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right"/>
      </w:pPr>
      <w:r>
        <w:rPr>
          <w:rFonts w:ascii="Georgia" w:cs="Georgia" w:eastAsia="Georgia" w:hAnsi="Georgia"/>
          <w:b/>
          <w:bCs/>
          <w:color w:val="8B0000"/>
          <w:sz w:val="18"/>
          <w:szCs w:val="18"/>
        </w:rPr>
        <w:t xml:space="preserve">VERTRAULICH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An den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Bundesverfassungsgericht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Schlossbezirk 3, 76131 Karlsruhe</w:t>
      </w:r>
    </w:p>
    <w:p>
      <w:pPr>
        <w:spacing w:after="160" w:before="80"/>
        <w:jc w:val="right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14. April 2026</w:t>
      </w:r>
    </w:p>
    <w:p>
      <w:pPr>
        <w:spacing w:after="30" w:before="6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TECHNISCHER ANHANG</w:t>
      </w:r>
    </w:p>
    <w:p>
      <w:pPr>
        <w:spacing w:after="20" w:before="0"/>
        <w:jc w:val="center"/>
      </w:pPr>
      <w:r>
        <w:rPr>
          <w:rFonts w:ascii="Georgia" w:cs="Georgia" w:eastAsia="Georgia" w:hAnsi="Georgia"/>
          <w:i/>
          <w:iCs/>
          <w:color w:val="333333"/>
          <w:sz w:val="22"/>
          <w:szCs w:val="22"/>
        </w:rPr>
        <w:t xml:space="preserve">Methodik, Forschungsarchiv und Leseanleitung</w:t>
      </w:r>
    </w:p>
    <w:p>
      <w:pPr>
        <w:pBdr>
          <w:bottom w:val="single" w:color="AAAAAA" w:sz="2" w:space="1"/>
        </w:pBdr>
        <w:spacing w:after="140" w:before="140"/>
      </w:pP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1. Formatdefinition: ASPE. </w:t>
      </w:r>
      <w:r>
        <w:rPr>
          <w:rFonts w:ascii="Georgia" w:cs="Georgia" w:eastAsia="Georgia" w:hAnsi="Georgia"/>
          <w:sz w:val="22"/>
          <w:szCs w:val="22"/>
        </w:rPr>
        <w:t xml:space="preserve">Mein Archiv und die dazugehörigen Aktionen definiere ich als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ASPE — Art-Scientific Performance-Experiment</w:t>
      </w:r>
      <w:r>
        <w:rPr>
          <w:rFonts w:ascii="Georgia" w:cs="Georgia" w:eastAsia="Georgia" w:hAnsi="Georgia"/>
          <w:sz w:val="22"/>
          <w:szCs w:val="22"/>
        </w:rPr>
        <w:t xml:space="preserve">: ein hybrides Format, das — möglicherweise erstmals in dieser Kombination — mehrere Register je nach Aufgabe vereint:</w:t>
      </w:r>
    </w:p>
    <w:p>
      <w:pPr>
        <w:spacing w:after="60" w:before="60"/>
        <w:jc w:val="both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Sokratisch-platonisch</w:t>
      </w:r>
      <w:r>
        <w:rPr>
          <w:rFonts w:ascii="Georgia" w:cs="Georgia" w:eastAsia="Georgia" w:hAnsi="Georgia"/>
          <w:sz w:val="22"/>
          <w:szCs w:val="22"/>
        </w:rPr>
        <w:t xml:space="preserve"> (dialektische Wahrheitssuche),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diogenisch</w:t>
      </w:r>
      <w:r>
        <w:rPr>
          <w:rFonts w:ascii="Georgia" w:cs="Georgia" w:eastAsia="Georgia" w:hAnsi="Georgia"/>
          <w:sz w:val="22"/>
          <w:szCs w:val="22"/>
        </w:rPr>
        <w:t xml:space="preserve"> (provokative öffentliche Intervention — Diogenes, der am helllichten Tag „Menschen suchte“),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mathematisch-formal</w:t>
      </w:r>
      <w:r>
        <w:rPr>
          <w:rFonts w:ascii="Georgia" w:cs="Georgia" w:eastAsia="Georgia" w:hAnsi="Georgia"/>
          <w:sz w:val="22"/>
          <w:szCs w:val="22"/>
        </w:rPr>
        <w:t xml:space="preserve"> (im Geiste Perelmans und Cantors),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improvisatorisch</w:t>
      </w:r>
      <w:r>
        <w:rPr>
          <w:rFonts w:ascii="Georgia" w:cs="Georgia" w:eastAsia="Georgia" w:hAnsi="Georgia"/>
          <w:sz w:val="22"/>
          <w:szCs w:val="22"/>
        </w:rPr>
        <w:t xml:space="preserve"> (Grenzforschung in Echtzeit) und das Register des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Jurodiwyj</w:t>
      </w:r>
      <w:r>
        <w:rPr>
          <w:rFonts w:ascii="Georgia" w:cs="Georgia" w:eastAsia="Georgia" w:hAnsi="Georgia"/>
          <w:sz w:val="22"/>
          <w:szCs w:val="22"/>
        </w:rPr>
        <w:t xml:space="preserve"> — des „heiligen Narren“, der unbequeme Wahrheiten ausspricht.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Einige Arbeiten entstanden in Zuständen intensiven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Flow</w:t>
      </w:r>
      <w:r>
        <w:rPr>
          <w:rFonts w:ascii="Georgia" w:cs="Georgia" w:eastAsia="Georgia" w:hAnsi="Georgia"/>
          <w:sz w:val="22"/>
          <w:szCs w:val="22"/>
        </w:rPr>
        <w:t xml:space="preserve"> — vergleichbar mit dem, was Sokrates als Dialog mit seinem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Daimonion</w:t>
      </w:r>
      <w:r>
        <w:rPr>
          <w:rFonts w:ascii="Georgia" w:cs="Georgia" w:eastAsia="Georgia" w:hAnsi="Georgia"/>
          <w:sz w:val="22"/>
          <w:szCs w:val="22"/>
        </w:rPr>
        <w:t xml:space="preserve"> beschrieb. Ich habe gelernt, diese Zustände kontrolliert zu nutzen, ohne die Verbindung zur Realität zu verlieren. Es ist extrem energieaufwändig.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2. Leseanleitung. </w:t>
      </w:r>
      <w:r>
        <w:rPr>
          <w:rFonts w:ascii="Georgia" w:cs="Georgia" w:eastAsia="Georgia" w:hAnsi="Georgia"/>
          <w:sz w:val="22"/>
          <w:szCs w:val="22"/>
        </w:rPr>
        <w:t xml:space="preserve">Viele Texte im Archiv sind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Hybride</w:t>
      </w:r>
      <w:r>
        <w:rPr>
          <w:rFonts w:ascii="Georgia" w:cs="Georgia" w:eastAsia="Georgia" w:hAnsi="Georgia"/>
          <w:sz w:val="22"/>
          <w:szCs w:val="22"/>
        </w:rPr>
        <w:t xml:space="preserve">: Sie enthalten wissenschaftliche Substanz, eingebettet in performative Sprache. Bitte trennen Sie die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„Körner“</w:t>
      </w:r>
      <w:r>
        <w:rPr>
          <w:rFonts w:ascii="Georgia" w:cs="Georgia" w:eastAsia="Georgia" w:hAnsi="Georgia"/>
          <w:sz w:val="22"/>
          <w:szCs w:val="22"/>
        </w:rPr>
        <w:t xml:space="preserve"> (wissenschaftliche Kerne) von der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„Spreu“</w:t>
      </w:r>
      <w:r>
        <w:rPr>
          <w:rFonts w:ascii="Georgia" w:cs="Georgia" w:eastAsia="Georgia" w:hAnsi="Georgia"/>
          <w:sz w:val="22"/>
          <w:szCs w:val="22"/>
        </w:rPr>
        <w:t xml:space="preserve"> (performativen Anteilen). Ich verwende häufig Russisch als Arbeitssprache und setze Sprachen auch auf archetypischer Ebene (im Sinne C. G. Jungs) ein.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Empfehlung: </w:t>
      </w:r>
      <w:r>
        <w:rPr>
          <w:rFonts w:ascii="Georgia" w:cs="Georgia" w:eastAsia="Georgia" w:hAnsi="Georgia"/>
          <w:sz w:val="22"/>
          <w:szCs w:val="22"/>
        </w:rPr>
        <w:t xml:space="preserve">Ziehen Sie mehrere professionelle Übersetzer mit unterschiedlichen Lebenserfahrungen hinzu, da die Texte ein Synthese-Hybrid aus vielen Schichten sind. Setzen Sie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mehrere LLMs</w:t>
      </w:r>
      <w:r>
        <w:rPr>
          <w:rFonts w:ascii="Georgia" w:cs="Georgia" w:eastAsia="Georgia" w:hAnsi="Georgia"/>
          <w:sz w:val="22"/>
          <w:szCs w:val="22"/>
        </w:rPr>
        <w:t xml:space="preserve"> als „Übersetzer“ und kognitive Entlastung ein — die Bedeutungsdichte ist sehr hoch. (Ich rate von ChatGPT ab; meine Forschung zeigt, dass dieses Modell die höchste Voreingenommenheit aufweist — Publikation in Vorbereitung.) Für einen konventionellen Leser mag vieles zunächst „unzusammenhängend“ wirken — es gibt eine innere Logik. Erinnern Sie sich: Als Georg Cantor die Theorie der transfiniten Zahlen vorstellte, nannten Zeitgenossen sie Pseudowissenschaft.</w:t>
      </w:r>
    </w:p>
    <w:p>
      <w:pPr>
        <w:pBdr>
          <w:bottom w:val="single" w:color="AAAAAA" w:sz="2" w:space="1"/>
        </w:pBdr>
        <w:spacing w:after="140" w:before="140"/>
      </w:pP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3. Kernthese. </w:t>
      </w:r>
      <w:r>
        <w:rPr>
          <w:rFonts w:ascii="Georgia" w:cs="Georgia" w:eastAsia="Georgia" w:hAnsi="Georgia"/>
          <w:sz w:val="22"/>
          <w:szCs w:val="22"/>
        </w:rPr>
        <w:t xml:space="preserve">Jede Behauptung über „Voreingenommenheit“, „Gefährdung“ oder „Desinformation“, die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ohne statistische Tests auf Referenzdatensätzen</w:t>
      </w:r>
      <w:r>
        <w:rPr>
          <w:rFonts w:ascii="Georgia" w:cs="Georgia" w:eastAsia="Georgia" w:hAnsi="Georgia"/>
          <w:sz w:val="22"/>
          <w:szCs w:val="22"/>
        </w:rPr>
        <w:t xml:space="preserve"> erhoben wird, ist das persönliche Gutdünken eines Einzelnen — nicht Wissenschaft. Und: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Demokratie ohne verifizierte Information ist Kaffeesatzleserei.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Mir fehlen die Ressourcen, alle Systeme fertigzustellen. Der Kern meines Beitrags besteht darin, dieses Prinzip zu formulieren und erste Werkzeuge bereitzustellen. Ich biete meine technischen Fähigkeiten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kostenlos</w:t>
      </w:r>
      <w:r>
        <w:rPr>
          <w:rFonts w:ascii="Georgia" w:cs="Georgia" w:eastAsia="Georgia" w:hAnsi="Georgia"/>
          <w:sz w:val="22"/>
          <w:szCs w:val="22"/>
        </w:rPr>
        <w:t xml:space="preserve"> (oder symbolisch) an, um gemeinsam mit anderen Wissenschaftlern und Experten dafür zu sorgen, dass ein Fall wie meiner künftig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unmöglich</w:t>
      </w:r>
      <w:r>
        <w:rPr>
          <w:rFonts w:ascii="Georgia" w:cs="Georgia" w:eastAsia="Georgia" w:hAnsi="Georgia"/>
          <w:sz w:val="22"/>
          <w:szCs w:val="22"/>
        </w:rPr>
        <w:t xml:space="preserve"> wird — nicht indem man den Fragenden zum Schweigen bringt, sondern indem das System aufhört, hinter dem Rücken der Bürger doppelte Spiele zu spielen.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Das Problem ist systemisch.</w:t>
      </w:r>
    </w:p>
    <w:p>
      <w:pPr>
        <w:pBdr>
          <w:bottom w:val="single" w:color="AAAAAA" w:sz="2" w:space="1"/>
        </w:pBdr>
        <w:spacing w:after="140" w:before="140"/>
      </w:pP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4. Ausgewählte Preprints. </w:t>
      </w:r>
      <w:r>
        <w:rPr>
          <w:rFonts w:ascii="Georgia" w:cs="Georgia" w:eastAsia="Georgia" w:hAnsi="Georgia"/>
          <w:sz w:val="22"/>
          <w:szCs w:val="22"/>
        </w:rPr>
        <w:t xml:space="preserve">Publikationen in Fachzeitschriften sind geplant; aus Zeitgründen wurden die Arbeiten zunächst auf Zenodo archiviert (DOI-gesichert):</w:t>
      </w:r>
    </w:p>
    <w:p>
      <w:pPr>
        <w:spacing w:after="20" w:before="60"/>
        <w:jc w:val="both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Zenodo-Community:</w:t>
      </w:r>
    </w:p>
    <w:p>
      <w:pPr>
        <w:spacing w:after="25" w:before="25"/>
        <w:jc w:val="both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SVE Records: </w:t>
      </w:r>
      <w:r>
        <w:rPr>
          <w:rFonts w:ascii="Georgia" w:cs="Georgia" w:eastAsia="Georgia" w:hAnsi="Georgia"/>
          <w:color w:val="2E5090"/>
          <w:sz w:val="19"/>
          <w:szCs w:val="19"/>
        </w:rPr>
        <w:t xml:space="preserve">https://zenodo.org/communities/sve/records</w:t>
      </w:r>
    </w:p>
    <w:p>
      <w:pPr>
        <w:spacing w:after="0" w:before="40"/>
      </w:pPr>
    </w:p>
    <w:p>
      <w:pPr>
        <w:spacing w:after="10" w:before="20"/>
        <w:jc w:val="both"/>
      </w:pPr>
      <w:r>
        <w:rPr>
          <w:rFonts w:ascii="Georgia" w:cs="Georgia" w:eastAsia="Georgia" w:hAnsi="Georgia"/>
          <w:sz w:val="19"/>
          <w:szCs w:val="19"/>
        </w:rPr>
        <w:t xml:space="preserve">(a) 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S.V.E. I: The Theorem of Systemic Failure</w:t>
      </w:r>
    </w:p>
    <w:p>
      <w:pPr>
        <w:spacing w:after="25" w:before="25"/>
        <w:jc w:val="both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DOI: </w:t>
      </w:r>
      <w:r>
        <w:rPr>
          <w:rFonts w:ascii="Georgia" w:cs="Georgia" w:eastAsia="Georgia" w:hAnsi="Georgia"/>
          <w:color w:val="2E5090"/>
          <w:sz w:val="19"/>
          <w:szCs w:val="19"/>
        </w:rPr>
        <w:t xml:space="preserve">https://zenodo.org/records/18108823</w:t>
      </w:r>
    </w:p>
    <w:p>
      <w:pPr>
        <w:spacing w:after="10" w:before="20"/>
        <w:jc w:val="both"/>
      </w:pPr>
      <w:r>
        <w:rPr>
          <w:rFonts w:ascii="Georgia" w:cs="Georgia" w:eastAsia="Georgia" w:hAnsi="Georgia"/>
          <w:sz w:val="19"/>
          <w:szCs w:val="19"/>
        </w:rPr>
        <w:t xml:space="preserve">(b) 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Systemic Verification Engineering: A Meta-Licensing Framework for Truth, Reproducibility, and Ethical Enforcement</w:t>
      </w:r>
    </w:p>
    <w:p>
      <w:pPr>
        <w:spacing w:after="25" w:before="25"/>
        <w:jc w:val="both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DOI: </w:t>
      </w:r>
      <w:r>
        <w:rPr>
          <w:rFonts w:ascii="Georgia" w:cs="Georgia" w:eastAsia="Georgia" w:hAnsi="Georgia"/>
          <w:color w:val="2E5090"/>
          <w:sz w:val="19"/>
          <w:szCs w:val="19"/>
        </w:rPr>
        <w:t xml:space="preserve">https://zenodo.org/records/19373737</w:t>
      </w:r>
    </w:p>
    <w:p>
      <w:pPr>
        <w:spacing w:after="10" w:before="20"/>
        <w:jc w:val="both"/>
      </w:pPr>
      <w:r>
        <w:rPr>
          <w:rFonts w:ascii="Georgia" w:cs="Georgia" w:eastAsia="Georgia" w:hAnsi="Georgia"/>
          <w:sz w:val="19"/>
          <w:szCs w:val="19"/>
        </w:rPr>
        <w:t xml:space="preserve">(c) 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The High Priests Axiom: SVE Applied to the Trial of Jesus</w:t>
      </w:r>
    </w:p>
    <w:p>
      <w:pPr>
        <w:spacing w:after="25" w:before="25"/>
        <w:jc w:val="both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DOI: </w:t>
      </w:r>
      <w:r>
        <w:rPr>
          <w:rFonts w:ascii="Georgia" w:cs="Georgia" w:eastAsia="Georgia" w:hAnsi="Georgia"/>
          <w:color w:val="2E5090"/>
          <w:sz w:val="19"/>
          <w:szCs w:val="19"/>
        </w:rPr>
        <w:t xml:space="preserve">https://zenodo.org/records/19313271</w:t>
      </w:r>
    </w:p>
    <w:p>
      <w:pPr>
        <w:spacing w:after="10" w:before="20"/>
        <w:jc w:val="both"/>
      </w:pPr>
      <w:r>
        <w:rPr>
          <w:rFonts w:ascii="Georgia" w:cs="Georgia" w:eastAsia="Georgia" w:hAnsi="Georgia"/>
          <w:sz w:val="19"/>
          <w:szCs w:val="19"/>
        </w:rPr>
        <w:t xml:space="preserve">(d) 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The Cauchy-Gödel-Socrates (CGS) Method: A Formal Protocol for Recursive Logical Auditing of LLMs</w:t>
      </w:r>
    </w:p>
    <w:p>
      <w:pPr>
        <w:spacing w:after="25" w:before="25"/>
        <w:jc w:val="both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DOI: </w:t>
      </w:r>
      <w:r>
        <w:rPr>
          <w:rFonts w:ascii="Georgia" w:cs="Georgia" w:eastAsia="Georgia" w:hAnsi="Georgia"/>
          <w:color w:val="2E5090"/>
          <w:sz w:val="19"/>
          <w:szCs w:val="19"/>
        </w:rPr>
        <w:t xml:space="preserve">https://zenodo.org/records/18881994</w:t>
      </w:r>
    </w:p>
    <w:p>
      <w:pPr>
        <w:spacing w:after="20" w:before="80"/>
        <w:jc w:val="both"/>
      </w:pPr>
      <w:r>
        <w:rPr>
          <w:rFonts w:ascii="Georgia" w:cs="Georgia" w:eastAsia="Georgia" w:hAnsi="Georgia"/>
          <w:i/>
          <w:iCs/>
          <w:color w:val="555555"/>
          <w:sz w:val="19"/>
          <w:szCs w:val="19"/>
        </w:rPr>
        <w:t xml:space="preserve">(Algorithmus, der in endlich vielen Iterationen LLMs zwingt, Zensur/Täuschung offenzulegen.)</w:t>
      </w:r>
    </w:p>
    <w:p>
      <w:pPr>
        <w:spacing w:after="80" w:before="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Bitte beachten Sie: Nicht alles ist fertig ausgearbeitet. Es sind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Ideenkerne</w:t>
      </w:r>
      <w:r>
        <w:rPr>
          <w:rFonts w:ascii="Georgia" w:cs="Georgia" w:eastAsia="Georgia" w:hAnsi="Georgia"/>
          <w:sz w:val="22"/>
          <w:szCs w:val="22"/>
        </w:rPr>
        <w:t xml:space="preserve"> — bitte beurteilen Sie selbst, ob etwas für die Bedürfnisse der Demokratie brauchbar ist.</w:t>
      </w:r>
    </w:p>
    <w:p>
      <w:pPr>
        <w:spacing w:after="80" w:before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Beispiel für die Arbeitsintensität: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doi.org/10.5281/zenodo.18176147</w:t>
      </w:r>
      <w:r>
        <w:rPr>
          <w:rFonts w:ascii="Georgia" w:cs="Georgia" w:eastAsia="Georgia" w:hAnsi="Georgia"/>
          <w:sz w:val="22"/>
          <w:szCs w:val="22"/>
        </w:rPr>
        <w:t xml:space="preserve"> — prüfen Sie die Zeitstempel. Dieser Text entstand in einem Zustand, den ich als „mathematiker betet“ bezeichne.</w:t>
      </w:r>
    </w:p>
    <w:p>
      <w:pPr>
        <w:pBdr>
          <w:bottom w:val="single" w:color="AAAAAA" w:sz="2" w:space="1"/>
        </w:pBdr>
        <w:spacing w:after="140" w:before="140"/>
      </w:pP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5. Praktisches Beispiel. </w:t>
      </w:r>
      <w:r>
        <w:rPr>
          <w:rFonts w:ascii="Georgia" w:cs="Georgia" w:eastAsia="Georgia" w:hAnsi="Georgia"/>
          <w:sz w:val="22"/>
          <w:szCs w:val="22"/>
        </w:rPr>
        <w:t xml:space="preserve">Im Archivordner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Community › Respect_Justice_Peace</w:t>
      </w:r>
      <w:r>
        <w:rPr>
          <w:rFonts w:ascii="Georgia" w:cs="Georgia" w:eastAsia="Georgia" w:hAnsi="Georgia"/>
          <w:sz w:val="22"/>
          <w:szCs w:val="22"/>
        </w:rPr>
        <w:t xml:space="preserve"> formuliere ich konkrete Fragen an das Auswärtige Amt zur Operationalisierung seines Slogans — damit dieser nicht bloßes „Luftschütteln mit schönen Parolen“ bleibt.</w:t>
      </w:r>
    </w:p>
    <w:p>
      <w:pPr>
        <w:pBdr>
          <w:bottom w:val="single" w:color="AAAAAA" w:sz="2" w:space="1"/>
        </w:pBdr>
        <w:spacing w:after="140" w:before="140"/>
      </w:pPr>
    </w:p>
    <w:p>
      <w:pPr>
        <w:spacing w:after="80" w:before="8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6. Archivzugang. </w:t>
      </w:r>
      <w:r>
        <w:rPr>
          <w:rFonts w:ascii="Georgia" w:cs="Georgia" w:eastAsia="Georgia" w:hAnsi="Georgia"/>
          <w:sz w:val="22"/>
          <w:szCs w:val="22"/>
        </w:rPr>
        <w:t xml:space="preserve">Hauptarchiv seit ca. 08.04.2026 nicht erreichbar (404). Spiegel:</w:t>
      </w:r>
    </w:p>
    <w:p>
      <w:pPr>
        <w:spacing w:after="10" w:before="40"/>
        <w:jc w:val="both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Code:</w:t>
      </w:r>
    </w:p>
    <w:p>
      <w:pPr>
        <w:spacing w:after="25" w:before="25"/>
        <w:jc w:val="both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GitHub (Backup): </w:t>
      </w:r>
      <w:r>
        <w:rPr>
          <w:rFonts w:ascii="Georgia" w:cs="Georgia" w:eastAsia="Georgia" w:hAnsi="Georgia"/>
          <w:color w:val="2E5090"/>
          <w:sz w:val="19"/>
          <w:szCs w:val="19"/>
        </w:rPr>
        <w:t xml:space="preserve">https://github.com/Opa-Collective/SVE-Systemic-Verification-Engineering</w:t>
      </w:r>
    </w:p>
    <w:p>
      <w:pPr>
        <w:spacing w:after="25" w:before="25"/>
        <w:jc w:val="both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GitLab: </w:t>
      </w:r>
      <w:r>
        <w:rPr>
          <w:rFonts w:ascii="Georgia" w:cs="Georgia" w:eastAsia="Georgia" w:hAnsi="Georgia"/>
          <w:color w:val="2E5090"/>
          <w:sz w:val="19"/>
          <w:szCs w:val="19"/>
        </w:rPr>
        <w:t xml:space="preserve">https://gitlab.com/opa-collective/sve</w:t>
      </w:r>
    </w:p>
    <w:p>
      <w:pPr>
        <w:spacing w:after="25" w:before="25"/>
        <w:jc w:val="both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Codeberg: </w:t>
      </w:r>
      <w:r>
        <w:rPr>
          <w:rFonts w:ascii="Georgia" w:cs="Georgia" w:eastAsia="Georgia" w:hAnsi="Georgia"/>
          <w:color w:val="2E5090"/>
          <w:sz w:val="19"/>
          <w:szCs w:val="19"/>
        </w:rPr>
        <w:t xml:space="preserve">https://codeberg.org/skovnats/SVE-Systemic-Verification-Engineering</w:t>
      </w:r>
    </w:p>
    <w:p>
      <w:pPr>
        <w:spacing w:after="25" w:before="25"/>
        <w:jc w:val="both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GitFlic: </w:t>
      </w:r>
      <w:r>
        <w:rPr>
          <w:rFonts w:ascii="Georgia" w:cs="Georgia" w:eastAsia="Georgia" w:hAnsi="Georgia"/>
          <w:color w:val="2E5090"/>
          <w:sz w:val="19"/>
          <w:szCs w:val="19"/>
        </w:rPr>
        <w:t xml:space="preserve">https://gitflic.ru/project/skovnats/sve-systemic-verification-engineering</w:t>
      </w:r>
    </w:p>
    <w:p>
      <w:pPr>
        <w:spacing w:after="25" w:before="25"/>
        <w:jc w:val="both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SourceForge: </w:t>
      </w:r>
      <w:r>
        <w:rPr>
          <w:rFonts w:ascii="Georgia" w:cs="Georgia" w:eastAsia="Georgia" w:hAnsi="Georgia"/>
          <w:color w:val="2E5090"/>
          <w:sz w:val="19"/>
          <w:szCs w:val="19"/>
        </w:rPr>
        <w:t xml:space="preserve">https://sourceforge.net/p/sve/code/</w:t>
      </w:r>
    </w:p>
    <w:p>
      <w:pPr>
        <w:spacing w:after="10" w:before="40"/>
        <w:jc w:val="both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Vollarchiv inkl. Videos:</w:t>
      </w:r>
    </w:p>
    <w:p>
      <w:pPr>
        <w:spacing w:after="25" w:before="25"/>
        <w:jc w:val="both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Proton Drive: </w:t>
      </w:r>
      <w:r>
        <w:rPr>
          <w:rFonts w:ascii="Georgia" w:cs="Georgia" w:eastAsia="Georgia" w:hAnsi="Georgia"/>
          <w:color w:val="2E5090"/>
          <w:sz w:val="19"/>
          <w:szCs w:val="19"/>
        </w:rPr>
        <w:t xml:space="preserve">https://drive.proton.me/urls/3MSBWARZ80#wn9nBiwyVAIf</w:t>
      </w:r>
    </w:p>
    <w:p>
      <w:pPr>
        <w:spacing w:after="25" w:before="25"/>
        <w:jc w:val="both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MEGA: </w:t>
      </w:r>
      <w:r>
        <w:rPr>
          <w:rFonts w:ascii="Georgia" w:cs="Georgia" w:eastAsia="Georgia" w:hAnsi="Georgia"/>
          <w:color w:val="2E5090"/>
          <w:sz w:val="19"/>
          <w:szCs w:val="19"/>
        </w:rPr>
        <w:t xml:space="preserve">https://mega.nz/folder/p5xlxZ7Z#Cjb2KPgPKpFpV2L-b7LYWQ</w:t>
      </w:r>
    </w:p>
    <w:p>
      <w:pPr>
        <w:pBdr>
          <w:bottom w:val="single" w:color="AAAAAA" w:sz="2" w:space="1"/>
        </w:pBdr>
        <w:spacing w:after="140" w:before="140"/>
      </w:pPr>
    </w:p>
    <w:p>
      <w:pPr>
        <w:spacing w:after="0" w:before="60"/>
      </w:pPr>
    </w:p>
    <w:p>
      <w:pPr>
        <w:spacing w:after="160" w:before="80"/>
        <w:jc w:val="both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Ich biete meine technischen Talente für die Rettung von Menschenleben an — kostenlos oder symbolisch.</w:t>
      </w:r>
    </w:p>
    <w:p>
      <w:pPr>
        <w:spacing w:after="10" w:before="80"/>
        <w:jc w:val="right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Dr. Artiom Kovnatsky</w:t>
      </w:r>
    </w:p>
    <w:p>
      <w:pPr>
        <w:spacing w:after="10" w:before="80"/>
        <w:jc w:val="right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Dr. rer. nat. — „Homo sapiens“ — Systemauditor</w:t>
      </w:r>
    </w:p>
    <w:p>
      <w:pPr>
        <w:spacing w:after="80" w:before="8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14.04.2026</w:t>
      </w:r>
    </w:p>
    <w:sectPr>
      <w:headerReference w:type="default" r:id="rId7"/>
      <w:footerReference w:type="default" r:id="rId8"/>
      <w:pgSz w:w="11906" w:h="16838" w:orient="portrait"/>
      <w:pgMar w:top="15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1" w:space="3"/>
      </w:pBdr>
      <w:jc w:val="center"/>
    </w:pPr>
    <w:r>
      <w:rPr>
        <w:rFonts w:ascii="Georgia" w:cs="Georgia" w:eastAsia="Georgia" w:hAnsi="Georgia"/>
        <w:i/>
        <w:iCs/>
        <w:color w:val="8B0000"/>
        <w:sz w:val="14"/>
        <w:szCs w:val="14"/>
      </w:rPr>
      <w:t xml:space="preserve">VERTRAULICH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1" w:space="3"/>
      </w:pBdr>
      <w:spacing w:after="60" w:before="0"/>
      <w:jc w:val="center"/>
    </w:pPr>
    <w:r>
      <w:rPr>
        <w:rFonts w:ascii="Georgia" w:cs="Georgia" w:eastAsia="Georgia" w:hAnsi="Georgia"/>
        <w:i/>
        <w:iCs/>
        <w:color w:val="999999"/>
        <w:sz w:val="14"/>
        <w:szCs w:val="14"/>
      </w:rPr>
      <w:t xml:space="preserve">Technischer Anhang — Dr. A. Kovnatsky — BVerfG — 14.04.2026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2026-04-14T10:09:38.792Z</dcterms:created>
  <dcterms:modified xsi:type="dcterms:W3CDTF">2026-04-14T10:09:38.794Z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