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22"/>
        </w:rPr>
        <w:t>Deutscher Bundestag</w:t>
      </w:r>
    </w:p>
    <w:p>
      <w:pPr>
        <w:spacing w:after="0"/>
      </w:pPr>
      <w:r>
        <w:rPr>
          <w:b w:val="0"/>
          <w:i w:val="0"/>
          <w:sz w:val="22"/>
        </w:rPr>
        <w:t>Petitionsausschuss</w:t>
      </w:r>
    </w:p>
    <w:p>
      <w:pPr>
        <w:spacing w:after="0"/>
      </w:pPr>
      <w:r>
        <w:rPr>
          <w:b w:val="0"/>
          <w:i w:val="0"/>
          <w:sz w:val="22"/>
        </w:rPr>
        <w:t>Frau Grothe</w:t>
      </w:r>
    </w:p>
    <w:p>
      <w:pPr>
        <w:spacing w:after="0"/>
      </w:pPr>
      <w:r>
        <w:rPr>
          <w:b w:val="0"/>
          <w:i w:val="0"/>
          <w:sz w:val="22"/>
        </w:rPr>
        <w:t>Platz der Republik 1</w:t>
      </w:r>
    </w:p>
    <w:p>
      <w:pPr>
        <w:spacing w:after="400"/>
      </w:pPr>
      <w:r>
        <w:rPr>
          <w:b w:val="0"/>
          <w:i w:val="0"/>
          <w:sz w:val="22"/>
        </w:rPr>
        <w:t>11011 Berlin</w:t>
      </w:r>
    </w:p>
    <w:p>
      <w:pPr>
        <w:spacing w:after="400"/>
      </w:pPr>
      <w:r>
        <w:rPr>
          <w:b w:val="0"/>
          <w:i w:val="0"/>
          <w:sz w:val="22"/>
        </w:rPr>
        <w:t>Berlin, den 21. Juli 2026</w:t>
      </w:r>
    </w:p>
    <w:p>
      <w:pPr>
        <w:spacing w:after="320"/>
      </w:pPr>
      <w:r>
        <w:rPr>
          <w:b/>
          <w:sz w:val="22"/>
        </w:rPr>
        <w:t>Betreff: Pet 3-21-05-06-019389 — Präzisierung des Anliegens; Bitte um erneute Prüfung</w:t>
      </w:r>
    </w:p>
    <w:p>
      <w:pPr>
        <w:spacing w:after="240"/>
      </w:pPr>
      <w:r>
        <w:rPr>
          <w:b w:val="0"/>
          <w:i w:val="0"/>
          <w:sz w:val="22"/>
        </w:rPr>
        <w:t>Sehr geehrte Frau Grothe,</w:t>
      </w:r>
    </w:p>
    <w:p>
      <w:pPr>
        <w:spacing w:after="280"/>
      </w:pPr>
      <w:r>
        <w:rPr>
          <w:b w:val="0"/>
          <w:i w:val="0"/>
          <w:sz w:val="22"/>
        </w:rPr>
        <w:t>vielen Dank für Ihr Schreiben vom 15. Juli 2026 zu meinen Eingaben vom 25. Juni und 7. Juli 2026. Ich nehme Ihre Einschätzung, wonach sich meinem Schreiben kein konkretes, parlamentarisch prüfbares Anliegen entnehmen ließ, ernst und möchte mein Anliegen daher präzisieren und auf einen konkreten, objektiv nachprüfbaren Sachverhalt zuspitzen.</w:t>
      </w:r>
    </w:p>
    <w:p>
      <w:pPr>
        <w:spacing w:after="160"/>
      </w:pPr>
      <w:r>
        <w:rPr>
          <w:b/>
          <w:sz w:val="22"/>
        </w:rPr>
        <w:t>I. Klarstellung: kein Meinungsbeitrag, sondern eine überprüfbare Verwaltungspraxis</w:t>
      </w:r>
    </w:p>
    <w:p>
      <w:pPr>
        <w:spacing w:after="280"/>
      </w:pPr>
      <w:r>
        <w:rPr>
          <w:b w:val="0"/>
          <w:i w:val="0"/>
          <w:sz w:val="22"/>
        </w:rPr>
        <w:t>Gegenstand meiner Eingabe ist nicht eine allgemeine Meinungsäußerung, sondern eine konkrete, vom Auswärtigen Amt selbst schriftlich eingeräumte Verwaltungspraxis: Nach eigener Angabe der Behörde werden Bürgereingaben im System FACIL „nach Versand einer automatischen Antwort durch das System ungelesen geschlossen“. Diese Aussage stammt aus der amtlichen Korrespondenz zu meinem Vorgang (759bc4c4-387d-49e7-9e16-9a2b56c9da0e, GZ 505-511.03 IFG 123-2026) und ist damit keine Interpretation meinerseits, sondern ein dokumentiertes Verwaltungshandeln.</w:t>
      </w:r>
    </w:p>
    <w:p>
      <w:pPr>
        <w:spacing w:after="160"/>
      </w:pPr>
      <w:r>
        <w:rPr>
          <w:b/>
          <w:sz w:val="22"/>
        </w:rPr>
        <w:t>II. Objektiv nachprüfbare Fakten (nicht meine Einschätzung)</w:t>
      </w:r>
    </w:p>
    <w:p>
      <w:pPr>
        <w:spacing w:after="200"/>
      </w:pPr>
      <w:r>
        <w:rPr>
          <w:b w:val="0"/>
          <w:i w:val="0"/>
          <w:sz w:val="22"/>
        </w:rPr>
        <w:t>Folgende Umstände sind unabhängig von meiner Bewertung durch Dritte bestätigt:</w:t>
      </w:r>
    </w:p>
    <w:p>
      <w:pPr>
        <w:pStyle w:val="ListBullet"/>
        <w:spacing w:after="200"/>
      </w:pPr>
      <w:r>
        <w:rPr>
          <w:b/>
        </w:rPr>
        <w:t xml:space="preserve">Gerichtliches Verfahren: </w:t>
      </w:r>
      <w:r>
        <w:t>Das Verwaltungsgericht Berlin hat meine Klage gegen die Ablehnung des Informationszugangs unter dem Az. VG 2 K 202/26 als eingegangen am 25. Juni 2026 bestätigt und den Streitwert vorläufig auf 5.000 EUR festgesetzt (Eingangsbestätigung des Gerichts anbei). Damit handelt es sich nicht um eine bloße Behauptung, sondern um einen anhängigen Rechtsstreit.</w:t>
      </w:r>
    </w:p>
    <w:p>
      <w:pPr>
        <w:pStyle w:val="ListBullet"/>
        <w:spacing w:after="200"/>
      </w:pPr>
      <w:r>
        <w:rPr>
          <w:b/>
        </w:rPr>
        <w:t xml:space="preserve">Fristversäumnis nach Art. 12 Abs. 3 DSGVO: </w:t>
      </w:r>
      <w:r>
        <w:t>Mein Auskunftsersuchen nach Art. 15 DSGVO vom 8. Juni 2026 wurde von der Behörde nicht innerhalb der gesetzlichen Monatsfrist (Ablauf: 8. Juli 2026) vollständig beantwortet. Dies ist ein objektiv feststellbarer Fristablauf, keine Wertung.</w:t>
      </w:r>
    </w:p>
    <w:p>
      <w:pPr>
        <w:pStyle w:val="ListBullet"/>
        <w:spacing w:after="200"/>
      </w:pPr>
      <w:r>
        <w:rPr>
          <w:b/>
        </w:rPr>
        <w:t xml:space="preserve">Beschwerdeverfahren beim BfDI: </w:t>
      </w:r>
      <w:r>
        <w:t>Zum selben Sachverhalt ist ein Verfahren beim Bundesbeauftragten für den Datenschutz und die Informationsfreiheit anhängig (Az. DI3-722/002 II#0517, Dok. 66247/2026).</w:t>
      </w:r>
    </w:p>
    <w:p>
      <w:pPr>
        <w:spacing w:after="160"/>
      </w:pPr>
      <w:r>
        <w:rPr>
          <w:b/>
          <w:sz w:val="22"/>
        </w:rPr>
        <w:t>III. Was ich konkret vom Petitionsausschuss bitte (Abgrenzung zum Gerichtsverfahren)</w:t>
      </w:r>
    </w:p>
    <w:p>
      <w:pPr>
        <w:spacing w:after="200"/>
      </w:pPr>
      <w:r>
        <w:rPr>
          <w:b w:val="0"/>
          <w:i w:val="0"/>
          <w:sz w:val="22"/>
        </w:rPr>
        <w:t>Mir ist bewusst, dass der Petitionsausschuss gerichtliche Entscheidungen aufgrund der verfassungsrechtlich verbürgten richterlichen Unabhängigkeit nicht überprüfen kann. Ich bitte ausdrücklich nicht um eine Überprüfung des laufenden Gerichtsverfahrens VG 2 K 202/26. Gegenstand meiner Petition ist vielmehr die davon unabhängige, strukturelle Frage der Verwaltungspraxis selbst — unabhängig davon, wie das Gericht im Einzelfall entscheidet. Konkret bitte ich um parlamentarische Prüfung, ob folgende Praxis mit Art. 17 GG und Art. 1 Abs. 3 GG vereinbar ist:</w:t>
      </w:r>
    </w:p>
    <w:p>
      <w:pPr>
        <w:pStyle w:val="ListNumber"/>
        <w:spacing w:after="200"/>
      </w:pPr>
      <w:r>
        <w:t>Ist es mit der Pflicht der Verwaltung zu sachgerechter, transparenter Bearbeitung vereinbar, wenn ein automatisiertes System Bürgereingaben ohne inhaltliche Prüfung durch einen Menschen schließt?</w:t>
      </w:r>
    </w:p>
    <w:p>
      <w:pPr>
        <w:pStyle w:val="ListNumber"/>
        <w:spacing w:after="200"/>
      </w:pPr>
      <w:r>
        <w:t>Nach welchen dokumentierten Kriterien entscheidet das System FACIL über eine solche automatisierte Schließung, und wird dies unabhängig kontrolliert?</w:t>
      </w:r>
    </w:p>
    <w:p>
      <w:pPr>
        <w:pStyle w:val="ListNumber"/>
        <w:spacing w:after="200"/>
      </w:pPr>
      <w:r>
        <w:t>Wird sichergestellt, dass Eingaben mit Hinweisen auf schwere Rechtsgutsverletzungen von dieser automatisierten Schließung ausgenommen werden?</w:t>
      </w:r>
    </w:p>
    <w:p>
      <w:pPr>
        <w:spacing w:after="160"/>
      </w:pPr>
      <w:r>
        <w:rPr>
          <w:b/>
          <w:sz w:val="22"/>
        </w:rPr>
        <w:t>IV. Anlagen</w:t>
      </w:r>
    </w:p>
    <w:p>
      <w:pPr>
        <w:spacing w:after="320"/>
      </w:pPr>
      <w:r>
        <w:rPr>
          <w:b w:val="0"/>
          <w:i w:val="0"/>
          <w:sz w:val="22"/>
        </w:rPr>
        <w:t>Eingangsbestätigung des Verwaltungsgerichts Berlin vom 26. Juni 2026 (Az. VG 2 K 202/26); Bescheid des Auswärtigen Amts vom 12. Mai 2026; Widerspruchsbescheid vom 2. Juli 2026.</w:t>
      </w:r>
    </w:p>
    <w:p>
      <w:pPr>
        <w:spacing w:after="320"/>
      </w:pPr>
      <w:r>
        <w:rPr>
          <w:b w:val="0"/>
          <w:i w:val="0"/>
          <w:sz w:val="22"/>
        </w:rPr>
        <w:t>Ich bitte um erneute Prüfung meines Anliegens unter Berücksichtigung dieser Präzisierung und stehe für Rückfragen jederzeit zur Verfügung.</w:t>
      </w:r>
    </w:p>
    <w:p>
      <w:pPr>
        <w:spacing w:after="600"/>
      </w:pPr>
      <w:r>
        <w:rPr>
          <w:b w:val="0"/>
          <w:i w:val="0"/>
          <w:sz w:val="22"/>
        </w:rPr>
        <w:t>Mit freundlichen Grüßen</w:t>
      </w:r>
    </w:p>
    <w:p>
      <w:pPr>
        <w:spacing w:after="0"/>
      </w:pPr>
      <w:r>
        <w:rPr>
          <w:b w:val="0"/>
          <w:i w:val="0"/>
          <w:sz w:val="22"/>
        </w:rPr>
        <w:t>Dr. Artiom Kovnatsky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