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80" w:before="0"/>
        <w:jc w:val="center"/>
      </w:pPr>
      <w:r>
        <w:rPr>
          <w:rFonts w:ascii="Arial" w:cs="Arial" w:eastAsia="Arial" w:hAnsi="Arial"/>
          <w:b w:val="false"/>
          <w:bCs w:val="false"/>
          <w:i w:val="false"/>
          <w:iCs w:val="false"/>
          <w:color w:val="9CA3AF"/>
          <w:sz w:val="18"/>
          <w:szCs w:val="18"/>
        </w:rPr>
        <w:t xml:space="preserve">JPMORGAN CHASE</w:t>
      </w:r>
    </w:p>
    <w:p>
      <w:pPr>
        <w:spacing w:after="80" w:before="0"/>
        <w:jc w:val="center"/>
      </w:pPr>
      <w:r>
        <w:rPr>
          <w:rFonts w:ascii="Arial" w:cs="Arial" w:eastAsia="Arial" w:hAnsi="Arial"/>
          <w:b w:val="false"/>
          <w:bCs w:val="false"/>
          <w:i w:val="false"/>
          <w:iCs w:val="false"/>
          <w:color w:val="9CA3AF"/>
          <w:sz w:val="18"/>
          <w:szCs w:val="18"/>
        </w:rPr>
        <w:t xml:space="preserve">Engineering Platform Team</w:t>
      </w:r>
    </w:p>
    <w:p>
      <w:pPr>
        <w:spacing w:after="60" w:before="0"/>
      </w:pPr>
      <w:r>
        <w:t xml:space="preserve"/>
      </w:r>
    </w:p>
    <w:p>
      <w:pPr>
        <w:spacing w:after="60" w:before="0"/>
        <w:jc w:val="center"/>
      </w:pPr>
      <w:r>
        <w:rPr>
          <w:rFonts w:ascii="Arial" w:cs="Arial" w:eastAsia="Arial" w:hAnsi="Arial"/>
          <w:b/>
          <w:bCs/>
          <w:i w:val="false"/>
          <w:iCs w:val="false"/>
          <w:color w:val="0077AA"/>
          <w:sz w:val="56"/>
          <w:szCs w:val="56"/>
        </w:rPr>
        <w:t xml:space="preserve">ARIA + ACES</w:t>
      </w:r>
    </w:p>
    <w:p>
      <w:pPr>
        <w:spacing w:after="80" w:before="0"/>
        <w:jc w:val="center"/>
      </w:pPr>
      <w:r>
        <w:rPr>
          <w:rFonts w:ascii="Arial" w:cs="Arial" w:eastAsia="Arial" w:hAnsi="Arial"/>
          <w:b/>
          <w:bCs/>
          <w:i w:val="false"/>
          <w:iCs w:val="false"/>
          <w:color w:val="111827"/>
          <w:sz w:val="32"/>
          <w:szCs w:val="32"/>
        </w:rPr>
        <w:t xml:space="preserve">Platform Team Briefing</w:t>
      </w:r>
    </w:p>
    <w:p>
      <w:pPr>
        <w:spacing w:after="80" w:before="0"/>
        <w:jc w:val="center"/>
      </w:pPr>
      <w:r>
        <w:rPr>
          <w:rFonts w:ascii="Arial" w:cs="Arial" w:eastAsia="Arial" w:hAnsi="Arial"/>
          <w:b w:val="false"/>
          <w:bCs w:val="false"/>
          <w:i w:val="false"/>
          <w:iCs w:val="false"/>
          <w:color w:val="9CA3AF"/>
          <w:sz w:val="22"/>
          <w:szCs w:val="22"/>
        </w:rPr>
        <w:t xml:space="preserve">Work Breakdown · Role Assignments · Sprint Plan</w:t>
      </w:r>
    </w:p>
    <w:p>
      <w:pPr>
        <w:spacing w:after="60" w:before="0"/>
      </w:pPr>
      <w:r>
        <w:t xml:space="preserve"/>
      </w:r>
    </w:p>
    <w:p>
      <w:pPr>
        <w:spacing w:after="80" w:before="0"/>
        <w:jc w:val="center"/>
      </w:pPr>
      <w:r>
        <w:rPr>
          <w:rFonts w:ascii="Arial" w:cs="Arial" w:eastAsia="Arial" w:hAnsi="Arial"/>
          <w:b w:val="false"/>
          <w:bCs w:val="false"/>
          <w:i w:val="false"/>
          <w:iCs w:val="false"/>
          <w:color w:val="9CA3AF"/>
          <w:sz w:val="18"/>
          <w:szCs w:val="18"/>
        </w:rPr>
        <w:t xml:space="preserve">Team Size: 6–8 Engineers  ·  Stack: Java + Spring Boot  ·  Database: Oracle ADB</w:t>
      </w:r>
    </w:p>
    <w:p>
      <w:pPr>
        <w:spacing w:after="60" w:before="0"/>
      </w:pPr>
      <w:r>
        <w:t xml:space="preserve"/>
      </w:r>
    </w:p>
    <w:p>
      <w:pPr>
        <w:spacing w:after="60" w:before="0"/>
      </w:pPr>
      <w:r>
        <w:t xml:space="preserve"/>
      </w:r>
    </w:p>
    <w:p>
      <w:pPr>
        <w:spacing w:after="60" w:before="0"/>
      </w:pPr>
      <w:r>
        <w:t xml:space="preserve"/>
      </w:r>
    </w:p>
    <w:p>
      <w:pPr>
        <w:pStyle w:val="Heading1"/>
        <w:pBdr>
          <w:bottom w:val="single" w:color="111827" w:sz="6" w:space="4"/>
        </w:pBdr>
        <w:spacing w:after="120" w:before="280"/>
      </w:pPr>
      <w:r>
        <w:rPr>
          <w:rFonts w:ascii="Arial" w:cs="Arial" w:eastAsia="Arial" w:hAnsi="Arial"/>
          <w:b/>
          <w:bCs/>
          <w:color w:val="111827"/>
          <w:sz w:val="36"/>
          <w:szCs w:val="36"/>
        </w:rPr>
        <w:t xml:space="preserve">1. Platform Overview</w:t>
      </w:r>
    </w:p>
    <w:p>
      <w:pPr>
        <w:spacing w:after="80" w:before="0"/>
        <w:jc w:val="left"/>
      </w:pPr>
      <w:r>
        <w:rPr>
          <w:rFonts w:ascii="Arial" w:cs="Arial" w:eastAsia="Arial" w:hAnsi="Arial"/>
          <w:b w:val="false"/>
          <w:bCs w:val="false"/>
          <w:i w:val="false"/>
          <w:iCs w:val="false"/>
          <w:color w:val="111827"/>
          <w:sz w:val="20"/>
          <w:szCs w:val="20"/>
        </w:rPr>
        <w:t xml:space="preserve">The ARIA + ACES platform is a two-layer modular AI governance and execution system. Every AI agent action is governed by ARIA before ACES executes it. This document assigns clear ownership for every component across both layers and defines the sprint plan for your 6–8 person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ARIA — Governance Layer</w:t>
            </w:r>
          </w:p>
        </w:tc>
        <w:tc>
          <w:tcPr>
            <w:tcW w:type="dxa" w:w="46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ACES — Execution Layer</w:t>
            </w:r>
          </w:p>
        </w:tc>
      </w:tr>
      <w:tr>
        <w:tc>
          <w:tcPr>
            <w:tcW w:type="dxa" w:w="4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spacing w:after="40" w:before="0"/>
            </w:pPr>
            <w:r>
              <w:rPr>
                <w:rFonts w:ascii="Arial" w:cs="Arial" w:eastAsia="Arial" w:hAnsi="Arial"/>
                <w:b/>
                <w:bCs/>
                <w:sz w:val="18"/>
                <w:szCs w:val="18"/>
              </w:rPr>
              <w:t xml:space="preserve">What it is:</w:t>
            </w:r>
          </w:p>
          <w:p>
            <w:pPr>
              <w:spacing w:after="60" w:before="0"/>
            </w:pPr>
            <w:r>
              <w:rPr>
                <w:rFonts w:ascii="Arial" w:cs="Arial" w:eastAsia="Arial" w:hAnsi="Arial"/>
                <w:sz w:val="17"/>
                <w:szCs w:val="17"/>
              </w:rPr>
              <w:t xml:space="preserve">The control plane. Evaluates every AI action using trust history, risk signals, and production outcomes before allowing ACES to execute.</w:t>
            </w:r>
          </w:p>
          <w:p>
            <w:pPr>
              <w:spacing w:after="20" w:before="0"/>
            </w:pPr>
            <w:r>
              <w:rPr>
                <w:rFonts w:ascii="Arial" w:cs="Arial" w:eastAsia="Arial" w:hAnsi="Arial"/>
                <w:b/>
                <w:bCs/>
                <w:sz w:val="18"/>
                <w:szCs w:val="18"/>
              </w:rPr>
              <w:t xml:space="preserve">Core responsibilities:</w:t>
            </w:r>
          </w:p>
          <w:p>
            <w:pPr>
              <w:pStyle w:val="ListParagraph"/>
              <w:numPr>
                <w:ilvl w:val="0"/>
                <w:numId w:val="2"/>
              </w:numPr>
              <w:spacing w:after="20" w:before="20"/>
            </w:pPr>
            <w:r>
              <w:rPr>
                <w:rFonts w:ascii="Arial" w:cs="Arial" w:eastAsia="Arial" w:hAnsi="Arial"/>
                <w:b w:val="false"/>
                <w:bCs w:val="false"/>
                <w:color w:val="111827"/>
                <w:sz w:val="17"/>
                <w:szCs w:val="17"/>
              </w:rPr>
              <w:t xml:space="preserve">Agent DNA Registry + Trust Scoring</w:t>
            </w:r>
          </w:p>
          <w:p>
            <w:pPr>
              <w:pStyle w:val="ListParagraph"/>
              <w:numPr>
                <w:ilvl w:val="0"/>
                <w:numId w:val="2"/>
              </w:numPr>
              <w:spacing w:after="20" w:before="20"/>
            </w:pPr>
            <w:r>
              <w:rPr>
                <w:rFonts w:ascii="Arial" w:cs="Arial" w:eastAsia="Arial" w:hAnsi="Arial"/>
                <w:b w:val="false"/>
                <w:bCs w:val="false"/>
                <w:color w:val="111827"/>
                <w:sz w:val="17"/>
                <w:szCs w:val="17"/>
              </w:rPr>
              <w:t xml:space="preserve">Decision Engine (4 outcomes)</w:t>
            </w:r>
          </w:p>
          <w:p>
            <w:pPr>
              <w:pStyle w:val="ListParagraph"/>
              <w:numPr>
                <w:ilvl w:val="0"/>
                <w:numId w:val="2"/>
              </w:numPr>
              <w:spacing w:after="20" w:before="20"/>
            </w:pPr>
            <w:r>
              <w:rPr>
                <w:rFonts w:ascii="Arial" w:cs="Arial" w:eastAsia="Arial" w:hAnsi="Arial"/>
                <w:b w:val="false"/>
                <w:bCs w:val="false"/>
                <w:color w:val="111827"/>
                <w:sz w:val="17"/>
                <w:szCs w:val="17"/>
              </w:rPr>
              <w:t xml:space="preserve">Decision Archaeology + Audit Trail</w:t>
            </w:r>
          </w:p>
          <w:p>
            <w:pPr>
              <w:pStyle w:val="ListParagraph"/>
              <w:numPr>
                <w:ilvl w:val="0"/>
                <w:numId w:val="2"/>
              </w:numPr>
              <w:spacing w:after="20" w:before="20"/>
            </w:pPr>
            <w:r>
              <w:rPr>
                <w:rFonts w:ascii="Arial" w:cs="Arial" w:eastAsia="Arial" w:hAnsi="Arial"/>
                <w:b w:val="false"/>
                <w:bCs w:val="false"/>
                <w:color w:val="111827"/>
                <w:sz w:val="17"/>
                <w:szCs w:val="17"/>
              </w:rPr>
              <w:t xml:space="preserve">Production Feedback Loop</w:t>
            </w:r>
          </w:p>
          <w:p>
            <w:pPr>
              <w:pStyle w:val="ListParagraph"/>
              <w:numPr>
                <w:ilvl w:val="0"/>
                <w:numId w:val="2"/>
              </w:numPr>
              <w:spacing w:after="20" w:before="20"/>
            </w:pPr>
            <w:r>
              <w:rPr>
                <w:rFonts w:ascii="Arial" w:cs="Arial" w:eastAsia="Arial" w:hAnsi="Arial"/>
                <w:b w:val="false"/>
                <w:bCs w:val="false"/>
                <w:color w:val="111827"/>
                <w:sz w:val="17"/>
                <w:szCs w:val="17"/>
              </w:rPr>
              <w:t xml:space="preserve">Policy Plugin Engine</w:t>
            </w:r>
          </w:p>
          <w:p>
            <w:pPr>
              <w:pStyle w:val="ListParagraph"/>
              <w:numPr>
                <w:ilvl w:val="0"/>
                <w:numId w:val="2"/>
              </w:numPr>
              <w:spacing w:after="20" w:before="20"/>
            </w:pPr>
            <w:r>
              <w:rPr>
                <w:rFonts w:ascii="Arial" w:cs="Arial" w:eastAsia="Arial" w:hAnsi="Arial"/>
                <w:b w:val="false"/>
                <w:bCs w:val="false"/>
                <w:color w:val="111827"/>
                <w:sz w:val="17"/>
                <w:szCs w:val="17"/>
              </w:rPr>
              <w:t xml:space="preserve">Cost Intelligence Module</w:t>
            </w:r>
          </w:p>
        </w:tc>
        <w:tc>
          <w:tcPr>
            <w:tcW w:type="dxa" w:w="4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40" w:before="0"/>
            </w:pPr>
            <w:r>
              <w:rPr>
                <w:rFonts w:ascii="Arial" w:cs="Arial" w:eastAsia="Arial" w:hAnsi="Arial"/>
                <w:b/>
                <w:bCs/>
                <w:sz w:val="18"/>
                <w:szCs w:val="18"/>
              </w:rPr>
              <w:t xml:space="preserve">What it is:</w:t>
            </w:r>
          </w:p>
          <w:p>
            <w:pPr>
              <w:spacing w:after="60" w:before="0"/>
            </w:pPr>
            <w:r>
              <w:rPr>
                <w:rFonts w:ascii="Arial" w:cs="Arial" w:eastAsia="Arial" w:hAnsi="Arial"/>
                <w:sz w:val="17"/>
                <w:szCs w:val="17"/>
              </w:rPr>
              <w:t xml:space="preserve">The data plane. Runs agents, invokes tools, orchestrates workflows. Only executes after ARIA approves. Reports everything back to ARIA.</w:t>
            </w:r>
          </w:p>
          <w:p>
            <w:pPr>
              <w:spacing w:after="20" w:before="0"/>
            </w:pPr>
            <w:r>
              <w:rPr>
                <w:rFonts w:ascii="Arial" w:cs="Arial" w:eastAsia="Arial" w:hAnsi="Arial"/>
                <w:b/>
                <w:bCs/>
                <w:sz w:val="18"/>
                <w:szCs w:val="18"/>
              </w:rPr>
              <w:t xml:space="preserve">Core responsibilities:</w:t>
            </w:r>
          </w:p>
          <w:p>
            <w:pPr>
              <w:pStyle w:val="ListParagraph"/>
              <w:numPr>
                <w:ilvl w:val="0"/>
                <w:numId w:val="2"/>
              </w:numPr>
              <w:spacing w:after="20" w:before="20"/>
            </w:pPr>
            <w:r>
              <w:rPr>
                <w:rFonts w:ascii="Arial" w:cs="Arial" w:eastAsia="Arial" w:hAnsi="Arial"/>
                <w:b w:val="false"/>
                <w:bCs w:val="false"/>
                <w:color w:val="111827"/>
                <w:sz w:val="17"/>
                <w:szCs w:val="17"/>
              </w:rPr>
              <w:t xml:space="preserve">Agentic Orchestration Loop (Planner → Critic)</w:t>
            </w:r>
          </w:p>
          <w:p>
            <w:pPr>
              <w:pStyle w:val="ListParagraph"/>
              <w:numPr>
                <w:ilvl w:val="0"/>
                <w:numId w:val="2"/>
              </w:numPr>
              <w:spacing w:after="20" w:before="20"/>
            </w:pPr>
            <w:r>
              <w:rPr>
                <w:rFonts w:ascii="Arial" w:cs="Arial" w:eastAsia="Arial" w:hAnsi="Arial"/>
                <w:b w:val="false"/>
                <w:bCs w:val="false"/>
                <w:color w:val="111827"/>
                <w:sz w:val="17"/>
                <w:szCs w:val="17"/>
              </w:rPr>
              <w:t xml:space="preserve">MCP Server Control &amp; Dispatch Pipeline</w:t>
            </w:r>
          </w:p>
          <w:p>
            <w:pPr>
              <w:pStyle w:val="ListParagraph"/>
              <w:numPr>
                <w:ilvl w:val="0"/>
                <w:numId w:val="2"/>
              </w:numPr>
              <w:spacing w:after="20" w:before="20"/>
            </w:pPr>
            <w:r>
              <w:rPr>
                <w:rFonts w:ascii="Arial" w:cs="Arial" w:eastAsia="Arial" w:hAnsi="Arial"/>
                <w:b w:val="false"/>
                <w:bCs w:val="false"/>
                <w:color w:val="111827"/>
                <w:sz w:val="17"/>
                <w:szCs w:val="17"/>
              </w:rPr>
              <w:t xml:space="preserve">Tool Execution Engine</w:t>
            </w:r>
          </w:p>
          <w:p>
            <w:pPr>
              <w:pStyle w:val="ListParagraph"/>
              <w:numPr>
                <w:ilvl w:val="0"/>
                <w:numId w:val="2"/>
              </w:numPr>
              <w:spacing w:after="20" w:before="20"/>
            </w:pPr>
            <w:r>
              <w:rPr>
                <w:rFonts w:ascii="Arial" w:cs="Arial" w:eastAsia="Arial" w:hAnsi="Arial"/>
                <w:b w:val="false"/>
                <w:bCs w:val="false"/>
                <w:color w:val="111827"/>
                <w:sz w:val="17"/>
                <w:szCs w:val="17"/>
              </w:rPr>
              <w:t xml:space="preserve">Workflow Engine</w:t>
            </w:r>
          </w:p>
          <w:p>
            <w:pPr>
              <w:pStyle w:val="ListParagraph"/>
              <w:numPr>
                <w:ilvl w:val="0"/>
                <w:numId w:val="2"/>
              </w:numPr>
              <w:spacing w:after="20" w:before="20"/>
            </w:pPr>
            <w:r>
              <w:rPr>
                <w:rFonts w:ascii="Arial" w:cs="Arial" w:eastAsia="Arial" w:hAnsi="Arial"/>
                <w:b w:val="false"/>
                <w:bCs w:val="false"/>
                <w:color w:val="111827"/>
                <w:sz w:val="17"/>
                <w:szCs w:val="17"/>
              </w:rPr>
              <w:t xml:space="preserve">Model Routing + Prompt Optimization</w:t>
            </w:r>
          </w:p>
          <w:p>
            <w:pPr>
              <w:pStyle w:val="ListParagraph"/>
              <w:numPr>
                <w:ilvl w:val="0"/>
                <w:numId w:val="2"/>
              </w:numPr>
              <w:spacing w:after="20" w:before="20"/>
            </w:pPr>
            <w:r>
              <w:rPr>
                <w:rFonts w:ascii="Arial" w:cs="Arial" w:eastAsia="Arial" w:hAnsi="Arial"/>
                <w:b w:val="false"/>
                <w:bCs w:val="false"/>
                <w:color w:val="111827"/>
                <w:sz w:val="17"/>
                <w:szCs w:val="17"/>
              </w:rPr>
              <w:t xml:space="preserve">Cache Manager + Rate Limiter</w:t>
            </w:r>
          </w:p>
        </w:tc>
      </w:tr>
      <w:tr>
        <w:tc>
          <w:tcPr>
            <w:tcW w:type="dxa" w:w="9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7"/>
                <w:szCs w:val="17"/>
              </w:rPr>
              <w:t xml:space="preserve">⚡ ARIA decides. ACES executes. No ACES execution without ARIA approval.</w:t>
            </w:r>
          </w:p>
        </w:tc>
      </w:tr>
    </w:tbl>
    <w:p>
      <w:pPr>
        <w:spacing w:after="60" w:before="0"/>
      </w:pPr>
      <w:r>
        <w:t xml:space="preserve"/>
      </w:r>
    </w:p>
    <w:p>
      <w:pPr>
        <w:pStyle w:val="Heading1"/>
        <w:pBdr>
          <w:bottom w:val="single" w:color="111827" w:sz="6" w:space="4"/>
        </w:pBdr>
        <w:spacing w:after="120" w:before="280"/>
      </w:pPr>
      <w:r>
        <w:rPr>
          <w:rFonts w:ascii="Arial" w:cs="Arial" w:eastAsia="Arial" w:hAnsi="Arial"/>
          <w:b/>
          <w:bCs/>
          <w:color w:val="111827"/>
          <w:sz w:val="36"/>
          <w:szCs w:val="36"/>
        </w:rPr>
        <w:t xml:space="preserve">2. Team Role Assignments</w:t>
      </w:r>
    </w:p>
    <w:p>
      <w:pPr>
        <w:spacing w:after="80" w:before="0"/>
        <w:jc w:val="left"/>
      </w:pPr>
      <w:r>
        <w:rPr>
          <w:rFonts w:ascii="Arial" w:cs="Arial" w:eastAsia="Arial" w:hAnsi="Arial"/>
          <w:b w:val="false"/>
          <w:bCs w:val="false"/>
          <w:i w:val="false"/>
          <w:iCs w:val="false"/>
          <w:color w:val="111827"/>
          <w:sz w:val="20"/>
          <w:szCs w:val="20"/>
        </w:rPr>
        <w:t xml:space="preserve">Your 6–8 person team maps to 5 roles. Each role owns specific components in both ARIA and ACES. No component is unowned.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360"/>
        <w:gridCol w:w="2000"/>
      </w:tblGrid>
      <w:tr>
        <w:tc>
          <w:tcPr>
            <w:tcW w:type="dxa" w:w="1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Headcount</w:t>
            </w:r>
          </w:p>
        </w:tc>
        <w:tc>
          <w:tcPr>
            <w:tcW w:type="dxa" w:w="20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ARIA Responsibilities</w:t>
            </w:r>
          </w:p>
        </w:tc>
        <w:tc>
          <w:tcPr>
            <w:tcW w:type="dxa" w:w="236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ACES Responsibilities</w:t>
            </w:r>
          </w:p>
        </w:tc>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 Stack</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Backend Engineer — ARIA Lead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1–2</w:t>
            </w:r>
          </w:p>
        </w:tc>
        <w:tc>
          <w:tcPr>
            <w:tcW w:type="dxa" w:w="20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Agent DNA Registry</w:t>
            </w:r>
          </w:p>
          <w:p>
            <w:pPr>
              <w:pStyle w:val="ListParagraph"/>
              <w:numPr>
                <w:ilvl w:val="0"/>
                <w:numId w:val="2"/>
              </w:numPr>
              <w:spacing w:after="20" w:before="20"/>
            </w:pPr>
            <w:r>
              <w:rPr>
                <w:rFonts w:ascii="Arial" w:cs="Arial" w:eastAsia="Arial" w:hAnsi="Arial"/>
                <w:b w:val="false"/>
                <w:bCs w:val="false"/>
                <w:color w:val="111827"/>
                <w:sz w:val="16"/>
                <w:szCs w:val="16"/>
              </w:rPr>
              <w:t xml:space="preserve">Trust Score Engine</w:t>
            </w:r>
          </w:p>
          <w:p>
            <w:pPr>
              <w:pStyle w:val="ListParagraph"/>
              <w:numPr>
                <w:ilvl w:val="0"/>
                <w:numId w:val="2"/>
              </w:numPr>
              <w:spacing w:after="20" w:before="20"/>
            </w:pPr>
            <w:r>
              <w:rPr>
                <w:rFonts w:ascii="Arial" w:cs="Arial" w:eastAsia="Arial" w:hAnsi="Arial"/>
                <w:b w:val="false"/>
                <w:bCs w:val="false"/>
                <w:color w:val="111827"/>
                <w:sz w:val="16"/>
                <w:szCs w:val="16"/>
              </w:rPr>
              <w:t xml:space="preserve">Decision Engine</w:t>
            </w:r>
          </w:p>
          <w:p>
            <w:pPr>
              <w:pStyle w:val="ListParagraph"/>
              <w:numPr>
                <w:ilvl w:val="0"/>
                <w:numId w:val="2"/>
              </w:numPr>
              <w:spacing w:after="20" w:before="20"/>
            </w:pPr>
            <w:r>
              <w:rPr>
                <w:rFonts w:ascii="Arial" w:cs="Arial" w:eastAsia="Arial" w:hAnsi="Arial"/>
                <w:b w:val="false"/>
                <w:bCs w:val="false"/>
                <w:color w:val="111827"/>
                <w:sz w:val="16"/>
                <w:szCs w:val="16"/>
              </w:rPr>
              <w:t xml:space="preserve">Decision Archaeology</w:t>
            </w:r>
          </w:p>
          <w:p>
            <w:pPr>
              <w:pStyle w:val="ListParagraph"/>
              <w:numPr>
                <w:ilvl w:val="0"/>
                <w:numId w:val="2"/>
              </w:numPr>
              <w:spacing w:after="20" w:before="20"/>
            </w:pPr>
            <w:r>
              <w:rPr>
                <w:rFonts w:ascii="Arial" w:cs="Arial" w:eastAsia="Arial" w:hAnsi="Arial"/>
                <w:b w:val="false"/>
                <w:bCs w:val="false"/>
                <w:color w:val="111827"/>
                <w:sz w:val="16"/>
                <w:szCs w:val="16"/>
              </w:rPr>
              <w:t xml:space="preserve">Policy Plugin Engine</w:t>
            </w:r>
          </w:p>
          <w:p>
            <w:pPr>
              <w:pStyle w:val="ListParagraph"/>
              <w:numPr>
                <w:ilvl w:val="0"/>
                <w:numId w:val="2"/>
              </w:numPr>
              <w:spacing w:after="20" w:before="20"/>
            </w:pPr>
            <w:r>
              <w:rPr>
                <w:rFonts w:ascii="Arial" w:cs="Arial" w:eastAsia="Arial" w:hAnsi="Arial"/>
                <w:b w:val="false"/>
                <w:bCs w:val="false"/>
                <w:color w:val="111827"/>
                <w:sz w:val="16"/>
                <w:szCs w:val="16"/>
              </w:rPr>
              <w:t xml:space="preserve">Feedback Loop correlator</w:t>
            </w:r>
          </w:p>
        </w:tc>
        <w:tc>
          <w:tcPr>
            <w:tcW w:type="dxa" w:w="2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Support ACES integration with ARIA APIs</w:t>
            </w:r>
          </w:p>
          <w:p>
            <w:pPr>
              <w:pStyle w:val="ListParagraph"/>
              <w:numPr>
                <w:ilvl w:val="0"/>
                <w:numId w:val="2"/>
              </w:numPr>
              <w:spacing w:after="20" w:before="20"/>
            </w:pPr>
            <w:r>
              <w:rPr>
                <w:rFonts w:ascii="Arial" w:cs="Arial" w:eastAsia="Arial" w:hAnsi="Arial"/>
                <w:b w:val="false"/>
                <w:bCs w:val="false"/>
                <w:color w:val="111827"/>
                <w:sz w:val="16"/>
                <w:szCs w:val="16"/>
              </w:rPr>
              <w:t xml:space="preserve">Review ACES ARIA Reporter implementation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Java + Spring Boot</w:t>
            </w:r>
          </w:p>
          <w:p>
            <w:pPr>
              <w:pStyle w:val="ListParagraph"/>
              <w:numPr>
                <w:ilvl w:val="0"/>
                <w:numId w:val="2"/>
              </w:numPr>
              <w:spacing w:after="20" w:before="20"/>
            </w:pPr>
            <w:r>
              <w:rPr>
                <w:rFonts w:ascii="Arial" w:cs="Arial" w:eastAsia="Arial" w:hAnsi="Arial"/>
                <w:b w:val="false"/>
                <w:bCs w:val="false"/>
                <w:color w:val="111827"/>
                <w:sz w:val="16"/>
                <w:szCs w:val="16"/>
              </w:rPr>
              <w:t xml:space="preserve">Oracle ADB (ARIA schema)</w:t>
            </w:r>
          </w:p>
          <w:p>
            <w:pPr>
              <w:pStyle w:val="ListParagraph"/>
              <w:numPr>
                <w:ilvl w:val="0"/>
                <w:numId w:val="2"/>
              </w:numPr>
              <w:spacing w:after="20" w:before="20"/>
            </w:pPr>
            <w:r>
              <w:rPr>
                <w:rFonts w:ascii="Arial" w:cs="Arial" w:eastAsia="Arial" w:hAnsi="Arial"/>
                <w:b w:val="false"/>
                <w:bCs w:val="false"/>
                <w:color w:val="111827"/>
                <w:sz w:val="16"/>
                <w:szCs w:val="16"/>
              </w:rPr>
              <w:t xml:space="preserve">Redis (trust cache)</w:t>
            </w:r>
          </w:p>
          <w:p>
            <w:pPr>
              <w:pStyle w:val="ListParagraph"/>
              <w:numPr>
                <w:ilvl w:val="0"/>
                <w:numId w:val="2"/>
              </w:numPr>
              <w:spacing w:after="20" w:before="20"/>
            </w:pPr>
            <w:r>
              <w:rPr>
                <w:rFonts w:ascii="Arial" w:cs="Arial" w:eastAsia="Arial" w:hAnsi="Arial"/>
                <w:b w:val="false"/>
                <w:bCs w:val="false"/>
                <w:color w:val="111827"/>
                <w:sz w:val="16"/>
                <w:szCs w:val="16"/>
              </w:rPr>
              <w:t xml:space="preserve">Spring Data JPA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Backend Engineer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1–2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ARIA Reporter module in ACES</w:t>
            </w:r>
          </w:p>
          <w:p>
            <w:pPr>
              <w:pStyle w:val="ListParagraph"/>
              <w:numPr>
                <w:ilvl w:val="0"/>
                <w:numId w:val="2"/>
              </w:numPr>
              <w:spacing w:after="20" w:before="20"/>
            </w:pPr>
            <w:r>
              <w:rPr>
                <w:rFonts w:ascii="Arial" w:cs="Arial" w:eastAsia="Arial" w:hAnsi="Arial"/>
                <w:b w:val="false"/>
                <w:bCs w:val="false"/>
                <w:color w:val="111827"/>
                <w:sz w:val="16"/>
                <w:szCs w:val="16"/>
              </w:rPr>
              <w:t xml:space="preserve">ARIA context injection into agent calls</w:t>
            </w:r>
          </w:p>
          <w:p>
            <w:pPr>
              <w:pStyle w:val="ListParagraph"/>
              <w:numPr>
                <w:ilvl w:val="0"/>
                <w:numId w:val="2"/>
              </w:numPr>
              <w:spacing w:after="20" w:before="20"/>
            </w:pPr>
            <w:r>
              <w:rPr>
                <w:rFonts w:ascii="Arial" w:cs="Arial" w:eastAsia="Arial" w:hAnsi="Arial"/>
                <w:b w:val="false"/>
                <w:bCs w:val="false"/>
                <w:color w:val="111827"/>
                <w:sz w:val="16"/>
                <w:szCs w:val="16"/>
              </w:rPr>
              <w:t xml:space="preserve">Plugin contract implementation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Agentic Orchestration Loop</w:t>
            </w:r>
          </w:p>
          <w:p>
            <w:pPr>
              <w:pStyle w:val="ListParagraph"/>
              <w:numPr>
                <w:ilvl w:val="0"/>
                <w:numId w:val="2"/>
              </w:numPr>
              <w:spacing w:after="20" w:before="20"/>
            </w:pPr>
            <w:r>
              <w:rPr>
                <w:rFonts w:ascii="Arial" w:cs="Arial" w:eastAsia="Arial" w:hAnsi="Arial"/>
                <w:b w:val="false"/>
                <w:bCs w:val="false"/>
                <w:color w:val="111827"/>
                <w:sz w:val="16"/>
                <w:szCs w:val="16"/>
              </w:rPr>
              <w:t xml:space="preserve">MCP Server Pipeline</w:t>
            </w:r>
          </w:p>
          <w:p>
            <w:pPr>
              <w:pStyle w:val="ListParagraph"/>
              <w:numPr>
                <w:ilvl w:val="0"/>
                <w:numId w:val="2"/>
              </w:numPr>
              <w:spacing w:after="20" w:before="20"/>
            </w:pPr>
            <w:r>
              <w:rPr>
                <w:rFonts w:ascii="Arial" w:cs="Arial" w:eastAsia="Arial" w:hAnsi="Arial"/>
                <w:b w:val="false"/>
                <w:bCs w:val="false"/>
                <w:color w:val="111827"/>
                <w:sz w:val="16"/>
                <w:szCs w:val="16"/>
              </w:rPr>
              <w:t xml:space="preserve">Tool Execution Engine</w:t>
            </w:r>
          </w:p>
          <w:p>
            <w:pPr>
              <w:pStyle w:val="ListParagraph"/>
              <w:numPr>
                <w:ilvl w:val="0"/>
                <w:numId w:val="2"/>
              </w:numPr>
              <w:spacing w:after="20" w:before="20"/>
            </w:pPr>
            <w:r>
              <w:rPr>
                <w:rFonts w:ascii="Arial" w:cs="Arial" w:eastAsia="Arial" w:hAnsi="Arial"/>
                <w:b w:val="false"/>
                <w:bCs w:val="false"/>
                <w:color w:val="111827"/>
                <w:sz w:val="16"/>
                <w:szCs w:val="16"/>
              </w:rPr>
              <w:t xml:space="preserve">Workflow Engine</w:t>
            </w:r>
          </w:p>
          <w:p>
            <w:pPr>
              <w:pStyle w:val="ListParagraph"/>
              <w:numPr>
                <w:ilvl w:val="0"/>
                <w:numId w:val="2"/>
              </w:numPr>
              <w:spacing w:after="20" w:before="20"/>
            </w:pPr>
            <w:r>
              <w:rPr>
                <w:rFonts w:ascii="Arial" w:cs="Arial" w:eastAsia="Arial" w:hAnsi="Arial"/>
                <w:b w:val="false"/>
                <w:bCs w:val="false"/>
                <w:color w:val="111827"/>
                <w:sz w:val="16"/>
                <w:szCs w:val="16"/>
              </w:rPr>
              <w:t xml:space="preserve">Circuit Breaker + Retry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Java + Spring Boot</w:t>
            </w:r>
          </w:p>
          <w:p>
            <w:pPr>
              <w:pStyle w:val="ListParagraph"/>
              <w:numPr>
                <w:ilvl w:val="0"/>
                <w:numId w:val="2"/>
              </w:numPr>
              <w:spacing w:after="20" w:before="20"/>
            </w:pPr>
            <w:r>
              <w:rPr>
                <w:rFonts w:ascii="Arial" w:cs="Arial" w:eastAsia="Arial" w:hAnsi="Arial"/>
                <w:b w:val="false"/>
                <w:bCs w:val="false"/>
                <w:color w:val="111827"/>
                <w:sz w:val="16"/>
                <w:szCs w:val="16"/>
              </w:rPr>
              <w:t xml:space="preserve">LangChain4j / Spring AI</w:t>
            </w:r>
          </w:p>
          <w:p>
            <w:pPr>
              <w:pStyle w:val="ListParagraph"/>
              <w:numPr>
                <w:ilvl w:val="0"/>
                <w:numId w:val="2"/>
              </w:numPr>
              <w:spacing w:after="20" w:before="20"/>
            </w:pPr>
            <w:r>
              <w:rPr>
                <w:rFonts w:ascii="Arial" w:cs="Arial" w:eastAsia="Arial" w:hAnsi="Arial"/>
                <w:b w:val="false"/>
                <w:bCs w:val="false"/>
                <w:color w:val="111827"/>
                <w:sz w:val="16"/>
                <w:szCs w:val="16"/>
              </w:rPr>
              <w:t xml:space="preserve">Redis (rate limiting)</w:t>
            </w:r>
          </w:p>
          <w:p>
            <w:pPr>
              <w:pStyle w:val="ListParagraph"/>
              <w:numPr>
                <w:ilvl w:val="0"/>
                <w:numId w:val="2"/>
              </w:numPr>
              <w:spacing w:after="20" w:before="20"/>
            </w:pPr>
            <w:r>
              <w:rPr>
                <w:rFonts w:ascii="Arial" w:cs="Arial" w:eastAsia="Arial" w:hAnsi="Arial"/>
                <w:b w:val="false"/>
                <w:bCs w:val="false"/>
                <w:color w:val="111827"/>
                <w:sz w:val="16"/>
                <w:szCs w:val="16"/>
              </w:rPr>
              <w:t xml:space="preserve">Oracle ADB (ACES schema)</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Backend Engineer — Integration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1</w:t>
            </w:r>
          </w:p>
        </w:tc>
        <w:tc>
          <w:tcPr>
            <w:tcW w:type="dxa" w:w="20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Snyk/Sonar/Raven scanner plugins</w:t>
            </w:r>
          </w:p>
          <w:p>
            <w:pPr>
              <w:pStyle w:val="ListParagraph"/>
              <w:numPr>
                <w:ilvl w:val="0"/>
                <w:numId w:val="2"/>
              </w:numPr>
              <w:spacing w:after="20" w:before="20"/>
            </w:pPr>
            <w:r>
              <w:rPr>
                <w:rFonts w:ascii="Arial" w:cs="Arial" w:eastAsia="Arial" w:hAnsi="Arial"/>
                <w:b w:val="false"/>
                <w:bCs w:val="false"/>
                <w:color w:val="111827"/>
                <w:sz w:val="16"/>
                <w:szCs w:val="16"/>
              </w:rPr>
              <w:t xml:space="preserve">PagerDuty/Datadog feedback plugins</w:t>
            </w:r>
          </w:p>
          <w:p>
            <w:pPr>
              <w:pStyle w:val="ListParagraph"/>
              <w:numPr>
                <w:ilvl w:val="0"/>
                <w:numId w:val="2"/>
              </w:numPr>
              <w:spacing w:after="20" w:before="20"/>
            </w:pPr>
            <w:r>
              <w:rPr>
                <w:rFonts w:ascii="Arial" w:cs="Arial" w:eastAsia="Arial" w:hAnsi="Arial"/>
                <w:b w:val="false"/>
                <w:bCs w:val="false"/>
                <w:color w:val="111827"/>
                <w:sz w:val="16"/>
                <w:szCs w:val="16"/>
              </w:rPr>
              <w:t xml:space="preserve">Plugin registry API</w:t>
            </w:r>
          </w:p>
          <w:p>
            <w:pPr>
              <w:pStyle w:val="ListParagraph"/>
              <w:numPr>
                <w:ilvl w:val="0"/>
                <w:numId w:val="2"/>
              </w:numPr>
              <w:spacing w:after="20" w:before="20"/>
            </w:pPr>
            <w:r>
              <w:rPr>
                <w:rFonts w:ascii="Arial" w:cs="Arial" w:eastAsia="Arial" w:hAnsi="Arial"/>
                <w:b w:val="false"/>
                <w:bCs w:val="false"/>
                <w:color w:val="111827"/>
                <w:sz w:val="16"/>
                <w:szCs w:val="16"/>
              </w:rPr>
              <w:t xml:space="preserve">Slack/JIRA notification plugins</w:t>
            </w:r>
          </w:p>
        </w:tc>
        <w:tc>
          <w:tcPr>
            <w:tcW w:type="dxa" w:w="2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External systems connectors</w:t>
            </w:r>
          </w:p>
          <w:p>
            <w:pPr>
              <w:pStyle w:val="ListParagraph"/>
              <w:numPr>
                <w:ilvl w:val="0"/>
                <w:numId w:val="2"/>
              </w:numPr>
              <w:spacing w:after="20" w:before="20"/>
            </w:pPr>
            <w:r>
              <w:rPr>
                <w:rFonts w:ascii="Arial" w:cs="Arial" w:eastAsia="Arial" w:hAnsi="Arial"/>
                <w:b w:val="false"/>
                <w:bCs w:val="false"/>
                <w:color w:val="111827"/>
                <w:sz w:val="16"/>
                <w:szCs w:val="16"/>
              </w:rPr>
              <w:t xml:space="preserve">MCP server adapters (GitHub, JIRA, Confluence)</w:t>
            </w:r>
          </w:p>
          <w:p>
            <w:pPr>
              <w:pStyle w:val="ListParagraph"/>
              <w:numPr>
                <w:ilvl w:val="0"/>
                <w:numId w:val="2"/>
              </w:numPr>
              <w:spacing w:after="20" w:before="20"/>
            </w:pPr>
            <w:r>
              <w:rPr>
                <w:rFonts w:ascii="Arial" w:cs="Arial" w:eastAsia="Arial" w:hAnsi="Arial"/>
                <w:b w:val="false"/>
                <w:bCs w:val="false"/>
                <w:color w:val="111827"/>
                <w:sz w:val="16"/>
                <w:szCs w:val="16"/>
              </w:rPr>
              <w:t xml:space="preserve">Outbound HTTP allowlist enforcement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Java + Spring Boot</w:t>
            </w:r>
          </w:p>
          <w:p>
            <w:pPr>
              <w:pStyle w:val="ListParagraph"/>
              <w:numPr>
                <w:ilvl w:val="0"/>
                <w:numId w:val="2"/>
              </w:numPr>
              <w:spacing w:after="20" w:before="20"/>
            </w:pPr>
            <w:r>
              <w:rPr>
                <w:rFonts w:ascii="Arial" w:cs="Arial" w:eastAsia="Arial" w:hAnsi="Arial"/>
                <w:b w:val="false"/>
                <w:bCs w:val="false"/>
                <w:color w:val="111827"/>
                <w:sz w:val="16"/>
                <w:szCs w:val="16"/>
              </w:rPr>
              <w:t xml:space="preserve">REST/webhook adapters</w:t>
            </w:r>
          </w:p>
          <w:p>
            <w:pPr>
              <w:pStyle w:val="ListParagraph"/>
              <w:numPr>
                <w:ilvl w:val="0"/>
                <w:numId w:val="2"/>
              </w:numPr>
              <w:spacing w:after="20" w:before="20"/>
            </w:pPr>
            <w:r>
              <w:rPr>
                <w:rFonts w:ascii="Arial" w:cs="Arial" w:eastAsia="Arial" w:hAnsi="Arial"/>
                <w:b w:val="false"/>
                <w:bCs w:val="false"/>
                <w:color w:val="111827"/>
                <w:sz w:val="16"/>
                <w:szCs w:val="16"/>
              </w:rPr>
              <w:t xml:space="preserve">Oracle plugin store</w:t>
            </w:r>
          </w:p>
          <w:p>
            <w:pPr>
              <w:pStyle w:val="ListParagraph"/>
              <w:numPr>
                <w:ilvl w:val="0"/>
                <w:numId w:val="2"/>
              </w:numPr>
              <w:spacing w:after="20" w:before="20"/>
            </w:pPr>
            <w:r>
              <w:rPr>
                <w:rFonts w:ascii="Arial" w:cs="Arial" w:eastAsia="Arial" w:hAnsi="Arial"/>
                <w:b w:val="false"/>
                <w:bCs w:val="false"/>
                <w:color w:val="111827"/>
                <w:sz w:val="16"/>
                <w:szCs w:val="16"/>
              </w:rPr>
              <w:t xml:space="preserve">MCP protocol (Java)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DevOps / Platform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Oracle ADB provisioning (ARIA schema)</w:t>
            </w:r>
          </w:p>
          <w:p>
            <w:pPr>
              <w:pStyle w:val="ListParagraph"/>
              <w:numPr>
                <w:ilvl w:val="0"/>
                <w:numId w:val="2"/>
              </w:numPr>
              <w:spacing w:after="20" w:before="20"/>
            </w:pPr>
            <w:r>
              <w:rPr>
                <w:rFonts w:ascii="Arial" w:cs="Arial" w:eastAsia="Arial" w:hAnsi="Arial"/>
                <w:b w:val="false"/>
                <w:bCs w:val="false"/>
                <w:color w:val="111827"/>
                <w:sz w:val="16"/>
                <w:szCs w:val="16"/>
              </w:rPr>
              <w:t xml:space="preserve">Redis cluster setup</w:t>
            </w:r>
          </w:p>
          <w:p>
            <w:pPr>
              <w:pStyle w:val="ListParagraph"/>
              <w:numPr>
                <w:ilvl w:val="0"/>
                <w:numId w:val="2"/>
              </w:numPr>
              <w:spacing w:after="20" w:before="20"/>
            </w:pPr>
            <w:r>
              <w:rPr>
                <w:rFonts w:ascii="Arial" w:cs="Arial" w:eastAsia="Arial" w:hAnsi="Arial"/>
                <w:b w:val="false"/>
                <w:bCs w:val="false"/>
                <w:color w:val="111827"/>
                <w:sz w:val="16"/>
                <w:szCs w:val="16"/>
              </w:rPr>
              <w:t xml:space="preserve">ARIA service deployment + health checks</w:t>
            </w:r>
          </w:p>
          <w:p>
            <w:pPr>
              <w:pStyle w:val="ListParagraph"/>
              <w:numPr>
                <w:ilvl w:val="0"/>
                <w:numId w:val="2"/>
              </w:numPr>
              <w:spacing w:after="20" w:before="20"/>
            </w:pPr>
            <w:r>
              <w:rPr>
                <w:rFonts w:ascii="Arial" w:cs="Arial" w:eastAsia="Arial" w:hAnsi="Arial"/>
                <w:b w:val="false"/>
                <w:bCs w:val="false"/>
                <w:color w:val="111827"/>
                <w:sz w:val="16"/>
                <w:szCs w:val="16"/>
              </w:rPr>
              <w:t xml:space="preserve">Plugin discovery service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ACES service deployment</w:t>
            </w:r>
          </w:p>
          <w:p>
            <w:pPr>
              <w:pStyle w:val="ListParagraph"/>
              <w:numPr>
                <w:ilvl w:val="0"/>
                <w:numId w:val="2"/>
              </w:numPr>
              <w:spacing w:after="20" w:before="20"/>
            </w:pPr>
            <w:r>
              <w:rPr>
                <w:rFonts w:ascii="Arial" w:cs="Arial" w:eastAsia="Arial" w:hAnsi="Arial"/>
                <w:b w:val="false"/>
                <w:bCs w:val="false"/>
                <w:color w:val="111827"/>
                <w:sz w:val="16"/>
                <w:szCs w:val="16"/>
              </w:rPr>
              <w:t xml:space="preserve">Kubernetes / container orchestration</w:t>
            </w:r>
          </w:p>
          <w:p>
            <w:pPr>
              <w:pStyle w:val="ListParagraph"/>
              <w:numPr>
                <w:ilvl w:val="0"/>
                <w:numId w:val="2"/>
              </w:numPr>
              <w:spacing w:after="20" w:before="20"/>
            </w:pPr>
            <w:r>
              <w:rPr>
                <w:rFonts w:ascii="Arial" w:cs="Arial" w:eastAsia="Arial" w:hAnsi="Arial"/>
                <w:b w:val="false"/>
                <w:bCs w:val="false"/>
                <w:color w:val="111827"/>
                <w:sz w:val="16"/>
                <w:szCs w:val="16"/>
              </w:rPr>
              <w:t xml:space="preserve">Secrets injection (Vault/KMS)</w:t>
            </w:r>
          </w:p>
          <w:p>
            <w:pPr>
              <w:pStyle w:val="ListParagraph"/>
              <w:numPr>
                <w:ilvl w:val="0"/>
                <w:numId w:val="2"/>
              </w:numPr>
              <w:spacing w:after="20" w:before="20"/>
            </w:pPr>
            <w:r>
              <w:rPr>
                <w:rFonts w:ascii="Arial" w:cs="Arial" w:eastAsia="Arial" w:hAnsi="Arial"/>
                <w:b w:val="false"/>
                <w:bCs w:val="false"/>
                <w:color w:val="111827"/>
                <w:sz w:val="16"/>
                <w:szCs w:val="16"/>
              </w:rPr>
              <w:t xml:space="preserve">CI/CD pipeline integration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Kubernetes / Docker</w:t>
            </w:r>
          </w:p>
          <w:p>
            <w:pPr>
              <w:pStyle w:val="ListParagraph"/>
              <w:numPr>
                <w:ilvl w:val="0"/>
                <w:numId w:val="2"/>
              </w:numPr>
              <w:spacing w:after="20" w:before="20"/>
            </w:pPr>
            <w:r>
              <w:rPr>
                <w:rFonts w:ascii="Arial" w:cs="Arial" w:eastAsia="Arial" w:hAnsi="Arial"/>
                <w:b w:val="false"/>
                <w:bCs w:val="false"/>
                <w:color w:val="111827"/>
                <w:sz w:val="16"/>
                <w:szCs w:val="16"/>
              </w:rPr>
              <w:t xml:space="preserve">Oracle Cloud Infrastructure</w:t>
            </w:r>
          </w:p>
          <w:p>
            <w:pPr>
              <w:pStyle w:val="ListParagraph"/>
              <w:numPr>
                <w:ilvl w:val="0"/>
                <w:numId w:val="2"/>
              </w:numPr>
              <w:spacing w:after="20" w:before="20"/>
            </w:pPr>
            <w:r>
              <w:rPr>
                <w:rFonts w:ascii="Arial" w:cs="Arial" w:eastAsia="Arial" w:hAnsi="Arial"/>
                <w:b w:val="false"/>
                <w:bCs w:val="false"/>
                <w:color w:val="111827"/>
                <w:sz w:val="16"/>
                <w:szCs w:val="16"/>
              </w:rPr>
              <w:t xml:space="preserve">Vault / KMS</w:t>
            </w:r>
          </w:p>
          <w:p>
            <w:pPr>
              <w:pStyle w:val="ListParagraph"/>
              <w:numPr>
                <w:ilvl w:val="0"/>
                <w:numId w:val="2"/>
              </w:numPr>
              <w:spacing w:after="20" w:before="20"/>
            </w:pPr>
            <w:r>
              <w:rPr>
                <w:rFonts w:ascii="Arial" w:cs="Arial" w:eastAsia="Arial" w:hAnsi="Arial"/>
                <w:b w:val="false"/>
                <w:bCs w:val="false"/>
                <w:color w:val="111827"/>
                <w:sz w:val="16"/>
                <w:szCs w:val="16"/>
              </w:rPr>
              <w:t xml:space="preserve">GitHub Actions / Jenkins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Data / Observability Engineer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1</w:t>
            </w:r>
          </w:p>
        </w:tc>
        <w:tc>
          <w:tcPr>
            <w:tcW w:type="dxa" w:w="20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Oracle ARIA schema design</w:t>
            </w:r>
          </w:p>
          <w:p>
            <w:pPr>
              <w:pStyle w:val="ListParagraph"/>
              <w:numPr>
                <w:ilvl w:val="0"/>
                <w:numId w:val="2"/>
              </w:numPr>
              <w:spacing w:after="20" w:before="20"/>
            </w:pPr>
            <w:r>
              <w:rPr>
                <w:rFonts w:ascii="Arial" w:cs="Arial" w:eastAsia="Arial" w:hAnsi="Arial"/>
                <w:b w:val="false"/>
                <w:bCs w:val="false"/>
                <w:color w:val="111827"/>
                <w:sz w:val="16"/>
                <w:szCs w:val="16"/>
              </w:rPr>
              <w:t xml:space="preserve">Trust score data model</w:t>
            </w:r>
          </w:p>
          <w:p>
            <w:pPr>
              <w:pStyle w:val="ListParagraph"/>
              <w:numPr>
                <w:ilvl w:val="0"/>
                <w:numId w:val="2"/>
              </w:numPr>
              <w:spacing w:after="20" w:before="20"/>
            </w:pPr>
            <w:r>
              <w:rPr>
                <w:rFonts w:ascii="Arial" w:cs="Arial" w:eastAsia="Arial" w:hAnsi="Arial"/>
                <w:b w:val="false"/>
                <w:bCs w:val="false"/>
                <w:color w:val="111827"/>
                <w:sz w:val="16"/>
                <w:szCs w:val="16"/>
              </w:rPr>
              <w:t xml:space="preserve">Decision event store (append-only)</w:t>
            </w:r>
          </w:p>
          <w:p>
            <w:pPr>
              <w:pStyle w:val="ListParagraph"/>
              <w:numPr>
                <w:ilvl w:val="0"/>
                <w:numId w:val="2"/>
              </w:numPr>
              <w:spacing w:after="20" w:before="20"/>
            </w:pPr>
            <w:r>
              <w:rPr>
                <w:rFonts w:ascii="Arial" w:cs="Arial" w:eastAsia="Arial" w:hAnsi="Arial"/>
                <w:b w:val="false"/>
                <w:bCs w:val="false"/>
                <w:color w:val="111827"/>
                <w:sz w:val="16"/>
                <w:szCs w:val="16"/>
              </w:rPr>
              <w:t xml:space="preserve">Cost tracking data pipeline</w:t>
            </w:r>
          </w:p>
        </w:tc>
        <w:tc>
          <w:tcPr>
            <w:tcW w:type="dxa" w:w="2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Oracle ACES schema</w:t>
            </w:r>
          </w:p>
          <w:p>
            <w:pPr>
              <w:pStyle w:val="ListParagraph"/>
              <w:numPr>
                <w:ilvl w:val="0"/>
                <w:numId w:val="2"/>
              </w:numPr>
              <w:spacing w:after="20" w:before="20"/>
            </w:pPr>
            <w:r>
              <w:rPr>
                <w:rFonts w:ascii="Arial" w:cs="Arial" w:eastAsia="Arial" w:hAnsi="Arial"/>
                <w:b w:val="false"/>
                <w:bCs w:val="false"/>
                <w:color w:val="111827"/>
                <w:sz w:val="16"/>
                <w:szCs w:val="16"/>
              </w:rPr>
              <w:t xml:space="preserve">Audit log pipeline (JSONL → SIEM)</w:t>
            </w:r>
          </w:p>
          <w:p>
            <w:pPr>
              <w:pStyle w:val="ListParagraph"/>
              <w:numPr>
                <w:ilvl w:val="0"/>
                <w:numId w:val="2"/>
              </w:numPr>
              <w:spacing w:after="20" w:before="20"/>
            </w:pPr>
            <w:r>
              <w:rPr>
                <w:rFonts w:ascii="Arial" w:cs="Arial" w:eastAsia="Arial" w:hAnsi="Arial"/>
                <w:b w:val="false"/>
                <w:bCs w:val="false"/>
                <w:color w:val="111827"/>
                <w:sz w:val="16"/>
                <w:szCs w:val="16"/>
              </w:rPr>
              <w:t xml:space="preserve">Qdrant vector store setup</w:t>
            </w:r>
          </w:p>
          <w:p>
            <w:pPr>
              <w:pStyle w:val="ListParagraph"/>
              <w:numPr>
                <w:ilvl w:val="0"/>
                <w:numId w:val="2"/>
              </w:numPr>
              <w:spacing w:after="20" w:before="20"/>
            </w:pPr>
            <w:r>
              <w:rPr>
                <w:rFonts w:ascii="Arial" w:cs="Arial" w:eastAsia="Arial" w:hAnsi="Arial"/>
                <w:b w:val="false"/>
                <w:bCs w:val="false"/>
                <w:color w:val="111827"/>
                <w:sz w:val="16"/>
                <w:szCs w:val="16"/>
              </w:rPr>
              <w:t xml:space="preserve">Analytics data model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Oracle ADB + VPD</w:t>
            </w:r>
          </w:p>
          <w:p>
            <w:pPr>
              <w:pStyle w:val="ListParagraph"/>
              <w:numPr>
                <w:ilvl w:val="0"/>
                <w:numId w:val="2"/>
              </w:numPr>
              <w:spacing w:after="20" w:before="20"/>
            </w:pPr>
            <w:r>
              <w:rPr>
                <w:rFonts w:ascii="Arial" w:cs="Arial" w:eastAsia="Arial" w:hAnsi="Arial"/>
                <w:b w:val="false"/>
                <w:bCs w:val="false"/>
                <w:color w:val="111827"/>
                <w:sz w:val="16"/>
                <w:szCs w:val="16"/>
              </w:rPr>
              <w:t xml:space="preserve">OpenTelemetry</w:t>
            </w:r>
          </w:p>
          <w:p>
            <w:pPr>
              <w:pStyle w:val="ListParagraph"/>
              <w:numPr>
                <w:ilvl w:val="0"/>
                <w:numId w:val="2"/>
              </w:numPr>
              <w:spacing w:after="20" w:before="20"/>
            </w:pPr>
            <w:r>
              <w:rPr>
                <w:rFonts w:ascii="Arial" w:cs="Arial" w:eastAsia="Arial" w:hAnsi="Arial"/>
                <w:b w:val="false"/>
                <w:bCs w:val="false"/>
                <w:color w:val="111827"/>
                <w:sz w:val="16"/>
                <w:szCs w:val="16"/>
              </w:rPr>
              <w:t xml:space="preserve">Elasticsearch + Qdrant</w:t>
            </w:r>
          </w:p>
          <w:p>
            <w:pPr>
              <w:pStyle w:val="ListParagraph"/>
              <w:numPr>
                <w:ilvl w:val="0"/>
                <w:numId w:val="2"/>
              </w:numPr>
              <w:spacing w:after="20" w:before="20"/>
            </w:pPr>
            <w:r>
              <w:rPr>
                <w:rFonts w:ascii="Arial" w:cs="Arial" w:eastAsia="Arial" w:hAnsi="Arial"/>
                <w:b w:val="false"/>
                <w:bCs w:val="false"/>
                <w:color w:val="111827"/>
                <w:sz w:val="16"/>
                <w:szCs w:val="16"/>
              </w:rPr>
              <w:t xml:space="preserve">Grafana + Prometheus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Frontend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ARIA Dashboard (trust registry, decision feed)</w:t>
            </w:r>
          </w:p>
          <w:p>
            <w:pPr>
              <w:pStyle w:val="ListParagraph"/>
              <w:numPr>
                <w:ilvl w:val="0"/>
                <w:numId w:val="2"/>
              </w:numPr>
              <w:spacing w:after="20" w:before="20"/>
            </w:pPr>
            <w:r>
              <w:rPr>
                <w:rFonts w:ascii="Arial" w:cs="Arial" w:eastAsia="Arial" w:hAnsi="Arial"/>
                <w:b w:val="false"/>
                <w:bCs w:val="false"/>
                <w:color w:val="111827"/>
                <w:sz w:val="16"/>
                <w:szCs w:val="16"/>
              </w:rPr>
              <w:t xml:space="preserve">Agent trust leaderboard</w:t>
            </w:r>
          </w:p>
          <w:p>
            <w:pPr>
              <w:pStyle w:val="ListParagraph"/>
              <w:numPr>
                <w:ilvl w:val="0"/>
                <w:numId w:val="2"/>
              </w:numPr>
              <w:spacing w:after="20" w:before="20"/>
            </w:pPr>
            <w:r>
              <w:rPr>
                <w:rFonts w:ascii="Arial" w:cs="Arial" w:eastAsia="Arial" w:hAnsi="Arial"/>
                <w:b w:val="false"/>
                <w:bCs w:val="false"/>
                <w:color w:val="111827"/>
                <w:sz w:val="16"/>
                <w:szCs w:val="16"/>
              </w:rPr>
              <w:t xml:space="preserve">Decision archaeology viewer</w:t>
            </w:r>
          </w:p>
          <w:p>
            <w:pPr>
              <w:pStyle w:val="ListParagraph"/>
              <w:numPr>
                <w:ilvl w:val="0"/>
                <w:numId w:val="2"/>
              </w:numPr>
              <w:spacing w:after="20" w:before="20"/>
            </w:pPr>
            <w:r>
              <w:rPr>
                <w:rFonts w:ascii="Arial" w:cs="Arial" w:eastAsia="Arial" w:hAnsi="Arial"/>
                <w:b w:val="false"/>
                <w:bCs w:val="false"/>
                <w:color w:val="111827"/>
                <w:sz w:val="16"/>
                <w:szCs w:val="16"/>
              </w:rPr>
              <w:t xml:space="preserve">Approval workflow UI</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ACES Admin Console</w:t>
            </w:r>
          </w:p>
          <w:p>
            <w:pPr>
              <w:pStyle w:val="ListParagraph"/>
              <w:numPr>
                <w:ilvl w:val="0"/>
                <w:numId w:val="2"/>
              </w:numPr>
              <w:spacing w:after="20" w:before="20"/>
            </w:pPr>
            <w:r>
              <w:rPr>
                <w:rFonts w:ascii="Arial" w:cs="Arial" w:eastAsia="Arial" w:hAnsi="Arial"/>
                <w:b w:val="false"/>
                <w:bCs w:val="false"/>
                <w:color w:val="111827"/>
                <w:sz w:val="16"/>
                <w:szCs w:val="16"/>
              </w:rPr>
              <w:t xml:space="preserve">Copilot/ACES web UI</w:t>
            </w:r>
          </w:p>
          <w:p>
            <w:pPr>
              <w:pStyle w:val="ListParagraph"/>
              <w:numPr>
                <w:ilvl w:val="0"/>
                <w:numId w:val="2"/>
              </w:numPr>
              <w:spacing w:after="20" w:before="20"/>
            </w:pPr>
            <w:r>
              <w:rPr>
                <w:rFonts w:ascii="Arial" w:cs="Arial" w:eastAsia="Arial" w:hAnsi="Arial"/>
                <w:b w:val="false"/>
                <w:bCs w:val="false"/>
                <w:color w:val="111827"/>
                <w:sz w:val="16"/>
                <w:szCs w:val="16"/>
              </w:rPr>
              <w:t xml:space="preserve">Workflow builder (Phase 2)</w:t>
            </w:r>
          </w:p>
          <w:p>
            <w:pPr>
              <w:pStyle w:val="ListParagraph"/>
              <w:numPr>
                <w:ilvl w:val="0"/>
                <w:numId w:val="2"/>
              </w:numPr>
              <w:spacing w:after="20" w:before="20"/>
            </w:pPr>
            <w:r>
              <w:rPr>
                <w:rFonts w:ascii="Arial" w:cs="Arial" w:eastAsia="Arial" w:hAnsi="Arial"/>
                <w:b w:val="false"/>
                <w:bCs w:val="false"/>
                <w:color w:val="111827"/>
                <w:sz w:val="16"/>
                <w:szCs w:val="16"/>
              </w:rPr>
              <w:t xml:space="preserve">Cost analytics dashboard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React / TypeScript</w:t>
            </w:r>
          </w:p>
          <w:p>
            <w:pPr>
              <w:pStyle w:val="ListParagraph"/>
              <w:numPr>
                <w:ilvl w:val="0"/>
                <w:numId w:val="2"/>
              </w:numPr>
              <w:spacing w:after="20" w:before="20"/>
            </w:pPr>
            <w:r>
              <w:rPr>
                <w:rFonts w:ascii="Arial" w:cs="Arial" w:eastAsia="Arial" w:hAnsi="Arial"/>
                <w:b w:val="false"/>
                <w:bCs w:val="false"/>
                <w:color w:val="111827"/>
                <w:sz w:val="16"/>
                <w:szCs w:val="16"/>
              </w:rPr>
              <w:t xml:space="preserve">REST API integration</w:t>
            </w:r>
          </w:p>
          <w:p>
            <w:pPr>
              <w:pStyle w:val="ListParagraph"/>
              <w:numPr>
                <w:ilvl w:val="0"/>
                <w:numId w:val="2"/>
              </w:numPr>
              <w:spacing w:after="20" w:before="20"/>
            </w:pPr>
            <w:r>
              <w:rPr>
                <w:rFonts w:ascii="Arial" w:cs="Arial" w:eastAsia="Arial" w:hAnsi="Arial"/>
                <w:b w:val="false"/>
                <w:bCs w:val="false"/>
                <w:color w:val="111827"/>
                <w:sz w:val="16"/>
                <w:szCs w:val="16"/>
              </w:rPr>
              <w:t xml:space="preserve">Grafana panels</w:t>
            </w:r>
          </w:p>
          <w:p>
            <w:pPr>
              <w:pStyle w:val="ListParagraph"/>
              <w:numPr>
                <w:ilvl w:val="0"/>
                <w:numId w:val="2"/>
              </w:numPr>
              <w:spacing w:after="20" w:before="20"/>
            </w:pPr>
            <w:r>
              <w:rPr>
                <w:rFonts w:ascii="Arial" w:cs="Arial" w:eastAsia="Arial" w:hAnsi="Arial"/>
                <w:b w:val="false"/>
                <w:bCs w:val="false"/>
                <w:color w:val="111827"/>
                <w:sz w:val="16"/>
                <w:szCs w:val="16"/>
              </w:rPr>
              <w:t xml:space="preserve">WebSocket (live feeds)</w:t>
            </w:r>
          </w:p>
        </w:tc>
      </w:tr>
    </w:tbl>
    <w:p>
      <w:pPr>
        <w:spacing w:after="60" w:before="0"/>
      </w:pPr>
      <w:r>
        <w:t xml:space="preserve"/>
      </w:r>
    </w:p>
    <w:p>
      <w:pPr>
        <w:pStyle w:val="Heading1"/>
        <w:pBdr>
          <w:bottom w:val="single" w:color="0077AA" w:sz="6" w:space="4"/>
        </w:pBdr>
        <w:spacing w:after="120" w:before="280"/>
      </w:pPr>
      <w:r>
        <w:rPr>
          <w:rFonts w:ascii="Arial" w:cs="Arial" w:eastAsia="Arial" w:hAnsi="Arial"/>
          <w:b/>
          <w:bCs/>
          <w:color w:val="0077AA"/>
          <w:sz w:val="36"/>
          <w:szCs w:val="36"/>
        </w:rPr>
        <w:t xml:space="preserve">3. ARIA — Component Ownership</w:t>
      </w:r>
    </w:p>
    <w:p>
      <w:pPr>
        <w:spacing w:after="80" w:before="0"/>
        <w:jc w:val="left"/>
      </w:pPr>
      <w:r>
        <w:rPr>
          <w:rFonts w:ascii="Arial" w:cs="Arial" w:eastAsia="Arial" w:hAnsi="Arial"/>
          <w:b w:val="false"/>
          <w:bCs w:val="false"/>
          <w:i w:val="false"/>
          <w:iCs w:val="false"/>
          <w:color w:val="111827"/>
          <w:sz w:val="20"/>
          <w:szCs w:val="20"/>
        </w:rPr>
        <w:t xml:space="preserve">Every ARIA component has one owner role. The table below defines what each component does, who owns it, which phase it ships in, and the key deliverable that marks it complete.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c>
          <w:tcPr>
            <w:tcW w:type="dxa" w:w="22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2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c>
          <w:tcPr>
            <w:tcW w:type="dxa" w:w="16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 Role</w:t>
            </w:r>
          </w:p>
        </w:tc>
        <w:tc>
          <w:tcPr>
            <w:tcW w:type="dxa" w:w="14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96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Deliverable</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Agent DNA Registry</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Persistent trust profile per AI agent. Auto-provisions new agents at 0.30 trust score.</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REST API: GET/POST /agents/{id}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7"/>
                <w:szCs w:val="17"/>
              </w:rPr>
              <w:t xml:space="preserve">Trust Score Engine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Computes continuous score [0.10–1.00]. Applies deltas on prod events. 5 trust bands.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TrustScoreService + scheduler</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Decision Engine</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Risk scoring model. 4 outcomes: ALLOW/WARN/APPROVE/BLOCK. Aggregates all signals.</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POST /aria/decide API &lt; 3s p99</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7"/>
                <w:szCs w:val="17"/>
              </w:rPr>
              <w:t xml:space="preserve">Decision Archaeology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Immutable audit log with plain-English explanation. Oracle append-only. 7yr retention.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DecisionEvent schema + audit API</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Policy Plugin Engine</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Pluggable policy rules. Each plugin returns a verdict per change evaluated.</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PolicyPlugin interface + default policy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7"/>
                <w:szCs w:val="17"/>
              </w:rPr>
              <w:t xml:space="preserve">Plugin Registry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All platform capabilities registered here. ARIA auto-discovers every 60s.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POST /platform/plugins + discovery job</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Approval Gate</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Redis-backed pending approvals. JIRA auto-ticket. Slack alert on REQUIRES_APPROVAL.</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Approval workflow + Slack integration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7"/>
                <w:szCs w:val="17"/>
              </w:rPr>
              <w:t xml:space="preserve">Scanner Plugins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Snyk, Sonar, Raven as integration/scanner plugins feeding ARIA signal aggregator.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3 scanner plugins registered + active</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Feedback Loop Engine</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PagerDuty/Datadog incident events correlated to agent PRs → trust score update.</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P2</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Incident correlator + trust update &lt; 5min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7"/>
                <w:szCs w:val="17"/>
              </w:rPr>
              <w:t xml:space="preserve">Cost Intelligence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Token cost, rework cost, pipeline cost per agent. High cost + low trust → restrict.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ARIA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P2</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CostLedger + Oracle cost schema</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Feedback Plugins</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PagerDuty + Datadog as governance/feedback plugins publishing events to ARIA.</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BE — Integration</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P2</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2 feedback plugins registered + active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7"/>
                <w:szCs w:val="17"/>
              </w:rPr>
              <w:t xml:space="preserve">Oracle ARIA Schema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Trust profiles, decision events, plugin registry, audit log, cost ledger tables.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Data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Schema DDL + VPD policies applied</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ARIA Dashboard</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Real-time trust registry, decision feed, agent leaderboard, archaeology viewer.</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Frontend Engineer</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React dashboard deployed + wired to API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7"/>
                <w:szCs w:val="17"/>
              </w:rPr>
              <w:t xml:space="preserve">ARIA Analytics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Trust trends, decision distribution, cost per agent, feedback quality metrics.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Data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P2</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Grafana ARIA panels live</w:t>
            </w:r>
          </w:p>
        </w:tc>
      </w:tr>
      <w:tr>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0077AA"/>
                <w:sz w:val="17"/>
                <w:szCs w:val="17"/>
              </w:rPr>
              <w:t xml:space="preserve">Notification Plugins</w:t>
            </w:r>
          </w:p>
        </w:tc>
        <w:tc>
          <w:tcPr>
            <w:tcW w:type="dxa" w:w="22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Slack + JIRA notification plugins. BLOCK and APPROVAL decisions routed here.</w:t>
            </w:r>
          </w:p>
        </w:tc>
        <w:tc>
          <w:tcPr>
            <w:tcW w:type="dxa" w:w="16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b/>
                <w:bCs/>
                <w:color w:val="111827"/>
                <w:sz w:val="16"/>
                <w:szCs w:val="16"/>
              </w:rPr>
              <w:t xml:space="preserve">BE — Integration</w:t>
            </w:r>
          </w:p>
        </w:tc>
        <w:tc>
          <w:tcPr>
            <w:tcW w:type="dxa" w:w="1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jc w:val="center"/>
            </w:pPr>
            <w:r>
              <w:rPr>
                <w:rFonts w:ascii="Arial" w:cs="Arial" w:eastAsia="Arial" w:hAnsi="Arial"/>
                <w:b/>
                <w:bCs/>
                <w:color w:val="0077AA"/>
                <w:sz w:val="16"/>
                <w:szCs w:val="16"/>
              </w:rPr>
              <w:t xml:space="preserve">P1</w:t>
            </w:r>
          </w:p>
        </w:tc>
        <w:tc>
          <w:tcPr>
            <w:tcW w:type="dxa" w:w="196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i/>
                <w:iCs/>
                <w:color w:val="9CA3AF"/>
                <w:sz w:val="16"/>
                <w:szCs w:val="16"/>
              </w:rPr>
              <w:t xml:space="preserve">Slack bot + JIRA auto-ticket active</w:t>
            </w:r>
          </w:p>
        </w:tc>
      </w:tr>
    </w:tbl>
    <w:p>
      <w:pPr>
        <w:spacing w:after="60" w:before="0"/>
      </w:pPr>
      <w:r>
        <w:t xml:space="preserve"/>
      </w:r>
    </w:p>
    <w:p>
      <w:pPr>
        <w:pStyle w:val="Heading1"/>
        <w:pBdr>
          <w:bottom w:val="single" w:color="B45309" w:sz="6" w:space="4"/>
        </w:pBdr>
        <w:spacing w:after="120" w:before="280"/>
      </w:pPr>
      <w:r>
        <w:rPr>
          <w:rFonts w:ascii="Arial" w:cs="Arial" w:eastAsia="Arial" w:hAnsi="Arial"/>
          <w:b/>
          <w:bCs/>
          <w:color w:val="B45309"/>
          <w:sz w:val="36"/>
          <w:szCs w:val="36"/>
        </w:rPr>
        <w:t xml:space="preserve">4. ACES — Component Ownership</w:t>
      </w:r>
    </w:p>
    <w:p>
      <w:pPr>
        <w:spacing w:after="80" w:before="0"/>
        <w:jc w:val="left"/>
      </w:pPr>
      <w:r>
        <w:rPr>
          <w:rFonts w:ascii="Arial" w:cs="Arial" w:eastAsia="Arial" w:hAnsi="Arial"/>
          <w:b w:val="false"/>
          <w:bCs w:val="false"/>
          <w:i w:val="false"/>
          <w:iCs w:val="false"/>
          <w:color w:val="111827"/>
          <w:sz w:val="20"/>
          <w:szCs w:val="20"/>
        </w:rPr>
        <w:t xml:space="preserve">Every ACES component has one owner role. ACES only executes after receiving an ALLOW or ALLOW_WITH_WARNING decision from ARIA. Every execution is reported back to ARIA.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c>
          <w:tcPr>
            <w:tcW w:type="dxa" w:w="2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c>
          <w:tcPr>
            <w:tcW w:type="dxa" w:w="16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 Role</w:t>
            </w:r>
          </w:p>
        </w:tc>
        <w:tc>
          <w:tcPr>
            <w:tcW w:type="dxa" w:w="14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96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Deliverable</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Agentic Orchestration Loop</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Planner → Orchestrator → Retriever → Synthesizer → Critic. One revise cycle.</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OrchestrationService + loop test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Agent Runtime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Routes execution to registered agent plugins. Injects ARIA trust context into every call.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AgentPlugin interface + Copilot adapter</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Auth Middleware</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OAuth 2.1 + JWT + JWKS validation on every inbound MCP call.</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Spring Security OAuth2 filter chain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Policy Engine (MCP)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YAML deny-by-default rules at tool invocation level. Tenant-scoped.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PolicyFilter + YAML rule loader</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Tenant Guard</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Per-tenant isolation. Namespace enforcement. Oracle VPD at DB layer.</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DevOps Engineer</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TenantContext + VPD policies live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Tool Execution Engine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Atomic, composed, and workflow tool invocations via JSON-RPC 2.0.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ToolExecutionEngine + 3 tool types</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Tool Registry</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Versioned tool catalog. Semver. Schema validation on registration.</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BE — Integration</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Oracle tool catalog + registry API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Cache Manager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L1 in-process + L2 Redis. Semantic + exact match caching for tool results.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CacheManager + Redis cluster wired</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Rate Limiter</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Redis token bucket per tenant, per tool. SLA and budget enforcement.</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RateLimiterFilter + Redis token bucket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Circuit Breaker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Per downstream tool. Closed → Half-open → Open. Prevents cascade failure.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Resilience4j circuit breaker wired</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Retry + ATBA</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Jitter backoff + Turn Budget Allocator. JSON-RPC 2.0. Loop breaking.</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RetryPolicy + ATBA counter service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Workflow Engine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Multi-step tool orchestration. DAG-based. Sub-workflows. Conditional branching.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P2</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WorkflowEngine + DAG executor</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NX Lock Manager</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Distributed lock via Redis. Prevents thundering herd on concurrent tool calls.</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RedisLockManager + integration test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ARIA Reporter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Posts every ACES execution record back to ARIA for audit and trust update. Async, non-blocking.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BE — ACES Lead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ARIAReporter async publisher</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MCP Server Plugins</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GitHub, JIRA, Confluence MCP servers registered as execution/mcp-server plugins.</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BE — Integration</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P2</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3 MCP server plugins registered + active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Memory (STM/LTM)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STM in Redis. LTM via Qdrant vector DB. Tenant-scoped. TTL managed.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Data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MemoryService + Qdrant collections</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Audit Logger</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Every tool call, payload, result logged. Oracle append-only. SIEM feed.</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Data Engineer</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AuditLogger + Oracle JSONL pipeline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Oracle ACES Schema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Execution records, tool registry, workflow state, audit log, cost data.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Data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Schema DDL + VPD + indexes live</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B45309"/>
                <w:sz w:val="17"/>
                <w:szCs w:val="17"/>
              </w:rPr>
              <w:t xml:space="preserve">ACES Admin Console</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Tenants, tools, policies, usage, plugin registry management UI.</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b/>
                <w:bCs/>
                <w:color w:val="111827"/>
                <w:sz w:val="16"/>
                <w:szCs w:val="16"/>
              </w:rPr>
              <w:t xml:space="preserve">Frontend Engineer</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P2</w:t>
            </w:r>
          </w:p>
        </w:tc>
        <w:tc>
          <w:tcPr>
            <w:tcW w:type="dxa" w:w="1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i/>
                <w:iCs/>
                <w:color w:val="9CA3AF"/>
                <w:sz w:val="16"/>
                <w:szCs w:val="16"/>
              </w:rPr>
              <w:t xml:space="preserve">React admin console deployed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B45309"/>
                <w:sz w:val="17"/>
                <w:szCs w:val="17"/>
              </w:rPr>
              <w:t xml:space="preserve">Observability Stack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OpenTelemetry + Jaeger + Prometheus + Grafana. One trace ID across ARIA + ACES.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11827"/>
                <w:sz w:val="16"/>
                <w:szCs w:val="16"/>
              </w:rPr>
              <w:t xml:space="preserve">DevOps 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B45309"/>
                <w:sz w:val="16"/>
                <w:szCs w:val="16"/>
              </w:rPr>
              <w:t xml:space="preserve">P1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Full trace from PR receipt to execution</w:t>
            </w:r>
          </w:p>
        </w:tc>
      </w:tr>
    </w:tbl>
    <w:p>
      <w:pPr>
        <w:spacing w:after="60" w:before="0"/>
      </w:pPr>
      <w:r>
        <w:t xml:space="preserve"/>
      </w:r>
    </w:p>
    <w:p>
      <w:pPr>
        <w:pStyle w:val="Heading1"/>
        <w:pBdr>
          <w:bottom w:val="single" w:color="111827" w:sz="6" w:space="4"/>
        </w:pBdr>
        <w:spacing w:after="120" w:before="280"/>
      </w:pPr>
      <w:r>
        <w:rPr>
          <w:rFonts w:ascii="Arial" w:cs="Arial" w:eastAsia="Arial" w:hAnsi="Arial"/>
          <w:b/>
          <w:bCs/>
          <w:color w:val="111827"/>
          <w:sz w:val="36"/>
          <w:szCs w:val="36"/>
        </w:rPr>
        <w:t xml:space="preserve">5. Sprint Plan — 12-Week Execution</w:t>
      </w:r>
    </w:p>
    <w:p>
      <w:pPr>
        <w:spacing w:after="80" w:before="0"/>
        <w:jc w:val="left"/>
      </w:pPr>
      <w:r>
        <w:rPr>
          <w:rFonts w:ascii="Arial" w:cs="Arial" w:eastAsia="Arial" w:hAnsi="Arial"/>
          <w:b w:val="false"/>
          <w:bCs w:val="false"/>
          <w:i w:val="false"/>
          <w:iCs w:val="false"/>
          <w:color w:val="111827"/>
          <w:sz w:val="20"/>
          <w:szCs w:val="20"/>
        </w:rPr>
        <w:t xml:space="preserve">Three phases across 12 sprints (2 weeks each). Phase 1 ships ARIA + ACES foundation. Phase 2 closes the feedback loop and adds intelligence. Phase 3 is full platform.</w:t>
      </w:r>
    </w:p>
    <w:p>
      <w:pPr>
        <w:spacing w:after="60" w:before="0"/>
      </w:pPr>
      <w:r>
        <w:t xml:space="preserve"/>
      </w:r>
    </w:p>
    <w:p>
      <w:pPr>
        <w:pStyle w:val="Heading2"/>
        <w:spacing w:after="80" w:before="200"/>
      </w:pPr>
      <w:r>
        <w:rPr>
          <w:rFonts w:ascii="Arial" w:cs="Arial" w:eastAsia="Arial" w:hAnsi="Arial"/>
          <w:b/>
          <w:bCs/>
          <w:color w:val="0077AA"/>
          <w:sz w:val="26"/>
          <w:szCs w:val="26"/>
        </w:rPr>
        <w:t xml:space="preserve">Phase 1 — Foundation (Sprints 1–4, Weeks 1–8)</w:t>
      </w:r>
    </w:p>
    <w:p>
      <w:pPr>
        <w:spacing w:after="80" w:before="0"/>
        <w:jc w:val="left"/>
      </w:pPr>
      <w:r>
        <w:rPr>
          <w:rFonts w:ascii="Arial" w:cs="Arial" w:eastAsia="Arial" w:hAnsi="Arial"/>
          <w:b w:val="false"/>
          <w:bCs w:val="false"/>
          <w:i w:val="false"/>
          <w:iCs w:val="false"/>
          <w:color w:val="111827"/>
          <w:sz w:val="20"/>
          <w:szCs w:val="20"/>
        </w:rPr>
        <w:t xml:space="preserve">Goal: ARIA governance live end-to-end. ACES execution wired and governed. Pilot with 2–3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80"/>
        <w:gridCol w:w="2480"/>
        <w:gridCol w:w="1000"/>
      </w:tblGrid>
      <w:tr>
        <w:tc>
          <w:tcPr>
            <w:tcW w:type="dxa" w:w="1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24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ARIA Tasks</w:t>
            </w:r>
          </w:p>
        </w:tc>
        <w:tc>
          <w:tcPr>
            <w:tcW w:type="dxa" w:w="24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ACES Tasks</w:t>
            </w:r>
          </w:p>
        </w:tc>
        <w:tc>
          <w:tcPr>
            <w:tcW w:type="dxa" w:w="24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Owner(s)</w:t>
            </w:r>
          </w:p>
        </w:tc>
        <w:tc>
          <w:tcPr>
            <w:tcW w:type="dxa" w:w="1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 Criteria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S1
Wk 1–2</w:t>
            </w:r>
          </w:p>
        </w:tc>
        <w:tc>
          <w:tcPr>
            <w:tcW w:type="dxa" w:w="2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Oracle ARIA schema DDL + VPD</w:t>
            </w:r>
          </w:p>
          <w:p>
            <w:pPr>
              <w:pStyle w:val="ListParagraph"/>
              <w:numPr>
                <w:ilvl w:val="0"/>
                <w:numId w:val="2"/>
              </w:numPr>
              <w:spacing w:after="20" w:before="20"/>
            </w:pPr>
            <w:r>
              <w:rPr>
                <w:rFonts w:ascii="Arial" w:cs="Arial" w:eastAsia="Arial" w:hAnsi="Arial"/>
                <w:b w:val="false"/>
                <w:bCs w:val="false"/>
                <w:color w:val="111827"/>
                <w:sz w:val="16"/>
                <w:szCs w:val="16"/>
              </w:rPr>
              <w:t xml:space="preserve">Agent DNA Registry API (CRUD)</w:t>
            </w:r>
          </w:p>
          <w:p>
            <w:pPr>
              <w:pStyle w:val="ListParagraph"/>
              <w:numPr>
                <w:ilvl w:val="0"/>
                <w:numId w:val="2"/>
              </w:numPr>
              <w:spacing w:after="20" w:before="20"/>
            </w:pPr>
            <w:r>
              <w:rPr>
                <w:rFonts w:ascii="Arial" w:cs="Arial" w:eastAsia="Arial" w:hAnsi="Arial"/>
                <w:b w:val="false"/>
                <w:bCs w:val="false"/>
                <w:color w:val="111827"/>
                <w:sz w:val="16"/>
                <w:szCs w:val="16"/>
              </w:rPr>
              <w:t xml:space="preserve">Trust Score Engine v1 (static bands)</w:t>
            </w:r>
          </w:p>
          <w:p>
            <w:pPr>
              <w:pStyle w:val="ListParagraph"/>
              <w:numPr>
                <w:ilvl w:val="0"/>
                <w:numId w:val="2"/>
              </w:numPr>
              <w:spacing w:after="20" w:before="20"/>
            </w:pPr>
            <w:r>
              <w:rPr>
                <w:rFonts w:ascii="Arial" w:cs="Arial" w:eastAsia="Arial" w:hAnsi="Arial"/>
                <w:b w:val="false"/>
                <w:bCs w:val="false"/>
                <w:color w:val="111827"/>
                <w:sz w:val="16"/>
                <w:szCs w:val="16"/>
              </w:rPr>
              <w:t xml:space="preserve">Plugin Registry API + schema validation</w:t>
            </w:r>
          </w:p>
        </w:tc>
        <w:tc>
          <w:tcPr>
            <w:tcW w:type="dxa" w:w="24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Oracle ACES schema DDL</w:t>
            </w:r>
          </w:p>
          <w:p>
            <w:pPr>
              <w:pStyle w:val="ListParagraph"/>
              <w:numPr>
                <w:ilvl w:val="0"/>
                <w:numId w:val="2"/>
              </w:numPr>
              <w:spacing w:after="20" w:before="20"/>
            </w:pPr>
            <w:r>
              <w:rPr>
                <w:rFonts w:ascii="Arial" w:cs="Arial" w:eastAsia="Arial" w:hAnsi="Arial"/>
                <w:b w:val="false"/>
                <w:bCs w:val="false"/>
                <w:color w:val="111827"/>
                <w:sz w:val="16"/>
                <w:szCs w:val="16"/>
              </w:rPr>
              <w:t xml:space="preserve">Spring Boot project scaffold</w:t>
            </w:r>
          </w:p>
          <w:p>
            <w:pPr>
              <w:pStyle w:val="ListParagraph"/>
              <w:numPr>
                <w:ilvl w:val="0"/>
                <w:numId w:val="2"/>
              </w:numPr>
              <w:spacing w:after="20" w:before="20"/>
            </w:pPr>
            <w:r>
              <w:rPr>
                <w:rFonts w:ascii="Arial" w:cs="Arial" w:eastAsia="Arial" w:hAnsi="Arial"/>
                <w:b w:val="false"/>
                <w:bCs w:val="false"/>
                <w:color w:val="111827"/>
                <w:sz w:val="16"/>
                <w:szCs w:val="16"/>
              </w:rPr>
              <w:t xml:space="preserve">Auth Middleware (OAuth 2.1 + JWT)</w:t>
            </w:r>
          </w:p>
          <w:p>
            <w:pPr>
              <w:pStyle w:val="ListParagraph"/>
              <w:numPr>
                <w:ilvl w:val="0"/>
                <w:numId w:val="2"/>
              </w:numPr>
              <w:spacing w:after="20" w:before="20"/>
            </w:pPr>
            <w:r>
              <w:rPr>
                <w:rFonts w:ascii="Arial" w:cs="Arial" w:eastAsia="Arial" w:hAnsi="Arial"/>
                <w:b w:val="false"/>
                <w:bCs w:val="false"/>
                <w:color w:val="111827"/>
                <w:sz w:val="16"/>
                <w:szCs w:val="16"/>
              </w:rPr>
              <w:t xml:space="preserve">Tenant Guard + Oracle VPD integration</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BE-ARIA Lead</w:t>
            </w:r>
          </w:p>
          <w:p>
            <w:pPr>
              <w:pStyle w:val="ListParagraph"/>
              <w:numPr>
                <w:ilvl w:val="0"/>
                <w:numId w:val="2"/>
              </w:numPr>
              <w:spacing w:after="20" w:before="20"/>
            </w:pPr>
            <w:r>
              <w:rPr>
                <w:rFonts w:ascii="Arial" w:cs="Arial" w:eastAsia="Arial" w:hAnsi="Arial"/>
                <w:b w:val="false"/>
                <w:bCs w:val="false"/>
                <w:color w:val="111827"/>
                <w:sz w:val="16"/>
                <w:szCs w:val="16"/>
              </w:rPr>
              <w:t xml:space="preserve">Data Engineer</w:t>
            </w:r>
          </w:p>
          <w:p>
            <w:pPr>
              <w:pStyle w:val="ListParagraph"/>
              <w:numPr>
                <w:ilvl w:val="0"/>
                <w:numId w:val="2"/>
              </w:numPr>
              <w:spacing w:after="20" w:before="20"/>
            </w:pPr>
            <w:r>
              <w:rPr>
                <w:rFonts w:ascii="Arial" w:cs="Arial" w:eastAsia="Arial" w:hAnsi="Arial"/>
                <w:b w:val="false"/>
                <w:bCs w:val="false"/>
                <w:color w:val="111827"/>
                <w:sz w:val="16"/>
                <w:szCs w:val="16"/>
              </w:rPr>
              <w:t xml:space="preserve">DevOps</w:t>
            </w:r>
          </w:p>
          <w:p>
            <w:pPr>
              <w:pStyle w:val="ListParagraph"/>
              <w:numPr>
                <w:ilvl w:val="0"/>
                <w:numId w:val="2"/>
              </w:numPr>
              <w:spacing w:after="20" w:before="20"/>
            </w:pPr>
            <w:r>
              <w:rPr>
                <w:rFonts w:ascii="Arial" w:cs="Arial" w:eastAsia="Arial" w:hAnsi="Arial"/>
                <w:b w:val="false"/>
                <w:bCs w:val="false"/>
                <w:color w:val="111827"/>
                <w:sz w:val="16"/>
                <w:szCs w:val="16"/>
              </w:rPr>
              <w:t xml:space="preserve">BE-ACES Lead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i/>
                <w:iCs/>
                <w:color w:val="9CA3AF"/>
                <w:sz w:val="16"/>
                <w:szCs w:val="16"/>
              </w:rPr>
              <w:t xml:space="preserve">Schema live. Agent registered. Trust score returned via API.</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S2
Wk 3–4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Decision Engine v1 (risk scoring + 4 outcomes)</w:t>
            </w:r>
          </w:p>
          <w:p>
            <w:pPr>
              <w:pStyle w:val="ListParagraph"/>
              <w:numPr>
                <w:ilvl w:val="0"/>
                <w:numId w:val="2"/>
              </w:numPr>
              <w:spacing w:after="20" w:before="20"/>
            </w:pPr>
            <w:r>
              <w:rPr>
                <w:rFonts w:ascii="Arial" w:cs="Arial" w:eastAsia="Arial" w:hAnsi="Arial"/>
                <w:b w:val="false"/>
                <w:bCs w:val="false"/>
                <w:color w:val="111827"/>
                <w:sz w:val="16"/>
                <w:szCs w:val="16"/>
              </w:rPr>
              <w:t xml:space="preserve">Policy Plugin interface + default policy</w:t>
            </w:r>
          </w:p>
          <w:p>
            <w:pPr>
              <w:pStyle w:val="ListParagraph"/>
              <w:numPr>
                <w:ilvl w:val="0"/>
                <w:numId w:val="2"/>
              </w:numPr>
              <w:spacing w:after="20" w:before="20"/>
            </w:pPr>
            <w:r>
              <w:rPr>
                <w:rFonts w:ascii="Arial" w:cs="Arial" w:eastAsia="Arial" w:hAnsi="Arial"/>
                <w:b w:val="false"/>
                <w:bCs w:val="false"/>
                <w:color w:val="111827"/>
                <w:sz w:val="16"/>
                <w:szCs w:val="16"/>
              </w:rPr>
              <w:t xml:space="preserve">Decision Archaeology (Oracle append-only)</w:t>
            </w:r>
          </w:p>
          <w:p>
            <w:pPr>
              <w:pStyle w:val="ListParagraph"/>
              <w:numPr>
                <w:ilvl w:val="0"/>
                <w:numId w:val="2"/>
              </w:numPr>
              <w:spacing w:after="20" w:before="20"/>
            </w:pPr>
            <w:r>
              <w:rPr>
                <w:rFonts w:ascii="Arial" w:cs="Arial" w:eastAsia="Arial" w:hAnsi="Arial"/>
                <w:b w:val="false"/>
                <w:bCs w:val="false"/>
                <w:color w:val="111827"/>
                <w:sz w:val="16"/>
                <w:szCs w:val="16"/>
              </w:rPr>
              <w:t xml:space="preserve">Snyk/Sonar/Raven scanner plugins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Tool Execution Engine (atomic calls)</w:t>
            </w:r>
          </w:p>
          <w:p>
            <w:pPr>
              <w:pStyle w:val="ListParagraph"/>
              <w:numPr>
                <w:ilvl w:val="0"/>
                <w:numId w:val="2"/>
              </w:numPr>
              <w:spacing w:after="20" w:before="20"/>
            </w:pPr>
            <w:r>
              <w:rPr>
                <w:rFonts w:ascii="Arial" w:cs="Arial" w:eastAsia="Arial" w:hAnsi="Arial"/>
                <w:b w:val="false"/>
                <w:bCs w:val="false"/>
                <w:color w:val="111827"/>
                <w:sz w:val="16"/>
                <w:szCs w:val="16"/>
              </w:rPr>
              <w:t xml:space="preserve">Tool Registry (Oracle catalog)</w:t>
            </w:r>
          </w:p>
          <w:p>
            <w:pPr>
              <w:pStyle w:val="ListParagraph"/>
              <w:numPr>
                <w:ilvl w:val="0"/>
                <w:numId w:val="2"/>
              </w:numPr>
              <w:spacing w:after="20" w:before="20"/>
            </w:pPr>
            <w:r>
              <w:rPr>
                <w:rFonts w:ascii="Arial" w:cs="Arial" w:eastAsia="Arial" w:hAnsi="Arial"/>
                <w:b w:val="false"/>
                <w:bCs w:val="false"/>
                <w:color w:val="111827"/>
                <w:sz w:val="16"/>
                <w:szCs w:val="16"/>
              </w:rPr>
              <w:t xml:space="preserve">Rate Limiter (Redis token bucket)</w:t>
            </w:r>
          </w:p>
          <w:p>
            <w:pPr>
              <w:pStyle w:val="ListParagraph"/>
              <w:numPr>
                <w:ilvl w:val="0"/>
                <w:numId w:val="2"/>
              </w:numPr>
              <w:spacing w:after="20" w:before="20"/>
            </w:pPr>
            <w:r>
              <w:rPr>
                <w:rFonts w:ascii="Arial" w:cs="Arial" w:eastAsia="Arial" w:hAnsi="Arial"/>
                <w:b w:val="false"/>
                <w:bCs w:val="false"/>
                <w:color w:val="111827"/>
                <w:sz w:val="16"/>
                <w:szCs w:val="16"/>
              </w:rPr>
              <w:t xml:space="preserve">Circuit Breaker (Resilience4j)</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BE-ARIA Lead</w:t>
            </w:r>
          </w:p>
          <w:p>
            <w:pPr>
              <w:pStyle w:val="ListParagraph"/>
              <w:numPr>
                <w:ilvl w:val="0"/>
                <w:numId w:val="2"/>
              </w:numPr>
              <w:spacing w:after="20" w:before="20"/>
            </w:pPr>
            <w:r>
              <w:rPr>
                <w:rFonts w:ascii="Arial" w:cs="Arial" w:eastAsia="Arial" w:hAnsi="Arial"/>
                <w:b w:val="false"/>
                <w:bCs w:val="false"/>
                <w:color w:val="111827"/>
                <w:sz w:val="16"/>
                <w:szCs w:val="16"/>
              </w:rPr>
              <w:t xml:space="preserve">BE-Integration</w:t>
            </w:r>
          </w:p>
          <w:p>
            <w:pPr>
              <w:pStyle w:val="ListParagraph"/>
              <w:numPr>
                <w:ilvl w:val="0"/>
                <w:numId w:val="2"/>
              </w:numPr>
              <w:spacing w:after="20" w:before="20"/>
            </w:pPr>
            <w:r>
              <w:rPr>
                <w:rFonts w:ascii="Arial" w:cs="Arial" w:eastAsia="Arial" w:hAnsi="Arial"/>
                <w:b w:val="false"/>
                <w:bCs w:val="false"/>
                <w:color w:val="111827"/>
                <w:sz w:val="16"/>
                <w:szCs w:val="16"/>
              </w:rPr>
              <w:t xml:space="preserve">BE-ACES Lead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POST /aria/decide returns structured decision &lt; 3s. Tools invokable.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S3
Wk 5–6</w:t>
            </w:r>
          </w:p>
        </w:tc>
        <w:tc>
          <w:tcPr>
            <w:tcW w:type="dxa" w:w="2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Approval Gate (Redis + JIRA auto-ticket)</w:t>
            </w:r>
          </w:p>
          <w:p>
            <w:pPr>
              <w:pStyle w:val="ListParagraph"/>
              <w:numPr>
                <w:ilvl w:val="0"/>
                <w:numId w:val="2"/>
              </w:numPr>
              <w:spacing w:after="20" w:before="20"/>
            </w:pPr>
            <w:r>
              <w:rPr>
                <w:rFonts w:ascii="Arial" w:cs="Arial" w:eastAsia="Arial" w:hAnsi="Arial"/>
                <w:b w:val="false"/>
                <w:bCs w:val="false"/>
                <w:color w:val="111827"/>
                <w:sz w:val="16"/>
                <w:szCs w:val="16"/>
              </w:rPr>
              <w:t xml:space="preserve">Slack notification plugin</w:t>
            </w:r>
          </w:p>
          <w:p>
            <w:pPr>
              <w:pStyle w:val="ListParagraph"/>
              <w:numPr>
                <w:ilvl w:val="0"/>
                <w:numId w:val="2"/>
              </w:numPr>
              <w:spacing w:after="20" w:before="20"/>
            </w:pPr>
            <w:r>
              <w:rPr>
                <w:rFonts w:ascii="Arial" w:cs="Arial" w:eastAsia="Arial" w:hAnsi="Arial"/>
                <w:b w:val="false"/>
                <w:bCs w:val="false"/>
                <w:color w:val="111827"/>
                <w:sz w:val="16"/>
                <w:szCs w:val="16"/>
              </w:rPr>
              <w:t xml:space="preserve">ARIA Dashboard v1 (trust + decision feed)</w:t>
            </w:r>
          </w:p>
          <w:p>
            <w:pPr>
              <w:pStyle w:val="ListParagraph"/>
              <w:numPr>
                <w:ilvl w:val="0"/>
                <w:numId w:val="2"/>
              </w:numPr>
              <w:spacing w:after="20" w:before="20"/>
            </w:pPr>
            <w:r>
              <w:rPr>
                <w:rFonts w:ascii="Arial" w:cs="Arial" w:eastAsia="Arial" w:hAnsi="Arial"/>
                <w:b w:val="false"/>
                <w:bCs w:val="false"/>
                <w:color w:val="111827"/>
                <w:sz w:val="16"/>
                <w:szCs w:val="16"/>
              </w:rPr>
              <w:t xml:space="preserve">Human Reviewer workflow</w:t>
            </w:r>
          </w:p>
        </w:tc>
        <w:tc>
          <w:tcPr>
            <w:tcW w:type="dxa" w:w="24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Agentic Loop (Planner → Critic)</w:t>
            </w:r>
          </w:p>
          <w:p>
            <w:pPr>
              <w:pStyle w:val="ListParagraph"/>
              <w:numPr>
                <w:ilvl w:val="0"/>
                <w:numId w:val="2"/>
              </w:numPr>
              <w:spacing w:after="20" w:before="20"/>
            </w:pPr>
            <w:r>
              <w:rPr>
                <w:rFonts w:ascii="Arial" w:cs="Arial" w:eastAsia="Arial" w:hAnsi="Arial"/>
                <w:b w:val="false"/>
                <w:bCs w:val="false"/>
                <w:color w:val="111827"/>
                <w:sz w:val="16"/>
                <w:szCs w:val="16"/>
              </w:rPr>
              <w:t xml:space="preserve">Agent Runtime + Copilot adapter</w:t>
            </w:r>
          </w:p>
          <w:p>
            <w:pPr>
              <w:pStyle w:val="ListParagraph"/>
              <w:numPr>
                <w:ilvl w:val="0"/>
                <w:numId w:val="2"/>
              </w:numPr>
              <w:spacing w:after="20" w:before="20"/>
            </w:pPr>
            <w:r>
              <w:rPr>
                <w:rFonts w:ascii="Arial" w:cs="Arial" w:eastAsia="Arial" w:hAnsi="Arial"/>
                <w:b w:val="false"/>
                <w:bCs w:val="false"/>
                <w:color w:val="111827"/>
                <w:sz w:val="16"/>
                <w:szCs w:val="16"/>
              </w:rPr>
              <w:t xml:space="preserve">ARIA Reporter (async publisher)</w:t>
            </w:r>
          </w:p>
          <w:p>
            <w:pPr>
              <w:pStyle w:val="ListParagraph"/>
              <w:numPr>
                <w:ilvl w:val="0"/>
                <w:numId w:val="2"/>
              </w:numPr>
              <w:spacing w:after="20" w:before="20"/>
            </w:pPr>
            <w:r>
              <w:rPr>
                <w:rFonts w:ascii="Arial" w:cs="Arial" w:eastAsia="Arial" w:hAnsi="Arial"/>
                <w:b w:val="false"/>
                <w:bCs w:val="false"/>
                <w:color w:val="111827"/>
                <w:sz w:val="16"/>
                <w:szCs w:val="16"/>
              </w:rPr>
              <w:t xml:space="preserve">Memory service (STM Redis + LTM Qdrant)</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BE-ARIA Lead</w:t>
            </w:r>
          </w:p>
          <w:p>
            <w:pPr>
              <w:pStyle w:val="ListParagraph"/>
              <w:numPr>
                <w:ilvl w:val="0"/>
                <w:numId w:val="2"/>
              </w:numPr>
              <w:spacing w:after="20" w:before="20"/>
            </w:pPr>
            <w:r>
              <w:rPr>
                <w:rFonts w:ascii="Arial" w:cs="Arial" w:eastAsia="Arial" w:hAnsi="Arial"/>
                <w:b w:val="false"/>
                <w:bCs w:val="false"/>
                <w:color w:val="111827"/>
                <w:sz w:val="16"/>
                <w:szCs w:val="16"/>
              </w:rPr>
              <w:t xml:space="preserve">BE-Integration</w:t>
            </w:r>
          </w:p>
          <w:p>
            <w:pPr>
              <w:pStyle w:val="ListParagraph"/>
              <w:numPr>
                <w:ilvl w:val="0"/>
                <w:numId w:val="2"/>
              </w:numPr>
              <w:spacing w:after="20" w:before="20"/>
            </w:pPr>
            <w:r>
              <w:rPr>
                <w:rFonts w:ascii="Arial" w:cs="Arial" w:eastAsia="Arial" w:hAnsi="Arial"/>
                <w:b w:val="false"/>
                <w:bCs w:val="false"/>
                <w:color w:val="111827"/>
                <w:sz w:val="16"/>
                <w:szCs w:val="16"/>
              </w:rPr>
              <w:t xml:space="preserve">BE-ACES Lead</w:t>
            </w:r>
          </w:p>
          <w:p>
            <w:pPr>
              <w:pStyle w:val="ListParagraph"/>
              <w:numPr>
                <w:ilvl w:val="0"/>
                <w:numId w:val="2"/>
              </w:numPr>
              <w:spacing w:after="20" w:before="20"/>
            </w:pPr>
            <w:r>
              <w:rPr>
                <w:rFonts w:ascii="Arial" w:cs="Arial" w:eastAsia="Arial" w:hAnsi="Arial"/>
                <w:b w:val="false"/>
                <w:bCs w:val="false"/>
                <w:color w:val="111827"/>
                <w:sz w:val="16"/>
                <w:szCs w:val="16"/>
              </w:rPr>
              <w:t xml:space="preserve">Data Engineer</w:t>
            </w:r>
          </w:p>
          <w:p>
            <w:pPr>
              <w:pStyle w:val="ListParagraph"/>
              <w:numPr>
                <w:ilvl w:val="0"/>
                <w:numId w:val="2"/>
              </w:numPr>
              <w:spacing w:after="20" w:before="20"/>
            </w:pPr>
            <w:r>
              <w:rPr>
                <w:rFonts w:ascii="Arial" w:cs="Arial" w:eastAsia="Arial" w:hAnsi="Arial"/>
                <w:b w:val="false"/>
                <w:bCs w:val="false"/>
                <w:color w:val="111827"/>
                <w:sz w:val="16"/>
                <w:szCs w:val="16"/>
              </w:rPr>
              <w:t xml:space="preserve">Frontend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i/>
                <w:iCs/>
                <w:color w:val="9CA3AF"/>
                <w:sz w:val="16"/>
                <w:szCs w:val="16"/>
              </w:rPr>
              <w:t xml:space="preserve">Full loop: PR → ARIA decision → ACES execution → ARIA audit record.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S4
Wk 7–8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Retry + ATBA wired to ARIA decisions</w:t>
            </w:r>
          </w:p>
          <w:p>
            <w:pPr>
              <w:pStyle w:val="ListParagraph"/>
              <w:numPr>
                <w:ilvl w:val="0"/>
                <w:numId w:val="2"/>
              </w:numPr>
              <w:spacing w:after="20" w:before="20"/>
            </w:pPr>
            <w:r>
              <w:rPr>
                <w:rFonts w:ascii="Arial" w:cs="Arial" w:eastAsia="Arial" w:hAnsi="Arial"/>
                <w:b w:val="false"/>
                <w:bCs w:val="false"/>
                <w:color w:val="111827"/>
                <w:sz w:val="16"/>
                <w:szCs w:val="16"/>
              </w:rPr>
              <w:t xml:space="preserve">Observability (OTel spans per decision)</w:t>
            </w:r>
          </w:p>
          <w:p>
            <w:pPr>
              <w:pStyle w:val="ListParagraph"/>
              <w:numPr>
                <w:ilvl w:val="0"/>
                <w:numId w:val="2"/>
              </w:numPr>
              <w:spacing w:after="20" w:before="20"/>
            </w:pPr>
            <w:r>
              <w:rPr>
                <w:rFonts w:ascii="Arial" w:cs="Arial" w:eastAsia="Arial" w:hAnsi="Arial"/>
                <w:b w:val="false"/>
                <w:bCs w:val="false"/>
                <w:color w:val="111827"/>
                <w:sz w:val="16"/>
                <w:szCs w:val="16"/>
              </w:rPr>
              <w:t xml:space="preserve">ARIA plugin discovery job (60s refresh)</w:t>
            </w:r>
          </w:p>
          <w:p>
            <w:pPr>
              <w:pStyle w:val="ListParagraph"/>
              <w:numPr>
                <w:ilvl w:val="0"/>
                <w:numId w:val="2"/>
              </w:numPr>
              <w:spacing w:after="20" w:before="20"/>
            </w:pPr>
            <w:r>
              <w:rPr>
                <w:rFonts w:ascii="Arial" w:cs="Arial" w:eastAsia="Arial" w:hAnsi="Arial"/>
                <w:b w:val="false"/>
                <w:bCs w:val="false"/>
                <w:color w:val="111827"/>
                <w:sz w:val="16"/>
                <w:szCs w:val="16"/>
              </w:rPr>
              <w:t xml:space="preserve">Pilot onboarding: 2 teams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NX Lock Manager (Redis)</w:t>
            </w:r>
          </w:p>
          <w:p>
            <w:pPr>
              <w:pStyle w:val="ListParagraph"/>
              <w:numPr>
                <w:ilvl w:val="0"/>
                <w:numId w:val="2"/>
              </w:numPr>
              <w:spacing w:after="20" w:before="20"/>
            </w:pPr>
            <w:r>
              <w:rPr>
                <w:rFonts w:ascii="Arial" w:cs="Arial" w:eastAsia="Arial" w:hAnsi="Arial"/>
                <w:b w:val="false"/>
                <w:bCs w:val="false"/>
                <w:color w:val="111827"/>
                <w:sz w:val="16"/>
                <w:szCs w:val="16"/>
              </w:rPr>
              <w:t xml:space="preserve">Cache Manager (L1 + L2 Redis)</w:t>
            </w:r>
          </w:p>
          <w:p>
            <w:pPr>
              <w:pStyle w:val="ListParagraph"/>
              <w:numPr>
                <w:ilvl w:val="0"/>
                <w:numId w:val="2"/>
              </w:numPr>
              <w:spacing w:after="20" w:before="20"/>
            </w:pPr>
            <w:r>
              <w:rPr>
                <w:rFonts w:ascii="Arial" w:cs="Arial" w:eastAsia="Arial" w:hAnsi="Arial"/>
                <w:b w:val="false"/>
                <w:bCs w:val="false"/>
                <w:color w:val="111827"/>
                <w:sz w:val="16"/>
                <w:szCs w:val="16"/>
              </w:rPr>
              <w:t xml:space="preserve">Retry + ATBA (jitter backoff)</w:t>
            </w:r>
          </w:p>
          <w:p>
            <w:pPr>
              <w:pStyle w:val="ListParagraph"/>
              <w:numPr>
                <w:ilvl w:val="0"/>
                <w:numId w:val="2"/>
              </w:numPr>
              <w:spacing w:after="20" w:before="20"/>
            </w:pPr>
            <w:r>
              <w:rPr>
                <w:rFonts w:ascii="Arial" w:cs="Arial" w:eastAsia="Arial" w:hAnsi="Arial"/>
                <w:b w:val="false"/>
                <w:bCs w:val="false"/>
                <w:color w:val="111827"/>
                <w:sz w:val="16"/>
                <w:szCs w:val="16"/>
              </w:rPr>
              <w:t xml:space="preserve">Audit Logger (Oracle JSONL + SIEM)</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All roles</w:t>
            </w:r>
          </w:p>
          <w:p>
            <w:pPr>
              <w:pStyle w:val="ListParagraph"/>
              <w:numPr>
                <w:ilvl w:val="0"/>
                <w:numId w:val="2"/>
              </w:numPr>
              <w:spacing w:after="20" w:before="20"/>
            </w:pPr>
            <w:r>
              <w:rPr>
                <w:rFonts w:ascii="Arial" w:cs="Arial" w:eastAsia="Arial" w:hAnsi="Arial"/>
                <w:b w:val="false"/>
                <w:bCs w:val="false"/>
                <w:color w:val="111827"/>
                <w:sz w:val="16"/>
                <w:szCs w:val="16"/>
              </w:rPr>
              <w:t xml:space="preserve">DevOps</w:t>
            </w:r>
          </w:p>
          <w:p>
            <w:pPr>
              <w:pStyle w:val="ListParagraph"/>
              <w:numPr>
                <w:ilvl w:val="0"/>
                <w:numId w:val="2"/>
              </w:numPr>
              <w:spacing w:after="20" w:before="20"/>
            </w:pPr>
            <w:r>
              <w:rPr>
                <w:rFonts w:ascii="Arial" w:cs="Arial" w:eastAsia="Arial" w:hAnsi="Arial"/>
                <w:b w:val="false"/>
                <w:bCs w:val="false"/>
                <w:color w:val="111827"/>
                <w:sz w:val="16"/>
                <w:szCs w:val="16"/>
              </w:rPr>
              <w:t xml:space="preserve">Data Engineer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Pilot teams live. All AI PRs governed. Trust profiles building. Zero untracked decisions.</w:t>
            </w:r>
          </w:p>
        </w:tc>
      </w:tr>
    </w:tbl>
    <w:p>
      <w:pPr>
        <w:spacing w:after="60" w:before="0"/>
      </w:pPr>
      <w:r>
        <w:t xml:space="preserve"/>
      </w:r>
    </w:p>
    <w:p>
      <w:pPr>
        <w:pStyle w:val="Heading2"/>
        <w:spacing w:after="80" w:before="200"/>
      </w:pPr>
      <w:r>
        <w:rPr>
          <w:rFonts w:ascii="Arial" w:cs="Arial" w:eastAsia="Arial" w:hAnsi="Arial"/>
          <w:b/>
          <w:bCs/>
          <w:color w:val="B45309"/>
          <w:sz w:val="26"/>
          <w:szCs w:val="26"/>
        </w:rPr>
        <w:t xml:space="preserve">Phase 2 — Intelligence (Sprints 5–8, Weeks 9–16)</w:t>
      </w:r>
    </w:p>
    <w:p>
      <w:pPr>
        <w:spacing w:after="80" w:before="0"/>
        <w:jc w:val="left"/>
      </w:pPr>
      <w:r>
        <w:rPr>
          <w:rFonts w:ascii="Arial" w:cs="Arial" w:eastAsia="Arial" w:hAnsi="Arial"/>
          <w:b w:val="false"/>
          <w:bCs w:val="false"/>
          <w:i w:val="false"/>
          <w:iCs w:val="false"/>
          <w:color w:val="111827"/>
          <w:sz w:val="20"/>
          <w:szCs w:val="20"/>
        </w:rPr>
        <w:t xml:space="preserve">Goal: Production feedback loop live. ACES execution fully routed through ARIA. Cost intelligence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80"/>
        <w:gridCol w:w="2480"/>
        <w:gridCol w:w="1000"/>
      </w:tblGrid>
      <w:tr>
        <w:tc>
          <w:tcPr>
            <w:tcW w:type="dxa" w:w="1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24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ARIA Tasks</w:t>
            </w:r>
          </w:p>
        </w:tc>
        <w:tc>
          <w:tcPr>
            <w:tcW w:type="dxa" w:w="24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ACES Tasks</w:t>
            </w:r>
          </w:p>
        </w:tc>
        <w:tc>
          <w:tcPr>
            <w:tcW w:type="dxa" w:w="24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Owner(s)</w:t>
            </w:r>
          </w:p>
        </w:tc>
        <w:tc>
          <w:tcPr>
            <w:tcW w:type="dxa" w:w="1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 Criteria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S5
Wk 9–10</w:t>
            </w:r>
          </w:p>
        </w:tc>
        <w:tc>
          <w:tcPr>
            <w:tcW w:type="dxa" w:w="2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Feedback Loop Engine (incident correlator)</w:t>
            </w:r>
          </w:p>
          <w:p>
            <w:pPr>
              <w:pStyle w:val="ListParagraph"/>
              <w:numPr>
                <w:ilvl w:val="0"/>
                <w:numId w:val="2"/>
              </w:numPr>
              <w:spacing w:after="20" w:before="20"/>
            </w:pPr>
            <w:r>
              <w:rPr>
                <w:rFonts w:ascii="Arial" w:cs="Arial" w:eastAsia="Arial" w:hAnsi="Arial"/>
                <w:b w:val="false"/>
                <w:bCs w:val="false"/>
                <w:color w:val="111827"/>
                <w:sz w:val="16"/>
                <w:szCs w:val="16"/>
              </w:rPr>
              <w:t xml:space="preserve">PagerDuty + Datadog feedback plugins</w:t>
            </w:r>
          </w:p>
          <w:p>
            <w:pPr>
              <w:pStyle w:val="ListParagraph"/>
              <w:numPr>
                <w:ilvl w:val="0"/>
                <w:numId w:val="2"/>
              </w:numPr>
              <w:spacing w:after="20" w:before="20"/>
            </w:pPr>
            <w:r>
              <w:rPr>
                <w:rFonts w:ascii="Arial" w:cs="Arial" w:eastAsia="Arial" w:hAnsi="Arial"/>
                <w:b w:val="false"/>
                <w:bCs w:val="false"/>
                <w:color w:val="111827"/>
                <w:sz w:val="16"/>
                <w:szCs w:val="16"/>
              </w:rPr>
              <w:t xml:space="preserve">Trust score auto-update (&lt; 5 min SLA)</w:t>
            </w:r>
          </w:p>
          <w:p>
            <w:pPr>
              <w:pStyle w:val="ListParagraph"/>
              <w:numPr>
                <w:ilvl w:val="0"/>
                <w:numId w:val="2"/>
              </w:numPr>
              <w:spacing w:after="20" w:before="20"/>
            </w:pPr>
            <w:r>
              <w:rPr>
                <w:rFonts w:ascii="Arial" w:cs="Arial" w:eastAsia="Arial" w:hAnsi="Arial"/>
                <w:b w:val="false"/>
                <w:bCs w:val="false"/>
                <w:color w:val="111827"/>
                <w:sz w:val="16"/>
                <w:szCs w:val="16"/>
              </w:rPr>
              <w:t xml:space="preserve">Cost Intelligence module v1</w:t>
            </w:r>
          </w:p>
        </w:tc>
        <w:tc>
          <w:tcPr>
            <w:tcW w:type="dxa" w:w="24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Workflow Engine v1 (linear DAG)</w:t>
            </w:r>
          </w:p>
          <w:p>
            <w:pPr>
              <w:pStyle w:val="ListParagraph"/>
              <w:numPr>
                <w:ilvl w:val="0"/>
                <w:numId w:val="2"/>
              </w:numPr>
              <w:spacing w:after="20" w:before="20"/>
            </w:pPr>
            <w:r>
              <w:rPr>
                <w:rFonts w:ascii="Arial" w:cs="Arial" w:eastAsia="Arial" w:hAnsi="Arial"/>
                <w:b w:val="false"/>
                <w:bCs w:val="false"/>
                <w:color w:val="111827"/>
                <w:sz w:val="16"/>
                <w:szCs w:val="16"/>
              </w:rPr>
              <w:t xml:space="preserve">Model routing (fallback to smaller models)</w:t>
            </w:r>
          </w:p>
          <w:p>
            <w:pPr>
              <w:pStyle w:val="ListParagraph"/>
              <w:numPr>
                <w:ilvl w:val="0"/>
                <w:numId w:val="2"/>
              </w:numPr>
              <w:spacing w:after="20" w:before="20"/>
            </w:pPr>
            <w:r>
              <w:rPr>
                <w:rFonts w:ascii="Arial" w:cs="Arial" w:eastAsia="Arial" w:hAnsi="Arial"/>
                <w:b w:val="false"/>
                <w:bCs w:val="false"/>
                <w:color w:val="111827"/>
                <w:sz w:val="16"/>
                <w:szCs w:val="16"/>
              </w:rPr>
              <w:t xml:space="preserve">Prompt shaping (context trimming)</w:t>
            </w:r>
          </w:p>
          <w:p>
            <w:pPr>
              <w:pStyle w:val="ListParagraph"/>
              <w:numPr>
                <w:ilvl w:val="0"/>
                <w:numId w:val="2"/>
              </w:numPr>
              <w:spacing w:after="20" w:before="20"/>
            </w:pPr>
            <w:r>
              <w:rPr>
                <w:rFonts w:ascii="Arial" w:cs="Arial" w:eastAsia="Arial" w:hAnsi="Arial"/>
                <w:b w:val="false"/>
                <w:bCs w:val="false"/>
                <w:color w:val="111827"/>
                <w:sz w:val="16"/>
                <w:szCs w:val="16"/>
              </w:rPr>
              <w:t xml:space="preserve">Claude Dev Agent plugin registration</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BE-ARIA Lead</w:t>
            </w:r>
          </w:p>
          <w:p>
            <w:pPr>
              <w:pStyle w:val="ListParagraph"/>
              <w:numPr>
                <w:ilvl w:val="0"/>
                <w:numId w:val="2"/>
              </w:numPr>
              <w:spacing w:after="20" w:before="20"/>
            </w:pPr>
            <w:r>
              <w:rPr>
                <w:rFonts w:ascii="Arial" w:cs="Arial" w:eastAsia="Arial" w:hAnsi="Arial"/>
                <w:b w:val="false"/>
                <w:bCs w:val="false"/>
                <w:color w:val="111827"/>
                <w:sz w:val="16"/>
                <w:szCs w:val="16"/>
              </w:rPr>
              <w:t xml:space="preserve">BE-Integration</w:t>
            </w:r>
          </w:p>
          <w:p>
            <w:pPr>
              <w:pStyle w:val="ListParagraph"/>
              <w:numPr>
                <w:ilvl w:val="0"/>
                <w:numId w:val="2"/>
              </w:numPr>
              <w:spacing w:after="20" w:before="20"/>
            </w:pPr>
            <w:r>
              <w:rPr>
                <w:rFonts w:ascii="Arial" w:cs="Arial" w:eastAsia="Arial" w:hAnsi="Arial"/>
                <w:b w:val="false"/>
                <w:bCs w:val="false"/>
                <w:color w:val="111827"/>
                <w:sz w:val="16"/>
                <w:szCs w:val="16"/>
              </w:rPr>
              <w:t xml:space="preserve">BE-ACES Lead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i/>
                <w:iCs/>
                <w:color w:val="9CA3AF"/>
                <w:sz w:val="16"/>
                <w:szCs w:val="16"/>
              </w:rPr>
              <w:t xml:space="preserve">Incident updates trust score automatically. Workflow engine runs 2-step flows.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S6
Wk 11–12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Cost ledger + Oracle cost schema</w:t>
            </w:r>
          </w:p>
          <w:p>
            <w:pPr>
              <w:pStyle w:val="ListParagraph"/>
              <w:numPr>
                <w:ilvl w:val="0"/>
                <w:numId w:val="2"/>
              </w:numPr>
              <w:spacing w:after="20" w:before="20"/>
            </w:pPr>
            <w:r>
              <w:rPr>
                <w:rFonts w:ascii="Arial" w:cs="Arial" w:eastAsia="Arial" w:hAnsi="Arial"/>
                <w:b w:val="false"/>
                <w:bCs w:val="false"/>
                <w:color w:val="111827"/>
                <w:sz w:val="16"/>
                <w:szCs w:val="16"/>
              </w:rPr>
              <w:t xml:space="preserve">High cost + low trust → restrict logic</w:t>
            </w:r>
          </w:p>
          <w:p>
            <w:pPr>
              <w:pStyle w:val="ListParagraph"/>
              <w:numPr>
                <w:ilvl w:val="0"/>
                <w:numId w:val="2"/>
              </w:numPr>
              <w:spacing w:after="20" w:before="20"/>
            </w:pPr>
            <w:r>
              <w:rPr>
                <w:rFonts w:ascii="Arial" w:cs="Arial" w:eastAsia="Arial" w:hAnsi="Arial"/>
                <w:b w:val="false"/>
                <w:bCs w:val="false"/>
                <w:color w:val="111827"/>
                <w:sz w:val="16"/>
                <w:szCs w:val="16"/>
              </w:rPr>
              <w:t xml:space="preserve">Trust leaderboard API</w:t>
            </w:r>
          </w:p>
          <w:p>
            <w:pPr>
              <w:pStyle w:val="ListParagraph"/>
              <w:numPr>
                <w:ilvl w:val="0"/>
                <w:numId w:val="2"/>
              </w:numPr>
              <w:spacing w:after="20" w:before="20"/>
            </w:pPr>
            <w:r>
              <w:rPr>
                <w:rFonts w:ascii="Arial" w:cs="Arial" w:eastAsia="Arial" w:hAnsi="Arial"/>
                <w:b w:val="false"/>
                <w:bCs w:val="false"/>
                <w:color w:val="111827"/>
                <w:sz w:val="16"/>
                <w:szCs w:val="16"/>
              </w:rPr>
              <w:t xml:space="preserve">ARIA Analytics Grafana panels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GitHub MCP server plugin</w:t>
            </w:r>
          </w:p>
          <w:p>
            <w:pPr>
              <w:pStyle w:val="ListParagraph"/>
              <w:numPr>
                <w:ilvl w:val="0"/>
                <w:numId w:val="2"/>
              </w:numPr>
              <w:spacing w:after="20" w:before="20"/>
            </w:pPr>
            <w:r>
              <w:rPr>
                <w:rFonts w:ascii="Arial" w:cs="Arial" w:eastAsia="Arial" w:hAnsi="Arial"/>
                <w:b w:val="false"/>
                <w:bCs w:val="false"/>
                <w:color w:val="111827"/>
                <w:sz w:val="16"/>
                <w:szCs w:val="16"/>
              </w:rPr>
              <w:t xml:space="preserve">JIRA MCP server plugin</w:t>
            </w:r>
          </w:p>
          <w:p>
            <w:pPr>
              <w:pStyle w:val="ListParagraph"/>
              <w:numPr>
                <w:ilvl w:val="0"/>
                <w:numId w:val="2"/>
              </w:numPr>
              <w:spacing w:after="20" w:before="20"/>
            </w:pPr>
            <w:r>
              <w:rPr>
                <w:rFonts w:ascii="Arial" w:cs="Arial" w:eastAsia="Arial" w:hAnsi="Arial"/>
                <w:b w:val="false"/>
                <w:bCs w:val="false"/>
                <w:color w:val="111827"/>
                <w:sz w:val="16"/>
                <w:szCs w:val="16"/>
              </w:rPr>
              <w:t xml:space="preserve">Semantic caching (Qdrant similarity)</w:t>
            </w:r>
          </w:p>
          <w:p>
            <w:pPr>
              <w:pStyle w:val="ListParagraph"/>
              <w:numPr>
                <w:ilvl w:val="0"/>
                <w:numId w:val="2"/>
              </w:numPr>
              <w:spacing w:after="20" w:before="20"/>
            </w:pPr>
            <w:r>
              <w:rPr>
                <w:rFonts w:ascii="Arial" w:cs="Arial" w:eastAsia="Arial" w:hAnsi="Arial"/>
                <w:b w:val="false"/>
                <w:bCs w:val="false"/>
                <w:color w:val="111827"/>
                <w:sz w:val="16"/>
                <w:szCs w:val="16"/>
              </w:rPr>
              <w:t xml:space="preserve">Budget enforcement per agent/session</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BE-ARIA Lead</w:t>
            </w:r>
          </w:p>
          <w:p>
            <w:pPr>
              <w:pStyle w:val="ListParagraph"/>
              <w:numPr>
                <w:ilvl w:val="0"/>
                <w:numId w:val="2"/>
              </w:numPr>
              <w:spacing w:after="20" w:before="20"/>
            </w:pPr>
            <w:r>
              <w:rPr>
                <w:rFonts w:ascii="Arial" w:cs="Arial" w:eastAsia="Arial" w:hAnsi="Arial"/>
                <w:b w:val="false"/>
                <w:bCs w:val="false"/>
                <w:color w:val="111827"/>
                <w:sz w:val="16"/>
                <w:szCs w:val="16"/>
              </w:rPr>
              <w:t xml:space="preserve">BE-Integration</w:t>
            </w:r>
          </w:p>
          <w:p>
            <w:pPr>
              <w:pStyle w:val="ListParagraph"/>
              <w:numPr>
                <w:ilvl w:val="0"/>
                <w:numId w:val="2"/>
              </w:numPr>
              <w:spacing w:after="20" w:before="20"/>
            </w:pPr>
            <w:r>
              <w:rPr>
                <w:rFonts w:ascii="Arial" w:cs="Arial" w:eastAsia="Arial" w:hAnsi="Arial"/>
                <w:b w:val="false"/>
                <w:bCs w:val="false"/>
                <w:color w:val="111827"/>
                <w:sz w:val="16"/>
                <w:szCs w:val="16"/>
              </w:rPr>
              <w:t xml:space="preserve">Data Engineer</w:t>
            </w:r>
          </w:p>
          <w:p>
            <w:pPr>
              <w:pStyle w:val="ListParagraph"/>
              <w:numPr>
                <w:ilvl w:val="0"/>
                <w:numId w:val="2"/>
              </w:numPr>
              <w:spacing w:after="20" w:before="20"/>
            </w:pPr>
            <w:r>
              <w:rPr>
                <w:rFonts w:ascii="Arial" w:cs="Arial" w:eastAsia="Arial" w:hAnsi="Arial"/>
                <w:b w:val="false"/>
                <w:bCs w:val="false"/>
                <w:color w:val="111827"/>
                <w:sz w:val="16"/>
                <w:szCs w:val="16"/>
              </w:rPr>
              <w:t xml:space="preserve">Frontend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Cost data feeds ARIA decisions. 2 MCP servers live. Leaderboard visible.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S7
Wk 13–14</w:t>
            </w:r>
          </w:p>
        </w:tc>
        <w:tc>
          <w:tcPr>
            <w:tcW w:type="dxa" w:w="2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Override workflow (dual approval)</w:t>
            </w:r>
          </w:p>
          <w:p>
            <w:pPr>
              <w:pStyle w:val="ListParagraph"/>
              <w:numPr>
                <w:ilvl w:val="0"/>
                <w:numId w:val="2"/>
              </w:numPr>
              <w:spacing w:after="20" w:before="20"/>
            </w:pPr>
            <w:r>
              <w:rPr>
                <w:rFonts w:ascii="Arial" w:cs="Arial" w:eastAsia="Arial" w:hAnsi="Arial"/>
                <w:b w:val="false"/>
                <w:bCs w:val="false"/>
                <w:color w:val="111827"/>
                <w:sz w:val="16"/>
                <w:szCs w:val="16"/>
              </w:rPr>
              <w:t xml:space="preserve">Trust score override API</w:t>
            </w:r>
          </w:p>
          <w:p>
            <w:pPr>
              <w:pStyle w:val="ListParagraph"/>
              <w:numPr>
                <w:ilvl w:val="0"/>
                <w:numId w:val="2"/>
              </w:numPr>
              <w:spacing w:after="20" w:before="20"/>
            </w:pPr>
            <w:r>
              <w:rPr>
                <w:rFonts w:ascii="Arial" w:cs="Arial" w:eastAsia="Arial" w:hAnsi="Arial"/>
                <w:b w:val="false"/>
                <w:bCs w:val="false"/>
                <w:color w:val="111827"/>
                <w:sz w:val="16"/>
                <w:szCs w:val="16"/>
              </w:rPr>
              <w:t xml:space="preserve">ARIA dashboard v2 (full analytics)</w:t>
            </w:r>
          </w:p>
          <w:p>
            <w:pPr>
              <w:pStyle w:val="ListParagraph"/>
              <w:numPr>
                <w:ilvl w:val="0"/>
                <w:numId w:val="2"/>
              </w:numPr>
              <w:spacing w:after="20" w:before="20"/>
            </w:pPr>
            <w:r>
              <w:rPr>
                <w:rFonts w:ascii="Arial" w:cs="Arial" w:eastAsia="Arial" w:hAnsi="Arial"/>
                <w:b w:val="false"/>
                <w:bCs w:val="false"/>
                <w:color w:val="111827"/>
                <w:sz w:val="16"/>
                <w:szCs w:val="16"/>
              </w:rPr>
              <w:t xml:space="preserve">Compliance export v1 (DORA metrics)</w:t>
            </w:r>
          </w:p>
        </w:tc>
        <w:tc>
          <w:tcPr>
            <w:tcW w:type="dxa" w:w="24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Multi-agent workflow support</w:t>
            </w:r>
          </w:p>
          <w:p>
            <w:pPr>
              <w:pStyle w:val="ListParagraph"/>
              <w:numPr>
                <w:ilvl w:val="0"/>
                <w:numId w:val="2"/>
              </w:numPr>
              <w:spacing w:after="20" w:before="20"/>
            </w:pPr>
            <w:r>
              <w:rPr>
                <w:rFonts w:ascii="Arial" w:cs="Arial" w:eastAsia="Arial" w:hAnsi="Arial"/>
                <w:b w:val="false"/>
                <w:bCs w:val="false"/>
                <w:color w:val="111827"/>
                <w:sz w:val="16"/>
                <w:szCs w:val="16"/>
              </w:rPr>
              <w:t xml:space="preserve">Confluence MCP server plugin</w:t>
            </w:r>
          </w:p>
          <w:p>
            <w:pPr>
              <w:pStyle w:val="ListParagraph"/>
              <w:numPr>
                <w:ilvl w:val="0"/>
                <w:numId w:val="2"/>
              </w:numPr>
              <w:spacing w:after="20" w:before="20"/>
            </w:pPr>
            <w:r>
              <w:rPr>
                <w:rFonts w:ascii="Arial" w:cs="Arial" w:eastAsia="Arial" w:hAnsi="Arial"/>
                <w:b w:val="false"/>
                <w:bCs w:val="false"/>
                <w:color w:val="111827"/>
                <w:sz w:val="16"/>
                <w:szCs w:val="16"/>
              </w:rPr>
              <w:t xml:space="preserve">Teams notification plugin</w:t>
            </w:r>
          </w:p>
          <w:p>
            <w:pPr>
              <w:pStyle w:val="ListParagraph"/>
              <w:numPr>
                <w:ilvl w:val="0"/>
                <w:numId w:val="2"/>
              </w:numPr>
              <w:spacing w:after="20" w:before="20"/>
            </w:pPr>
            <w:r>
              <w:rPr>
                <w:rFonts w:ascii="Arial" w:cs="Arial" w:eastAsia="Arial" w:hAnsi="Arial"/>
                <w:b w:val="false"/>
                <w:bCs w:val="false"/>
                <w:color w:val="111827"/>
                <w:sz w:val="16"/>
                <w:szCs w:val="16"/>
              </w:rPr>
              <w:t xml:space="preserve">ACES Admin Console v1</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All roles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i/>
                <w:iCs/>
                <w:color w:val="9CA3AF"/>
                <w:sz w:val="16"/>
                <w:szCs w:val="16"/>
              </w:rPr>
              <w:t xml:space="preserve">Override logged with full context. 3 MCP servers live. Admin console deployed.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S8
Wk 15–16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Load testing ARIA decision API (p99 &lt; 3s)</w:t>
            </w:r>
          </w:p>
          <w:p>
            <w:pPr>
              <w:pStyle w:val="ListParagraph"/>
              <w:numPr>
                <w:ilvl w:val="0"/>
                <w:numId w:val="2"/>
              </w:numPr>
              <w:spacing w:after="20" w:before="20"/>
            </w:pPr>
            <w:r>
              <w:rPr>
                <w:rFonts w:ascii="Arial" w:cs="Arial" w:eastAsia="Arial" w:hAnsi="Arial"/>
                <w:b w:val="false"/>
                <w:bCs w:val="false"/>
                <w:color w:val="111827"/>
                <w:sz w:val="16"/>
                <w:szCs w:val="16"/>
              </w:rPr>
              <w:t xml:space="preserve">Failsafe mode (ARIA down → REQUIRES_APPROVAL)</w:t>
            </w:r>
          </w:p>
          <w:p>
            <w:pPr>
              <w:pStyle w:val="ListParagraph"/>
              <w:numPr>
                <w:ilvl w:val="0"/>
                <w:numId w:val="2"/>
              </w:numPr>
              <w:spacing w:after="20" w:before="20"/>
            </w:pPr>
            <w:r>
              <w:rPr>
                <w:rFonts w:ascii="Arial" w:cs="Arial" w:eastAsia="Arial" w:hAnsi="Arial"/>
                <w:b w:val="false"/>
                <w:bCs w:val="false"/>
                <w:color w:val="111827"/>
                <w:sz w:val="16"/>
                <w:szCs w:val="16"/>
              </w:rPr>
              <w:t xml:space="preserve">Plugin contract v1 locked + documented</w:t>
            </w:r>
          </w:p>
          <w:p>
            <w:pPr>
              <w:pStyle w:val="ListParagraph"/>
              <w:numPr>
                <w:ilvl w:val="0"/>
                <w:numId w:val="2"/>
              </w:numPr>
              <w:spacing w:after="20" w:before="20"/>
            </w:pPr>
            <w:r>
              <w:rPr>
                <w:rFonts w:ascii="Arial" w:cs="Arial" w:eastAsia="Arial" w:hAnsi="Arial"/>
                <w:b w:val="false"/>
                <w:bCs w:val="false"/>
                <w:color w:val="111827"/>
                <w:sz w:val="16"/>
                <w:szCs w:val="16"/>
              </w:rPr>
              <w:t xml:space="preserve">Phase 2 pilot expansion: all teams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Load testing ACES tool execution</w:t>
            </w:r>
          </w:p>
          <w:p>
            <w:pPr>
              <w:pStyle w:val="ListParagraph"/>
              <w:numPr>
                <w:ilvl w:val="0"/>
                <w:numId w:val="2"/>
              </w:numPr>
              <w:spacing w:after="20" w:before="20"/>
            </w:pPr>
            <w:r>
              <w:rPr>
                <w:rFonts w:ascii="Arial" w:cs="Arial" w:eastAsia="Arial" w:hAnsi="Arial"/>
                <w:b w:val="false"/>
                <w:bCs w:val="false"/>
                <w:color w:val="111827"/>
                <w:sz w:val="16"/>
                <w:szCs w:val="16"/>
              </w:rPr>
              <w:t xml:space="preserve">DR runbook + backup validation</w:t>
            </w:r>
          </w:p>
          <w:p>
            <w:pPr>
              <w:pStyle w:val="ListParagraph"/>
              <w:numPr>
                <w:ilvl w:val="0"/>
                <w:numId w:val="2"/>
              </w:numPr>
              <w:spacing w:after="20" w:before="20"/>
            </w:pPr>
            <w:r>
              <w:rPr>
                <w:rFonts w:ascii="Arial" w:cs="Arial" w:eastAsia="Arial" w:hAnsi="Arial"/>
                <w:b w:val="false"/>
                <w:bCs w:val="false"/>
                <w:color w:val="111827"/>
                <w:sz w:val="16"/>
                <w:szCs w:val="16"/>
              </w:rPr>
              <w:t xml:space="preserve">Full observability trace end-to-end validated</w:t>
            </w:r>
          </w:p>
          <w:p>
            <w:pPr>
              <w:pStyle w:val="ListParagraph"/>
              <w:numPr>
                <w:ilvl w:val="0"/>
                <w:numId w:val="2"/>
              </w:numPr>
              <w:spacing w:after="20" w:before="20"/>
            </w:pPr>
            <w:r>
              <w:rPr>
                <w:rFonts w:ascii="Arial" w:cs="Arial" w:eastAsia="Arial" w:hAnsi="Arial"/>
                <w:b w:val="false"/>
                <w:bCs w:val="false"/>
                <w:color w:val="111827"/>
                <w:sz w:val="16"/>
                <w:szCs w:val="16"/>
              </w:rPr>
              <w:t xml:space="preserve">Phase 2 sign-off</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DevOps</w:t>
            </w:r>
          </w:p>
          <w:p>
            <w:pPr>
              <w:pStyle w:val="ListParagraph"/>
              <w:numPr>
                <w:ilvl w:val="0"/>
                <w:numId w:val="2"/>
              </w:numPr>
              <w:spacing w:after="20" w:before="20"/>
            </w:pPr>
            <w:r>
              <w:rPr>
                <w:rFonts w:ascii="Arial" w:cs="Arial" w:eastAsia="Arial" w:hAnsi="Arial"/>
                <w:b w:val="false"/>
                <w:bCs w:val="false"/>
                <w:color w:val="111827"/>
                <w:sz w:val="16"/>
                <w:szCs w:val="16"/>
              </w:rPr>
              <w:t xml:space="preserve">Data Engineer</w:t>
            </w:r>
          </w:p>
          <w:p>
            <w:pPr>
              <w:pStyle w:val="ListParagraph"/>
              <w:numPr>
                <w:ilvl w:val="0"/>
                <w:numId w:val="2"/>
              </w:numPr>
              <w:spacing w:after="20" w:before="20"/>
            </w:pPr>
            <w:r>
              <w:rPr>
                <w:rFonts w:ascii="Arial" w:cs="Arial" w:eastAsia="Arial" w:hAnsi="Arial"/>
                <w:b w:val="false"/>
                <w:bCs w:val="false"/>
                <w:color w:val="111827"/>
                <w:sz w:val="16"/>
                <w:szCs w:val="16"/>
              </w:rPr>
              <w:t xml:space="preserve">All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Platform handles full team load. All components traced. Phase 2 signed off.</w:t>
            </w:r>
          </w:p>
        </w:tc>
      </w:tr>
    </w:tbl>
    <w:p>
      <w:pPr>
        <w:spacing w:after="60" w:before="0"/>
      </w:pPr>
      <w:r>
        <w:t xml:space="preserve"/>
      </w:r>
    </w:p>
    <w:p>
      <w:pPr>
        <w:pStyle w:val="Heading2"/>
        <w:spacing w:after="80" w:before="200"/>
      </w:pPr>
      <w:r>
        <w:rPr>
          <w:rFonts w:ascii="Arial" w:cs="Arial" w:eastAsia="Arial" w:hAnsi="Arial"/>
          <w:b/>
          <w:bCs/>
          <w:color w:val="111827"/>
          <w:sz w:val="26"/>
          <w:szCs w:val="26"/>
        </w:rPr>
        <w:t xml:space="preserve">Phase 3 — Platform (Sprints 9–12, Weeks 17–24)</w:t>
      </w:r>
    </w:p>
    <w:p>
      <w:pPr>
        <w:spacing w:after="80" w:before="0"/>
        <w:jc w:val="left"/>
      </w:pPr>
      <w:r>
        <w:rPr>
          <w:rFonts w:ascii="Arial" w:cs="Arial" w:eastAsia="Arial" w:hAnsi="Arial"/>
          <w:b w:val="false"/>
          <w:bCs w:val="false"/>
          <w:i w:val="false"/>
          <w:iCs w:val="false"/>
          <w:color w:val="111827"/>
          <w:sz w:val="20"/>
          <w:szCs w:val="20"/>
        </w:rPr>
        <w:t xml:space="preserve">Goal: Self-service. Enterprise-grade. Org-wide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80"/>
        <w:gridCol w:w="2480"/>
        <w:gridCol w:w="1000"/>
      </w:tblGrid>
      <w:tr>
        <w:tc>
          <w:tcPr>
            <w:tcW w:type="dxa" w:w="1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240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ARIA Tasks</w:t>
            </w:r>
          </w:p>
        </w:tc>
        <w:tc>
          <w:tcPr>
            <w:tcW w:type="dxa" w:w="24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ACES Tasks</w:t>
            </w:r>
          </w:p>
        </w:tc>
        <w:tc>
          <w:tcPr>
            <w:tcW w:type="dxa" w:w="24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Owner(s)</w:t>
            </w:r>
          </w:p>
        </w:tc>
        <w:tc>
          <w:tcPr>
            <w:tcW w:type="dxa" w:w="1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 Criteria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S9–10
Wk 17–20</w:t>
            </w:r>
          </w:p>
        </w:tc>
        <w:tc>
          <w:tcPr>
            <w:tcW w:type="dxa" w:w="240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Self-service plugin onboarding portal</w:t>
            </w:r>
          </w:p>
          <w:p>
            <w:pPr>
              <w:pStyle w:val="ListParagraph"/>
              <w:numPr>
                <w:ilvl w:val="0"/>
                <w:numId w:val="2"/>
              </w:numPr>
              <w:spacing w:after="20" w:before="20"/>
            </w:pPr>
            <w:r>
              <w:rPr>
                <w:rFonts w:ascii="Arial" w:cs="Arial" w:eastAsia="Arial" w:hAnsi="Arial"/>
                <w:b w:val="false"/>
                <w:bCs w:val="false"/>
                <w:color w:val="111827"/>
                <w:sz w:val="16"/>
                <w:szCs w:val="16"/>
              </w:rPr>
              <w:t xml:space="preserve">No-code policy editor UI</w:t>
            </w:r>
          </w:p>
          <w:p>
            <w:pPr>
              <w:pStyle w:val="ListParagraph"/>
              <w:numPr>
                <w:ilvl w:val="0"/>
                <w:numId w:val="2"/>
              </w:numPr>
              <w:spacing w:after="20" w:before="20"/>
            </w:pPr>
            <w:r>
              <w:rPr>
                <w:rFonts w:ascii="Arial" w:cs="Arial" w:eastAsia="Arial" w:hAnsi="Arial"/>
                <w:b w:val="false"/>
                <w:bCs w:val="false"/>
                <w:color w:val="111827"/>
                <w:sz w:val="16"/>
                <w:szCs w:val="16"/>
              </w:rPr>
              <w:t xml:space="preserve">Risk model calibration on incident corpus</w:t>
            </w:r>
          </w:p>
          <w:p>
            <w:pPr>
              <w:pStyle w:val="ListParagraph"/>
              <w:numPr>
                <w:ilvl w:val="0"/>
                <w:numId w:val="2"/>
              </w:numPr>
              <w:spacing w:after="20" w:before="20"/>
            </w:pPr>
            <w:r>
              <w:rPr>
                <w:rFonts w:ascii="Arial" w:cs="Arial" w:eastAsia="Arial" w:hAnsi="Arial"/>
                <w:b w:val="false"/>
                <w:bCs w:val="false"/>
                <w:color w:val="111827"/>
                <w:sz w:val="16"/>
                <w:szCs w:val="16"/>
              </w:rPr>
              <w:t xml:space="preserve">Cross-team agent registry</w:t>
            </w:r>
          </w:p>
        </w:tc>
        <w:tc>
          <w:tcPr>
            <w:tcW w:type="dxa" w:w="24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Multi-agent orchestration (agent-to-agent)</w:t>
            </w:r>
          </w:p>
          <w:p>
            <w:pPr>
              <w:pStyle w:val="ListParagraph"/>
              <w:numPr>
                <w:ilvl w:val="0"/>
                <w:numId w:val="2"/>
              </w:numPr>
              <w:spacing w:after="20" w:before="20"/>
            </w:pPr>
            <w:r>
              <w:rPr>
                <w:rFonts w:ascii="Arial" w:cs="Arial" w:eastAsia="Arial" w:hAnsi="Arial"/>
                <w:b w:val="false"/>
                <w:bCs w:val="false"/>
                <w:color w:val="111827"/>
                <w:sz w:val="16"/>
                <w:szCs w:val="16"/>
              </w:rPr>
              <w:t xml:space="preserve">Voice interface plugin</w:t>
            </w:r>
          </w:p>
          <w:p>
            <w:pPr>
              <w:pStyle w:val="ListParagraph"/>
              <w:numPr>
                <w:ilvl w:val="0"/>
                <w:numId w:val="2"/>
              </w:numPr>
              <w:spacing w:after="20" w:before="20"/>
            </w:pPr>
            <w:r>
              <w:rPr>
                <w:rFonts w:ascii="Arial" w:cs="Arial" w:eastAsia="Arial" w:hAnsi="Arial"/>
                <w:b w:val="false"/>
                <w:bCs w:val="false"/>
                <w:color w:val="111827"/>
                <w:sz w:val="16"/>
                <w:szCs w:val="16"/>
              </w:rPr>
              <w:t xml:space="preserve">Advanced workflow branching</w:t>
            </w:r>
          </w:p>
          <w:p>
            <w:pPr>
              <w:pStyle w:val="ListParagraph"/>
              <w:numPr>
                <w:ilvl w:val="0"/>
                <w:numId w:val="2"/>
              </w:numPr>
              <w:spacing w:after="20" w:before="20"/>
            </w:pPr>
            <w:r>
              <w:rPr>
                <w:rFonts w:ascii="Arial" w:cs="Arial" w:eastAsia="Arial" w:hAnsi="Arial"/>
                <w:b w:val="false"/>
                <w:bCs w:val="false"/>
                <w:color w:val="111827"/>
                <w:sz w:val="16"/>
                <w:szCs w:val="16"/>
              </w:rPr>
              <w:t xml:space="preserve">Plugin versioning + migration support</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Frontend</w:t>
            </w:r>
          </w:p>
          <w:p>
            <w:pPr>
              <w:pStyle w:val="ListParagraph"/>
              <w:numPr>
                <w:ilvl w:val="0"/>
                <w:numId w:val="2"/>
              </w:numPr>
              <w:spacing w:after="20" w:before="20"/>
            </w:pPr>
            <w:r>
              <w:rPr>
                <w:rFonts w:ascii="Arial" w:cs="Arial" w:eastAsia="Arial" w:hAnsi="Arial"/>
                <w:b w:val="false"/>
                <w:bCs w:val="false"/>
                <w:color w:val="111827"/>
                <w:sz w:val="16"/>
                <w:szCs w:val="16"/>
              </w:rPr>
              <w:t xml:space="preserve">BE-ARIA Lead</w:t>
            </w:r>
          </w:p>
          <w:p>
            <w:pPr>
              <w:pStyle w:val="ListParagraph"/>
              <w:numPr>
                <w:ilvl w:val="0"/>
                <w:numId w:val="2"/>
              </w:numPr>
              <w:spacing w:after="20" w:before="20"/>
            </w:pPr>
            <w:r>
              <w:rPr>
                <w:rFonts w:ascii="Arial" w:cs="Arial" w:eastAsia="Arial" w:hAnsi="Arial"/>
                <w:b w:val="false"/>
                <w:bCs w:val="false"/>
                <w:color w:val="111827"/>
                <w:sz w:val="16"/>
                <w:szCs w:val="16"/>
              </w:rPr>
              <w:t xml:space="preserve">BE-ACES Lead</w:t>
            </w:r>
          </w:p>
          <w:p>
            <w:pPr>
              <w:pStyle w:val="ListParagraph"/>
              <w:numPr>
                <w:ilvl w:val="0"/>
                <w:numId w:val="2"/>
              </w:numPr>
              <w:spacing w:after="20" w:before="20"/>
            </w:pPr>
            <w:r>
              <w:rPr>
                <w:rFonts w:ascii="Arial" w:cs="Arial" w:eastAsia="Arial" w:hAnsi="Arial"/>
                <w:b w:val="false"/>
                <w:bCs w:val="false"/>
                <w:color w:val="111827"/>
                <w:sz w:val="16"/>
                <w:szCs w:val="16"/>
              </w:rPr>
              <w:t xml:space="preserve">Data Engineer</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i/>
                <w:iCs/>
                <w:color w:val="9CA3AF"/>
                <w:sz w:val="16"/>
                <w:szCs w:val="16"/>
              </w:rPr>
              <w:t xml:space="preserve">Any team can self-serve register a plugin. Voice interface demo-ready.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18"/>
                <w:szCs w:val="18"/>
              </w:rPr>
              <w:t xml:space="preserve">S11–12
Wk 21–24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Executive trust dashboard (CISO/CTO/VP)</w:t>
            </w:r>
          </w:p>
          <w:p>
            <w:pPr>
              <w:pStyle w:val="ListParagraph"/>
              <w:numPr>
                <w:ilvl w:val="0"/>
                <w:numId w:val="2"/>
              </w:numPr>
              <w:spacing w:after="20" w:before="20"/>
            </w:pPr>
            <w:r>
              <w:rPr>
                <w:rFonts w:ascii="Arial" w:cs="Arial" w:eastAsia="Arial" w:hAnsi="Arial"/>
                <w:b w:val="false"/>
                <w:bCs w:val="false"/>
                <w:color w:val="111827"/>
                <w:sz w:val="16"/>
                <w:szCs w:val="16"/>
              </w:rPr>
              <w:t xml:space="preserve">SOX compliance reporting exports</w:t>
            </w:r>
          </w:p>
          <w:p>
            <w:pPr>
              <w:pStyle w:val="ListParagraph"/>
              <w:numPr>
                <w:ilvl w:val="0"/>
                <w:numId w:val="2"/>
              </w:numPr>
              <w:spacing w:after="20" w:before="20"/>
            </w:pPr>
            <w:r>
              <w:rPr>
                <w:rFonts w:ascii="Arial" w:cs="Arial" w:eastAsia="Arial" w:hAnsi="Arial"/>
                <w:b w:val="false"/>
                <w:bCs w:val="false"/>
                <w:color w:val="111827"/>
                <w:sz w:val="16"/>
                <w:szCs w:val="16"/>
              </w:rPr>
              <w:t xml:space="preserve">ARIA API v2 (backwards compatible)</w:t>
            </w:r>
          </w:p>
          <w:p>
            <w:pPr>
              <w:pStyle w:val="ListParagraph"/>
              <w:numPr>
                <w:ilvl w:val="0"/>
                <w:numId w:val="2"/>
              </w:numPr>
              <w:spacing w:after="20" w:before="20"/>
            </w:pPr>
            <w:r>
              <w:rPr>
                <w:rFonts w:ascii="Arial" w:cs="Arial" w:eastAsia="Arial" w:hAnsi="Arial"/>
                <w:b w:val="false"/>
                <w:bCs w:val="false"/>
                <w:color w:val="111827"/>
                <w:sz w:val="16"/>
                <w:szCs w:val="16"/>
              </w:rPr>
              <w:t xml:space="preserve">Open standard plugin contract contribution</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Org-wide tool registry</w:t>
            </w:r>
          </w:p>
          <w:p>
            <w:pPr>
              <w:pStyle w:val="ListParagraph"/>
              <w:numPr>
                <w:ilvl w:val="0"/>
                <w:numId w:val="2"/>
              </w:numPr>
              <w:spacing w:after="20" w:before="20"/>
            </w:pPr>
            <w:r>
              <w:rPr>
                <w:rFonts w:ascii="Arial" w:cs="Arial" w:eastAsia="Arial" w:hAnsi="Arial"/>
                <w:b w:val="false"/>
                <w:bCs w:val="false"/>
                <w:color w:val="111827"/>
                <w:sz w:val="16"/>
                <w:szCs w:val="16"/>
              </w:rPr>
              <w:t xml:space="preserve">Full DR validation + runbooks</w:t>
            </w:r>
          </w:p>
          <w:p>
            <w:pPr>
              <w:pStyle w:val="ListParagraph"/>
              <w:numPr>
                <w:ilvl w:val="0"/>
                <w:numId w:val="2"/>
              </w:numPr>
              <w:spacing w:after="20" w:before="20"/>
            </w:pPr>
            <w:r>
              <w:rPr>
                <w:rFonts w:ascii="Arial" w:cs="Arial" w:eastAsia="Arial" w:hAnsi="Arial"/>
                <w:b w:val="false"/>
                <w:bCs w:val="false"/>
                <w:color w:val="111827"/>
                <w:sz w:val="16"/>
                <w:szCs w:val="16"/>
              </w:rPr>
              <w:t xml:space="preserve">Platform hardening + pen test</w:t>
            </w:r>
          </w:p>
          <w:p>
            <w:pPr>
              <w:pStyle w:val="ListParagraph"/>
              <w:numPr>
                <w:ilvl w:val="0"/>
                <w:numId w:val="2"/>
              </w:numPr>
              <w:spacing w:after="20" w:before="20"/>
            </w:pPr>
            <w:r>
              <w:rPr>
                <w:rFonts w:ascii="Arial" w:cs="Arial" w:eastAsia="Arial" w:hAnsi="Arial"/>
                <w:b w:val="false"/>
                <w:bCs w:val="false"/>
                <w:color w:val="111827"/>
                <w:sz w:val="16"/>
                <w:szCs w:val="16"/>
              </w:rPr>
              <w:t xml:space="preserve">Final sign-off + handover</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6"/>
                <w:szCs w:val="16"/>
              </w:rPr>
              <w:t xml:space="preserve">All roles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i/>
                <w:iCs/>
                <w:color w:val="9CA3AF"/>
                <w:sz w:val="16"/>
                <w:szCs w:val="16"/>
              </w:rPr>
              <w:t xml:space="preserve">Platform production-grade. Compliance reports generated. Pen test passed.</w:t>
            </w:r>
          </w:p>
        </w:tc>
      </w:tr>
    </w:tbl>
    <w:p>
      <w:pPr>
        <w:spacing w:after="60" w:before="0"/>
      </w:pPr>
      <w:r>
        <w:t xml:space="preserve"/>
      </w:r>
    </w:p>
    <w:p>
      <w:pPr>
        <w:pStyle w:val="Heading1"/>
        <w:pBdr>
          <w:bottom w:val="single" w:color="111827" w:sz="6" w:space="4"/>
        </w:pBdr>
        <w:spacing w:after="120" w:before="280"/>
      </w:pPr>
      <w:r>
        <w:rPr>
          <w:rFonts w:ascii="Arial" w:cs="Arial" w:eastAsia="Arial" w:hAnsi="Arial"/>
          <w:b/>
          <w:bCs/>
          <w:color w:val="111827"/>
          <w:sz w:val="36"/>
          <w:szCs w:val="36"/>
        </w:rPr>
        <w:t xml:space="preserve">6. Scope Guard — What NOT to Build in Phase 1</w:t>
      </w:r>
    </w:p>
    <w:p>
      <w:pPr>
        <w:spacing w:after="80" w:before="0"/>
        <w:jc w:val="left"/>
      </w:pPr>
      <w:r>
        <w:rPr>
          <w:rFonts w:ascii="Arial" w:cs="Arial" w:eastAsia="Arial" w:hAnsi="Arial"/>
          <w:b w:val="false"/>
          <w:bCs w:val="false"/>
          <w:i w:val="false"/>
          <w:iCs w:val="false"/>
          <w:color w:val="111827"/>
          <w:sz w:val="20"/>
          <w:szCs w:val="20"/>
        </w:rPr>
        <w:t xml:space="preserve">These are good ideas that belong in Phase 2 or 3. The correct answer to every request in this list during Phase 1 is: "It is on the roadmap — Phase 2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Do NOT build in Phase 1</w:t>
            </w:r>
          </w:p>
        </w:tc>
        <w:tc>
          <w:tcPr>
            <w:tcW w:type="dxa" w:w="4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DO build in Phase 1</w:t>
            </w:r>
          </w:p>
        </w:tc>
      </w:tr>
      <w:tr>
        <w:tc>
          <w:tcPr>
            <w:tcW w:type="dxa" w:w="4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7"/>
                <w:szCs w:val="17"/>
              </w:rPr>
              <w:t xml:space="preserve">Multi-agent workflow orchestration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Voice interface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Cost optimization recommendations → Phase 2</w:t>
            </w:r>
          </w:p>
          <w:p>
            <w:pPr>
              <w:pStyle w:val="ListParagraph"/>
              <w:numPr>
                <w:ilvl w:val="0"/>
                <w:numId w:val="2"/>
              </w:numPr>
              <w:spacing w:after="20" w:before="20"/>
            </w:pPr>
            <w:r>
              <w:rPr>
                <w:rFonts w:ascii="Arial" w:cs="Arial" w:eastAsia="Arial" w:hAnsi="Arial"/>
                <w:b w:val="false"/>
                <w:bCs w:val="false"/>
                <w:color w:val="111827"/>
                <w:sz w:val="17"/>
                <w:szCs w:val="17"/>
              </w:rPr>
              <w:t xml:space="preserve">Self-service policy editor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Cross-BU agent registry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SOX / DORA compliance reports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Executive dashboard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Agent-to-agent trust delegation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Risk model training on corpus → Phase 3</w:t>
            </w:r>
          </w:p>
          <w:p>
            <w:pPr>
              <w:pStyle w:val="ListParagraph"/>
              <w:numPr>
                <w:ilvl w:val="0"/>
                <w:numId w:val="2"/>
              </w:numPr>
              <w:spacing w:after="20" w:before="20"/>
            </w:pPr>
            <w:r>
              <w:rPr>
                <w:rFonts w:ascii="Arial" w:cs="Arial" w:eastAsia="Arial" w:hAnsi="Arial"/>
                <w:b w:val="false"/>
                <w:bCs w:val="false"/>
                <w:color w:val="111827"/>
                <w:sz w:val="17"/>
                <w:szCs w:val="17"/>
              </w:rPr>
              <w:t xml:space="preserve">Automated remediation suggestions → Phase 2</w:t>
            </w:r>
          </w:p>
        </w:tc>
        <w:tc>
          <w:tcPr>
            <w:tcW w:type="dxa" w:w="4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color w:val="111827"/>
                <w:sz w:val="17"/>
                <w:szCs w:val="17"/>
              </w:rPr>
              <w:t xml:space="preserve">Agent DNA Registry + Trust Scoring</w:t>
            </w:r>
          </w:p>
          <w:p>
            <w:pPr>
              <w:pStyle w:val="ListParagraph"/>
              <w:numPr>
                <w:ilvl w:val="0"/>
                <w:numId w:val="2"/>
              </w:numPr>
              <w:spacing w:after="20" w:before="20"/>
            </w:pPr>
            <w:r>
              <w:rPr>
                <w:rFonts w:ascii="Arial" w:cs="Arial" w:eastAsia="Arial" w:hAnsi="Arial"/>
                <w:b w:val="false"/>
                <w:bCs w:val="false"/>
                <w:color w:val="111827"/>
                <w:sz w:val="17"/>
                <w:szCs w:val="17"/>
              </w:rPr>
              <w:t xml:space="preserve">Decision Engine (4 outcomes)</w:t>
            </w:r>
          </w:p>
          <w:p>
            <w:pPr>
              <w:pStyle w:val="ListParagraph"/>
              <w:numPr>
                <w:ilvl w:val="0"/>
                <w:numId w:val="2"/>
              </w:numPr>
              <w:spacing w:after="20" w:before="20"/>
            </w:pPr>
            <w:r>
              <w:rPr>
                <w:rFonts w:ascii="Arial" w:cs="Arial" w:eastAsia="Arial" w:hAnsi="Arial"/>
                <w:b w:val="false"/>
                <w:bCs w:val="false"/>
                <w:color w:val="111827"/>
                <w:sz w:val="17"/>
                <w:szCs w:val="17"/>
              </w:rPr>
              <w:t xml:space="preserve">Decision Archaeology + Audit Log</w:t>
            </w:r>
          </w:p>
          <w:p>
            <w:pPr>
              <w:pStyle w:val="ListParagraph"/>
              <w:numPr>
                <w:ilvl w:val="0"/>
                <w:numId w:val="2"/>
              </w:numPr>
              <w:spacing w:after="20" w:before="20"/>
            </w:pPr>
            <w:r>
              <w:rPr>
                <w:rFonts w:ascii="Arial" w:cs="Arial" w:eastAsia="Arial" w:hAnsi="Arial"/>
                <w:b w:val="false"/>
                <w:bCs w:val="false"/>
                <w:color w:val="111827"/>
                <w:sz w:val="17"/>
                <w:szCs w:val="17"/>
              </w:rPr>
              <w:t xml:space="preserve">Plugin Registry + Contract</w:t>
            </w:r>
          </w:p>
          <w:p>
            <w:pPr>
              <w:pStyle w:val="ListParagraph"/>
              <w:numPr>
                <w:ilvl w:val="0"/>
                <w:numId w:val="2"/>
              </w:numPr>
              <w:spacing w:after="20" w:before="20"/>
            </w:pPr>
            <w:r>
              <w:rPr>
                <w:rFonts w:ascii="Arial" w:cs="Arial" w:eastAsia="Arial" w:hAnsi="Arial"/>
                <w:b w:val="false"/>
                <w:bCs w:val="false"/>
                <w:color w:val="111827"/>
                <w:sz w:val="17"/>
                <w:szCs w:val="17"/>
              </w:rPr>
              <w:t xml:space="preserve">Snyk/Sonar/Raven scanner plugins</w:t>
            </w:r>
          </w:p>
          <w:p>
            <w:pPr>
              <w:pStyle w:val="ListParagraph"/>
              <w:numPr>
                <w:ilvl w:val="0"/>
                <w:numId w:val="2"/>
              </w:numPr>
              <w:spacing w:after="20" w:before="20"/>
            </w:pPr>
            <w:r>
              <w:rPr>
                <w:rFonts w:ascii="Arial" w:cs="Arial" w:eastAsia="Arial" w:hAnsi="Arial"/>
                <w:b w:val="false"/>
                <w:bCs w:val="false"/>
                <w:color w:val="111827"/>
                <w:sz w:val="17"/>
                <w:szCs w:val="17"/>
              </w:rPr>
              <w:t xml:space="preserve">Slack + JIRA notification plugins</w:t>
            </w:r>
          </w:p>
          <w:p>
            <w:pPr>
              <w:pStyle w:val="ListParagraph"/>
              <w:numPr>
                <w:ilvl w:val="0"/>
                <w:numId w:val="2"/>
              </w:numPr>
              <w:spacing w:after="20" w:before="20"/>
            </w:pPr>
            <w:r>
              <w:rPr>
                <w:rFonts w:ascii="Arial" w:cs="Arial" w:eastAsia="Arial" w:hAnsi="Arial"/>
                <w:b w:val="false"/>
                <w:bCs w:val="false"/>
                <w:color w:val="111827"/>
                <w:sz w:val="17"/>
                <w:szCs w:val="17"/>
              </w:rPr>
              <w:t xml:space="preserve">Agentic Orchestration Loop</w:t>
            </w:r>
          </w:p>
          <w:p>
            <w:pPr>
              <w:pStyle w:val="ListParagraph"/>
              <w:numPr>
                <w:ilvl w:val="0"/>
                <w:numId w:val="2"/>
              </w:numPr>
              <w:spacing w:after="20" w:before="20"/>
            </w:pPr>
            <w:r>
              <w:rPr>
                <w:rFonts w:ascii="Arial" w:cs="Arial" w:eastAsia="Arial" w:hAnsi="Arial"/>
                <w:b w:val="false"/>
                <w:bCs w:val="false"/>
                <w:color w:val="111827"/>
                <w:sz w:val="17"/>
                <w:szCs w:val="17"/>
              </w:rPr>
              <w:t xml:space="preserve">Tool Execution Engine</w:t>
            </w:r>
          </w:p>
          <w:p>
            <w:pPr>
              <w:pStyle w:val="ListParagraph"/>
              <w:numPr>
                <w:ilvl w:val="0"/>
                <w:numId w:val="2"/>
              </w:numPr>
              <w:spacing w:after="20" w:before="20"/>
            </w:pPr>
            <w:r>
              <w:rPr>
                <w:rFonts w:ascii="Arial" w:cs="Arial" w:eastAsia="Arial" w:hAnsi="Arial"/>
                <w:b w:val="false"/>
                <w:bCs w:val="false"/>
                <w:color w:val="111827"/>
                <w:sz w:val="17"/>
                <w:szCs w:val="17"/>
              </w:rPr>
              <w:t xml:space="preserve">Auth + Rate Limiter + Circuit Breaker</w:t>
            </w:r>
          </w:p>
          <w:p>
            <w:pPr>
              <w:pStyle w:val="ListParagraph"/>
              <w:numPr>
                <w:ilvl w:val="0"/>
                <w:numId w:val="2"/>
              </w:numPr>
              <w:spacing w:after="20" w:before="20"/>
            </w:pPr>
            <w:r>
              <w:rPr>
                <w:rFonts w:ascii="Arial" w:cs="Arial" w:eastAsia="Arial" w:hAnsi="Arial"/>
                <w:b w:val="false"/>
                <w:bCs w:val="false"/>
                <w:color w:val="111827"/>
                <w:sz w:val="17"/>
                <w:szCs w:val="17"/>
              </w:rPr>
              <w:t xml:space="preserve">Oracle schema + VPD + observability</w:t>
            </w:r>
          </w:p>
        </w:tc>
      </w:tr>
    </w:tbl>
    <w:p>
      <w:pPr>
        <w:spacing w:after="60" w:before="0"/>
      </w:pPr>
      <w:r>
        <w:t xml:space="preserve"/>
      </w:r>
    </w:p>
    <w:p>
      <w:pPr>
        <w:pStyle w:val="Heading1"/>
        <w:pBdr>
          <w:bottom w:val="single" w:color="111827" w:sz="6" w:space="4"/>
        </w:pBdr>
        <w:spacing w:after="120" w:before="280"/>
      </w:pPr>
      <w:r>
        <w:rPr>
          <w:rFonts w:ascii="Arial" w:cs="Arial" w:eastAsia="Arial" w:hAnsi="Arial"/>
          <w:b/>
          <w:bCs/>
          <w:color w:val="111827"/>
          <w:sz w:val="36"/>
          <w:szCs w:val="36"/>
        </w:rPr>
        <w:t xml:space="preserve">7.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680"/>
            <w:tcBorders>
              <w:top w:val="single" w:color="D1D5DB" w:sz="1"/>
              <w:left w:val="single" w:color="D1D5DB" w:sz="1"/>
              <w:bottom w:val="single" w:color="D1D5DB" w:sz="1"/>
              <w:right w:val="single" w:color="D1D5DB" w:sz="1"/>
            </w:tcBorders>
            <w:shd w:fill="0077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ARIA Usage</w:t>
            </w:r>
          </w:p>
        </w:tc>
        <w:tc>
          <w:tcPr>
            <w:tcW w:type="dxa" w:w="26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ACES Usage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Runtime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Java 21 + Spring Boot 3.x</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All ARIA services</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All ACES services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Database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Oracle Autonomous DB (ADB)</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Trust profiles, decision events, plugin registry, cost ledger, audit log</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Execution records, tool registry, workflow state, ACES audit log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DB Security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Oracle VPD (Virtual Private DB)</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Per-tenant trust profile isolation</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Per-tenant tool/execution isolation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Cache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Redis Cluster</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Trust score cache (60s TTL), pending approvals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Rate limit token buckets, L1/L2 tool cache, STM memory, NX locks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Vector DB</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Qdrant</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Semantic similarity for decision patterns (Phase 2)</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LTM agent memory, semantic caching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Search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Elasticsearch</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Decision archaeology full-text search</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Knowledge base retrieval, BM25 search</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Object Store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MinIO / S3</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Audit log archive, compliance exports</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Agent artifacts, file attachments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AI Framework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LangChain4j / Spring AI</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LLM calls for Decision Archaeology explainer</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Agent orchestration, tool calling, model routing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LLM Providers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OpenAI, Anthropic, Azure</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Decision explanation generation</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Agent execution, synthesis, planning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Protocol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MCP (Model Context Protocol)</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MCP plugin discovery and trust scoring</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Tool invocation, MCP server adapters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Resilience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Resilience4j</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ARIA API circuit breaker (failsafe mode)</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Tool call circuit breakers, retry policies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Auth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OAuth 2.1 + JWT + JWKS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Inbound request validation</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MCP call authentication, tenant validation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Secrets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HashiCorp Vault / KMS</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LLM API keys, Oracle credentials</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Per-tenant secrets injection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Observability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OpenTelemetry + Jaeger</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Decision trace spans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Tool call spans, agent execution traces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Metrics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Prometheus + Grafana</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ARIA decision latency, trust distribution</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Tool call rates, cache hit rates, error rates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sz w:val="17"/>
                <w:szCs w:val="17"/>
              </w:rPr>
              <w:t xml:space="preserve">CI/CD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77AA"/>
                <w:sz w:val="16"/>
                <w:szCs w:val="16"/>
              </w:rPr>
              <w:t xml:space="preserve">GitHub Actions / Jenkins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ARIA service build + deploy</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111827"/>
                <w:sz w:val="16"/>
                <w:szCs w:val="16"/>
              </w:rPr>
              <w:t xml:space="preserve">ACES service build + deploy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sz w:val="17"/>
                <w:szCs w:val="17"/>
              </w:rPr>
              <w:t xml:space="preserve">Container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77AA"/>
                <w:sz w:val="16"/>
                <w:szCs w:val="16"/>
              </w:rPr>
              <w:t xml:space="preserve">Kubernetes / Docker</w:t>
            </w:r>
          </w:p>
        </w:tc>
        <w:tc>
          <w:tcPr>
            <w:tcW w:type="dxa" w:w="2680"/>
            <w:tcBorders>
              <w:top w:val="single" w:color="D1D5DB" w:sz="1"/>
              <w:left w:val="single" w:color="D1D5DB" w:sz="1"/>
              <w:bottom w:val="single" w:color="D1D5DB" w:sz="1"/>
              <w:right w:val="single" w:color="D1D5DB" w:sz="1"/>
            </w:tcBorders>
            <w:shd w:fill="E0F4FF" w:val="clear"/>
            <w:tcMar>
              <w:top w:type="dxa" w:w="80"/>
              <w:left w:type="dxa" w:w="120"/>
              <w:bottom w:type="dxa" w:w="80"/>
              <w:right w:type="dxa" w:w="120"/>
            </w:tcMar>
            <w:vAlign w:val="top"/>
          </w:tcPr>
          <w:p>
            <w:r>
              <w:rPr>
                <w:rFonts w:ascii="Arial" w:cs="Arial" w:eastAsia="Arial" w:hAnsi="Arial"/>
                <w:color w:val="111827"/>
                <w:sz w:val="16"/>
                <w:szCs w:val="16"/>
              </w:rPr>
              <w:t xml:space="preserve">ARIA microservices deployment</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r>
              <w:rPr>
                <w:rFonts w:ascii="Arial" w:cs="Arial" w:eastAsia="Arial" w:hAnsi="Arial"/>
                <w:color w:val="111827"/>
                <w:sz w:val="16"/>
                <w:szCs w:val="16"/>
              </w:rPr>
              <w:t xml:space="preserve">ACES agent sandbox isolation</w:t>
            </w:r>
          </w:p>
        </w:tc>
      </w:tr>
    </w:tbl>
    <w:p>
      <w:pPr>
        <w:spacing w:after="60" w:before="0"/>
      </w:pPr>
      <w:r>
        <w:t xml:space="preserve"/>
      </w:r>
    </w:p>
    <w:p>
      <w:pPr>
        <w:pStyle w:val="Heading1"/>
        <w:pBdr>
          <w:bottom w:val="single" w:color="111827" w:sz="6" w:space="4"/>
        </w:pBdr>
        <w:spacing w:after="120" w:before="280"/>
      </w:pPr>
      <w:r>
        <w:rPr>
          <w:rFonts w:ascii="Arial" w:cs="Arial" w:eastAsia="Arial" w:hAnsi="Arial"/>
          <w:b/>
          <w:bCs/>
          <w:color w:val="111827"/>
          <w:sz w:val="36"/>
          <w:szCs w:val="36"/>
        </w:rPr>
        <w:t xml:space="preserve">8. Team Golden Rules</w:t>
      </w:r>
    </w:p>
    <w:p>
      <w:pPr>
        <w:spacing w:after="80" w:before="0"/>
        <w:jc w:val="left"/>
      </w:pPr>
      <w:r>
        <w:rPr>
          <w:rFonts w:ascii="Arial" w:cs="Arial" w:eastAsia="Arial" w:hAnsi="Arial"/>
          <w:b w:val="false"/>
          <w:bCs w:val="false"/>
          <w:i w:val="false"/>
          <w:iCs w:val="false"/>
          <w:color w:val="111827"/>
          <w:sz w:val="20"/>
          <w:szCs w:val="20"/>
        </w:rPr>
        <w:t xml:space="preserve">Every engineer on the team must know these.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9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Golden Rule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1</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sz w:val="17"/>
                <w:szCs w:val="17"/>
              </w:rPr>
              <w:t xml:space="preserve">No ACES execution without ARIA approval. Every agent invocation must have an ALLOW or ALLOW_WITH_WARNING decision on record before ACES executes it.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2</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sz w:val="17"/>
                <w:szCs w:val="17"/>
              </w:rPr>
              <w:t xml:space="preserve">Every plugin has exactly one layer. If you cannot place a capability in exactly one layer without ambiguity, split it into two plugins.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3</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sz w:val="17"/>
                <w:szCs w:val="17"/>
              </w:rPr>
              <w:t xml:space="preserve">agentReasoning is mandatory. Every agent plugin must return a non-empty agentReasoning field. Empty reasoning breaks Decision Archaeology.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4</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sz w:val="17"/>
                <w:szCs w:val="17"/>
              </w:rPr>
              <w:t xml:space="preserve">ARIA never executes work. ACES never makes governance decisions. If you find yourself writing ARIA code that calls an agent or ACES code that scores risk — stop.</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5</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sz w:val="17"/>
                <w:szCs w:val="17"/>
              </w:rPr>
              <w:t xml:space="preserve">Oracle VPD is non-negotiable. Every Oracle table used by ARIA or ACES must have a VPD policy applied at the database layer. No exceptions for tenant isolation.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6</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sz w:val="17"/>
                <w:szCs w:val="17"/>
              </w:rPr>
              <w:t xml:space="preserve">The plugin contract is frozen after Phase 1 ships. Any change to the plugin interface schema requires a version bump and a 60-day migration window.</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7</w:t>
            </w:r>
          </w:p>
        </w:tc>
        <w:tc>
          <w:tcPr>
            <w:tcW w:type="dxa" w:w="8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sz w:val="17"/>
                <w:szCs w:val="17"/>
              </w:rPr>
              <w:t xml:space="preserve">"Phase 2" is the correct answer to every feature request not on the Phase 1 list. Do not expand Phase 1 scope.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jc w:val="center"/>
            </w:pPr>
            <w:r>
              <w:rPr>
                <w:rFonts w:ascii="Arial" w:cs="Arial" w:eastAsia="Arial" w:hAnsi="Arial"/>
                <w:b/>
                <w:bCs/>
                <w:color w:val="0077AA"/>
                <w:sz w:val="20"/>
                <w:szCs w:val="20"/>
              </w:rPr>
              <w:t xml:space="preserve">8</w:t>
            </w:r>
          </w:p>
        </w:tc>
        <w:tc>
          <w:tcPr>
            <w:tcW w:type="dxa" w:w="8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sz w:val="17"/>
                <w:szCs w:val="17"/>
              </w:rPr>
              <w:t xml:space="preserve">One trace ID across everything. Every request — from PR receipt through ARIA decision to ACES execution — must carry the same OpenTelemetry trace ID.</w:t>
            </w:r>
          </w:p>
        </w:tc>
      </w:tr>
    </w:tbl>
    <w:p>
      <w:pPr>
        <w:spacing w:after="60" w:before="0"/>
      </w:pPr>
      <w:r>
        <w:t xml:space="preserve"/>
      </w:r>
    </w:p>
    <w:p>
      <w:pPr>
        <w:spacing w:after="80" w:before="0"/>
        <w:jc w:val="center"/>
      </w:pPr>
      <w:r>
        <w:rPr>
          <w:rFonts w:ascii="Arial" w:cs="Arial" w:eastAsia="Arial" w:hAnsi="Arial"/>
          <w:b w:val="false"/>
          <w:bCs w:val="false"/>
          <w:i/>
          <w:iCs/>
          <w:color w:val="9CA3AF"/>
          <w:sz w:val="16"/>
          <w:szCs w:val="16"/>
        </w:rPr>
        <w:t xml:space="preserve">ARIA + ACES Platform · JPMorgan Chase Engineering · INTERNAL · Version 1.0</w:t>
      </w:r>
    </w:p>
    <w:p>
      <w:pPr>
        <w:spacing w:after="80" w:before="0"/>
        <w:jc w:val="center"/>
      </w:pPr>
      <w:r>
        <w:rPr>
          <w:rFonts w:ascii="Arial" w:cs="Arial" w:eastAsia="Arial" w:hAnsi="Arial"/>
          <w:b w:val="false"/>
          <w:bCs w:val="false"/>
          <w:i/>
          <w:iCs/>
          <w:color w:val="9CA3AF"/>
          <w:sz w:val="16"/>
          <w:szCs w:val="16"/>
        </w:rPr>
        <w:t xml:space="preserve">Owned by: Engineering Platform Team · Review cadence: End of each phase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6"/>
      <w:szCs w:val="36"/>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2026-04-30T02:18:35.274Z</dcterms:created>
  <dcterms:modified xsi:type="dcterms:W3CDTF">2026-04-30T02:18:35.275Z</dcterms:modified>
</cp:coreProperties>
</file>

<file path=docProps/custom.xml><?xml version="1.0" encoding="utf-8"?>
<Properties xmlns="http://schemas.openxmlformats.org/officeDocument/2006/custom-properties" xmlns:vt="http://schemas.openxmlformats.org/officeDocument/2006/docPropsVTypes"/>
</file>