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ARIA FinOps: Demo Script for Principal Architect</w:t>
      </w:r>
    </w:p>
    <w:p>
      <w:pPr>
        <w:pStyle w:val="MdParagraph"/>
      </w:pPr>
      <w:r>
        <w:rPr>
          <w:rStyle w:val="MdStrong"/>
          <w:b/>
          <w:bCs/>
        </w:rPr>
        <w:t xml:space="preserve">Audience</w:t>
      </w:r>
      <w:r>
        <w:t xml:space="preserve">: FinOps Principal Architect
</w:t>
      </w:r>
      <w:r>
        <w:rPr>
          <w:rStyle w:val="MdStrong"/>
          <w:b/>
          <w:bCs/>
        </w:rPr>
        <w:t xml:space="preserve">Presenter</w:t>
      </w:r>
      <w:r>
        <w:t xml:space="preserve">: Manus AI (acting as ARIA AI Architect/Engineer)
</w:t>
      </w:r>
      <w:r>
        <w:rPr>
          <w:rStyle w:val="MdStrong"/>
          <w:b/>
          <w:bCs/>
        </w:rPr>
        <w:t xml:space="preserve">Goal</w:t>
      </w:r>
      <w:r>
        <w:t xml:space="preserve">: Demonstrate how ARIA FinOps provides granular AI cost visibility, intelligent attribution, and automated optimization to significantly reduce AI spend, particularly in a large enterprise banking context like JPMC.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Introduction: The Challenge of AI Cost Management</w:t>
      </w:r>
    </w:p>
    <w:p>
      <w:pPr>
        <w:pStyle w:val="MdParagraph"/>
      </w:pPr>
      <w:r>
        <w:rPr>
          <w:rStyle w:val="MdStrong"/>
          <w:b/>
          <w:bCs/>
        </w:rPr>
        <w:t xml:space="preserve">(Presenter)</w:t>
      </w:r>
      <w:r>
        <w:t xml:space="preserve">: "Good morning/afternoon. Thank you for your time. As AI adoption accelerates across JPMC, managing its associated costs has become a significant challenge. Traditional FinOps tools often lack the granularity and AI-specific context needed to truly understand and optimize AI spend. We see developers leveraging powerful LLMs like Claude Opus 4.7, GPT-4, and various Codex models directly within their IDEs, often without full awareness of the cost implications of their choices.</w:t>
      </w:r>
    </w:p>
    <w:p>
      <w:pPr>
        <w:pStyle w:val="MdSpace"/>
        <w:spacing w:before="0" w:after="60"/>
      </w:pPr>
    </w:p>
    <w:p>
      <w:pPr>
        <w:pStyle w:val="MdParagraph"/>
      </w:pPr>
      <w:r>
        <w:t xml:space="preserve">This leads to scenarios where expensive models are used for simple tasks, infrastructure is over-provisioned, and AI-related operational costs (observability, governance) remain opaque. The result? Millions of dollars in potential waste.</w:t>
      </w:r>
    </w:p>
    <w:p>
      <w:pPr>
        <w:pStyle w:val="MdSpace"/>
        <w:spacing w:before="0" w:after="60"/>
      </w:pPr>
    </w:p>
    <w:p>
      <w:pPr>
        <w:pStyle w:val="MdParagraph"/>
      </w:pPr>
      <w:r>
        <w:t xml:space="preserve">Today, I want to introduce you to </w:t>
      </w:r>
      <w:r>
        <w:rPr>
          <w:rStyle w:val="MdStrong"/>
          <w:b/>
          <w:bCs/>
        </w:rPr>
        <w:t xml:space="preserve">ARIA FinOps</w:t>
      </w:r>
      <w:r>
        <w:t xml:space="preserve"> – a module within ARIA, our Trust Intelligence Platform – designed to bring unprecedented transparency and control to your AI expenditures."</w:t>
      </w:r>
    </w:p>
    <w:p>
      <w:pPr>
        <w:pStyle w:val="MdSpace"/>
        <w:spacing w:before="0" w:after="60"/>
      </w:pPr>
    </w:p>
    <w:p>
      <w:pPr>
        <w:pStyle w:val="Heading2"/>
        <w:pStyle w:val="MdHeading2"/>
      </w:pPr>
      <w:r>
        <w:t xml:space="preserve">2. ARIA FinOps: Total AI Runtime Cost</w:t>
      </w:r>
    </w:p>
    <w:p>
      <w:pPr>
        <w:pStyle w:val="MdParagraph"/>
      </w:pPr>
      <w:r>
        <w:rPr>
          <w:rStyle w:val="MdStrong"/>
          <w:b/>
          <w:bCs/>
        </w:rPr>
        <w:t xml:space="preserve">(Presenter)</w:t>
      </w:r>
      <w:r>
        <w:t xml:space="preserve">: "At the heart of ARIA FinOps is the concept of </w:t>
      </w:r>
      <w:r>
        <w:rPr>
          <w:rStyle w:val="MdStrong"/>
          <w:b/>
          <w:bCs/>
        </w:rPr>
        <w:t xml:space="preserve">Total AI Runtime Cost</w:t>
      </w:r>
      <w:r>
        <w:t xml:space="preserve">. We go beyond just token usage. For every single AI interaction, ARIA meticulously tracks and attributes costs across six critical dimensions:</w:t>
      </w:r>
    </w:p>
    <w:p>
      <w:pPr>
        <w:pStyle w:val="MdSpace"/>
        <w:spacing w:before="0" w:after="60"/>
      </w:pPr>
    </w:p>
    <w:p>
      <w:pPr>
        <w:pStyle w:val="MdListItem"/>
        <w:numPr>
          <w:ilvl w:val="0"/>
          <w:numId w:val="2"/>
        </w:numPr>
      </w:pPr>
      <w:r>
        <w:rPr>
          <w:rStyle w:val="MdStrong"/>
          <w:b/>
          <w:bCs/>
        </w:rPr>
        <w:t xml:space="preserve">Model Cost</w:t>
      </w:r>
      <w:r>
        <w:t xml:space="preserve">: The direct cost of tokens (input/output) from the LLM provider.</w:t>
      </w:r>
    </w:p>
    <w:p>
      <w:pPr>
        <w:pStyle w:val="MdListItem"/>
        <w:numPr>
          <w:ilvl w:val="0"/>
          <w:numId w:val="2"/>
        </w:numPr>
      </w:pPr>
      <w:r>
        <w:rPr>
          <w:rStyle w:val="MdStrong"/>
          <w:b/>
          <w:bCs/>
        </w:rPr>
        <w:t xml:space="preserve">Infrastructure Cost</w:t>
      </w:r>
      <w:r>
        <w:t xml:space="preserve">: The compute, memory, and GPU resources consumed by the AI inference stack.</w:t>
      </w:r>
    </w:p>
    <w:p>
      <w:pPr>
        <w:pStyle w:val="MdListItem"/>
        <w:numPr>
          <w:ilvl w:val="0"/>
          <w:numId w:val="2"/>
        </w:numPr>
      </w:pPr>
      <w:r>
        <w:rPr>
          <w:rStyle w:val="MdStrong"/>
          <w:b/>
          <w:bCs/>
        </w:rPr>
        <w:t xml:space="preserve">Observability Cost</w:t>
      </w:r>
      <w:r>
        <w:t xml:space="preserve">: The cost of logging, tracing, and monitoring AI interactions.</w:t>
      </w:r>
    </w:p>
    <w:p>
      <w:pPr>
        <w:pStyle w:val="MdListItem"/>
        <w:numPr>
          <w:ilvl w:val="0"/>
          <w:numId w:val="2"/>
        </w:numPr>
      </w:pPr>
      <w:r>
        <w:rPr>
          <w:rStyle w:val="MdStrong"/>
          <w:b/>
          <w:bCs/>
        </w:rPr>
        <w:t xml:space="preserve">Governance Cost</w:t>
      </w:r>
      <w:r>
        <w:t xml:space="preserve">: The overhead associated with safety evaluations, PII detection, and compliance checks.</w:t>
      </w:r>
    </w:p>
    <w:p>
      <w:pPr>
        <w:pStyle w:val="MdListItem"/>
        <w:numPr>
          <w:ilvl w:val="0"/>
          <w:numId w:val="2"/>
        </w:numPr>
      </w:pPr>
      <w:r>
        <w:rPr>
          <w:rStyle w:val="MdStrong"/>
          <w:b/>
          <w:bCs/>
        </w:rPr>
        <w:t xml:space="preserve">Storage Cost</w:t>
      </w:r>
      <w:r>
        <w:t xml:space="preserve">: For model artifacts, prompt/response histories, and data pipelines.</w:t>
      </w:r>
    </w:p>
    <w:p>
      <w:pPr>
        <w:pStyle w:val="MdListItem"/>
        <w:numPr>
          <w:ilvl w:val="0"/>
          <w:numId w:val="2"/>
        </w:numPr>
      </w:pPr>
      <w:r>
        <w:rPr>
          <w:rStyle w:val="MdStrong"/>
          <w:b/>
          <w:bCs/>
        </w:rPr>
        <w:t xml:space="preserve">Network Cost</w:t>
      </w:r>
      <w:r>
        <w:t xml:space="preserve">: Data transfer costs for API calls and model downloads.</w:t>
      </w:r>
    </w:p>
    <w:p>
      <w:pPr>
        <w:pStyle w:val="MdSpace"/>
        <w:spacing w:before="0" w:after="60"/>
      </w:pPr>
    </w:p>
    <w:p>
      <w:pPr>
        <w:pStyle w:val="MdParagraph"/>
      </w:pPr>
      <w:r>
        <w:t xml:space="preserve">This holistic view ensures that every dollar spent on AI is accounted for."</w:t>
      </w:r>
    </w:p>
    <w:p>
      <w:pPr>
        <w:pStyle w:val="MdSpace"/>
        <w:spacing w:before="0" w:after="60"/>
      </w:pPr>
    </w:p>
    <w:p>
      <w:pPr>
        <w:pStyle w:val="Heading2"/>
        <w:pStyle w:val="MdHeading2"/>
      </w:pPr>
      <w:r>
        <w:t xml:space="preserve">3. Granular Tracking: Per-Dimension Visibility</w:t>
      </w:r>
    </w:p>
    <w:p>
      <w:pPr>
        <w:pStyle w:val="MdParagraph"/>
      </w:pPr>
      <w:r>
        <w:rPr>
          <w:rStyle w:val="MdStrong"/>
          <w:b/>
          <w:bCs/>
        </w:rPr>
        <w:t xml:space="preserve">(Presenter)</w:t>
      </w:r>
      <w:r>
        <w:t xml:space="preserve">: "Now, let's talk about granularity. ARIA FinOps provides multi-dimensional tracking, allowing you to slice and dice your AI spend by virtually any relevant business or technical dimension. This is crucial for accurate chargebacks and identifying specific cost centers.</w:t>
      </w:r>
    </w:p>
    <w:p>
      <w:pPr>
        <w:pStyle w:val="MdSpace"/>
        <w:spacing w:before="0" w:after="60"/>
      </w:pPr>
    </w:p>
    <w:p>
      <w:pPr>
        <w:pStyle w:val="MdParagraph"/>
      </w:pPr>
      <w:r>
        <w:rPr>
          <w:rStyle w:val="MdStrong"/>
          <w:b/>
          <w:bCs/>
        </w:rPr>
        <w:t xml:space="preserve">(Demo Action)</w:t>
      </w:r>
      <w:r>
        <w:t xml:space="preserve">: </w:t>
      </w:r>
      <w:r>
        <w:rPr>
          <w:rStyle w:val="MdEm"/>
          <w:i/>
          <w:iCs/>
        </w:rPr>
        <w:t xml:space="preserve">Navigate to the </w:t>
      </w:r>
      <w:r>
        <w:rPr>
          <w:rStyle w:val="MdStrong"/>
          <w:b/>
          <w:bCs/>
          <w:i/>
          <w:iCs/>
        </w:rPr>
        <w:t xml:space="preserve">Cost Intelligence Dashboard</w:t>
      </w:r>
      <w:r>
        <w:rPr>
          <w:rStyle w:val="MdEm"/>
          <w:i/>
          <w:iCs/>
        </w:rPr>
        <w:t xml:space="preserve"> in the ARIA UI.</w:t>
      </w:r>
    </w:p>
    <w:p>
      <w:pPr>
        <w:pStyle w:val="MdSpace"/>
        <w:spacing w:before="0" w:after="60"/>
      </w:pPr>
    </w:p>
    <w:p>
      <w:pPr>
        <w:pStyle w:val="MdParagraph"/>
      </w:pPr>
      <w:r>
        <w:rPr>
          <w:rStyle w:val="MdStrong"/>
          <w:b/>
          <w:bCs/>
        </w:rPr>
        <w:t xml:space="preserve">(Presenter)</w:t>
      </w:r>
      <w:r>
        <w:t xml:space="preserve">: "Here, you can see our </w:t>
      </w:r>
      <w:r>
        <w:rPr>
          <w:rStyle w:val="MdStrong"/>
          <w:b/>
          <w:bCs/>
        </w:rPr>
        <w:t xml:space="preserve">Cost Attribution Tree</w:t>
      </w:r>
      <w:r>
        <w:t xml:space="preserve">. This interactive visualization allows us to drill down into costs. We can see total AI spend, and then break it down by:</w:t>
      </w:r>
    </w:p>
    <w:p>
      <w:pPr>
        <w:pStyle w:val="MdSpace"/>
        <w:spacing w:before="0" w:after="60"/>
      </w:pPr>
    </w:p>
    <w:p>
      <w:pPr>
        <w:pStyle w:val="MdListItem"/>
        <w:numPr>
          <w:ilvl w:val="0"/>
          <w:numId w:val="2"/>
        </w:numPr>
      </w:pPr>
      <w:r>
        <w:rPr>
          <w:rStyle w:val="MdStrong"/>
          <w:b/>
          <w:bCs/>
        </w:rPr>
        <w:t xml:space="preserve">User</w:t>
      </w:r>
      <w:r>
        <w:t xml:space="preserve">: Which individual developers or teams are generating the most AI spend?</w:t>
      </w:r>
    </w:p>
    <w:p>
      <w:pPr>
        <w:pStyle w:val="MdListItem"/>
        <w:numPr>
          <w:ilvl w:val="0"/>
          <w:numId w:val="2"/>
        </w:numPr>
      </w:pPr>
      <w:r>
        <w:rPr>
          <w:rStyle w:val="MdStrong"/>
          <w:b/>
          <w:bCs/>
        </w:rPr>
        <w:t xml:space="preserve">Model</w:t>
      </w:r>
      <w:r>
        <w:t xml:space="preserve">: Which LLMs (e.g., Claude Opus 4.7, Haiku, GPT-4, Gemini) are most costly, and for what types of tasks?</w:t>
      </w:r>
    </w:p>
    <w:p>
      <w:pPr>
        <w:pStyle w:val="MdListItem"/>
        <w:numPr>
          <w:ilvl w:val="0"/>
          <w:numId w:val="2"/>
        </w:numPr>
      </w:pPr>
      <w:r>
        <w:rPr>
          <w:rStyle w:val="MdStrong"/>
          <w:b/>
          <w:bCs/>
        </w:rPr>
        <w:t xml:space="preserve">Application</w:t>
      </w:r>
      <w:r>
        <w:t xml:space="preserve">: What are the AI costs associated with specific applications (e.g., a fraud detection service, a customer service chatbot)?</w:t>
      </w:r>
    </w:p>
    <w:p>
      <w:pPr>
        <w:pStyle w:val="MdListItem"/>
        <w:numPr>
          <w:ilvl w:val="0"/>
          <w:numId w:val="2"/>
        </w:numPr>
      </w:pPr>
      <w:r>
        <w:rPr>
          <w:rStyle w:val="MdStrong"/>
          <w:b/>
          <w:bCs/>
        </w:rPr>
        <w:t xml:space="preserve">Line of Business (LOB)</w:t>
      </w:r>
      <w:r>
        <w:t xml:space="preserve">: How much is Retail Banking spending on AI versus Investment Banking?</w:t>
      </w:r>
    </w:p>
    <w:p>
      <w:pPr>
        <w:pStyle w:val="MdListItem"/>
        <w:numPr>
          <w:ilvl w:val="0"/>
          <w:numId w:val="2"/>
        </w:numPr>
      </w:pPr>
      <w:r>
        <w:rPr>
          <w:rStyle w:val="MdStrong"/>
          <w:b/>
          <w:bCs/>
        </w:rPr>
        <w:t xml:space="preserve">Product/Solution</w:t>
      </w:r>
      <w:r>
        <w:t xml:space="preserve">: What is the AI cost footprint of a specific product or solution?</w:t>
      </w:r>
    </w:p>
    <w:p>
      <w:pPr>
        <w:pStyle w:val="MdSpace"/>
        <w:spacing w:before="0" w:after="60"/>
      </w:pPr>
    </w:p>
    <w:p>
      <w:pPr>
        <w:pStyle w:val="MdParagraph"/>
      </w:pPr>
      <w:r>
        <w:rPr>
          <w:rStyle w:val="MdStrong"/>
          <w:b/>
          <w:bCs/>
        </w:rPr>
        <w:t xml:space="preserve">(Demo Action)</w:t>
      </w:r>
      <w:r>
        <w:t xml:space="preserve">: </w:t>
      </w:r>
      <w:r>
        <w:rPr>
          <w:rStyle w:val="MdEm"/>
          <w:i/>
          <w:iCs/>
        </w:rPr>
        <w:t xml:space="preserve">Click through the Cost Attribution Tree, showing how costs aggregate and disaggregate by different dimensions. Highlight a specific user or application with high costs.</w:t>
      </w:r>
    </w:p>
    <w:p>
      <w:pPr>
        <w:pStyle w:val="MdSpace"/>
        <w:spacing w:before="0" w:after="60"/>
      </w:pPr>
    </w:p>
    <w:p>
      <w:pPr>
        <w:pStyle w:val="MdParagraph"/>
      </w:pPr>
      <w:r>
        <w:rPr>
          <w:rStyle w:val="MdStrong"/>
          <w:b/>
          <w:bCs/>
        </w:rPr>
        <w:t xml:space="preserve">(Presenter)</w:t>
      </w:r>
      <w:r>
        <w:t xml:space="preserve">: "This level of detail is captured directly from the source – whether it's an API call from an internal service or a developer's Copilot interaction within their IDE. Our backend ingests these </w:t>
      </w:r>
      <w:r>
        <w:rPr>
          <w:rStyle w:val="MdCode"/>
          <w:u w:val="single"/>
        </w:rPr>
        <w:t xml:space="preserve">ai_usage_event</w:t>
      </w:r>
      <w:r>
        <w:t xml:space="preserve"> records, attributes the full cost, and makes it available here."</w:t>
      </w:r>
    </w:p>
    <w:p>
      <w:pPr>
        <w:pStyle w:val="MdSpace"/>
        <w:spacing w:before="0" w:after="60"/>
      </w:pPr>
    </w:p>
    <w:p>
      <w:pPr>
        <w:pStyle w:val="Heading2"/>
        <w:pStyle w:val="MdHeading2"/>
      </w:pPr>
      <w:r>
        <w:t xml:space="preserve">4. The Problem: Defaulting to Expensive Models</w:t>
      </w:r>
    </w:p>
    <w:p>
      <w:pPr>
        <w:pStyle w:val="MdParagraph"/>
      </w:pPr>
      <w:r>
        <w:rPr>
          <w:rStyle w:val="MdStrong"/>
          <w:b/>
          <w:bCs/>
        </w:rPr>
        <w:t xml:space="preserve">(Presenter)</w:t>
      </w:r>
      <w:r>
        <w:t xml:space="preserve">: "Let's consider a common scenario. Developers, focused on productivity, often default to the most capable, and often most expensive, LLMs available in their IDEs, like Claude Opus 4.7 or GPT-4. While these models are powerful, they are overkill for many routine tasks, such as simple code completion, syntax checks, or generating basic documentation snippets.</w:t>
      </w:r>
    </w:p>
    <w:p>
      <w:pPr>
        <w:pStyle w:val="MdSpace"/>
        <w:spacing w:before="0" w:after="60"/>
      </w:pPr>
    </w:p>
    <w:p>
      <w:pPr>
        <w:pStyle w:val="MdParagraph"/>
      </w:pPr>
      <w:r>
        <w:rPr>
          <w:rStyle w:val="MdStrong"/>
          <w:b/>
          <w:bCs/>
        </w:rPr>
        <w:t xml:space="preserve">(Demo Action)</w:t>
      </w:r>
      <w:r>
        <w:t xml:space="preserve">: </w:t>
      </w:r>
      <w:r>
        <w:rPr>
          <w:rStyle w:val="MdEm"/>
          <w:i/>
          <w:iCs/>
        </w:rPr>
        <w:t xml:space="preserve">Show a simulated </w:t>
      </w:r>
      <w:r>
        <w:rPr>
          <w:rStyle w:val="MdCode"/>
          <w:i/>
          <w:iCs/>
          <w:u w:val="single"/>
        </w:rPr>
        <w:t xml:space="preserve">ai_usage_event</w:t>
      </w:r>
      <w:r>
        <w:rPr>
          <w:rStyle w:val="MdEm"/>
          <w:i/>
          <w:iCs/>
        </w:rPr>
        <w:t xml:space="preserve"> from the </w:t>
      </w:r>
      <w:r>
        <w:rPr>
          <w:rStyle w:val="MdCode"/>
          <w:i/>
          <w:iCs/>
          <w:u w:val="single"/>
        </w:rPr>
        <w:t xml:space="preserve">DataLoaderService</w:t>
      </w:r>
      <w:r>
        <w:rPr>
          <w:rStyle w:val="MdEm"/>
          <w:i/>
          <w:iCs/>
        </w:rPr>
        <w:t xml:space="preserve"> where </w:t>
      </w:r>
      <w:r>
        <w:rPr>
          <w:rStyle w:val="MdCode"/>
          <w:i/>
          <w:iCs/>
          <w:u w:val="single"/>
        </w:rPr>
        <w:t xml:space="preserve">is_optimized=FALSE</w:t>
      </w:r>
      <w:r>
        <w:rPr>
          <w:rStyle w:val="MdEm"/>
          <w:i/>
          <w:iCs/>
        </w:rPr>
        <w:t xml:space="preserve"> and </w:t>
      </w:r>
      <w:r>
        <w:rPr>
          <w:rStyle w:val="MdCode"/>
          <w:i/>
          <w:iCs/>
          <w:u w:val="single"/>
        </w:rPr>
        <w:t xml:space="preserve">model_id</w:t>
      </w:r>
      <w:r>
        <w:rPr>
          <w:rStyle w:val="MdEm"/>
          <w:i/>
          <w:iCs/>
        </w:rPr>
        <w:t xml:space="preserve"> is an expensive model, but </w:t>
      </w:r>
      <w:r>
        <w:rPr>
          <w:rStyle w:val="MdCode"/>
          <w:i/>
          <w:iCs/>
          <w:u w:val="single"/>
        </w:rPr>
        <w:t xml:space="preserve">input_tokens</w:t>
      </w:r>
      <w:r>
        <w:rPr>
          <w:rStyle w:val="MdEm"/>
          <w:i/>
          <w:iCs/>
        </w:rPr>
        <w:t xml:space="preserve"> and </w:t>
      </w:r>
      <w:r>
        <w:rPr>
          <w:rStyle w:val="MdCode"/>
          <w:i/>
          <w:iCs/>
          <w:u w:val="single"/>
        </w:rPr>
        <w:t xml:space="preserve">output_tokens</w:t>
      </w:r>
      <w:r>
        <w:rPr>
          <w:rStyle w:val="MdEm"/>
          <w:i/>
          <w:iCs/>
        </w:rPr>
        <w:t xml:space="preserve"> are low.</w:t>
      </w:r>
    </w:p>
    <w:p>
      <w:pPr>
        <w:pStyle w:val="MdSpace"/>
        <w:spacing w:before="0" w:after="60"/>
      </w:pPr>
    </w:p>
    <w:p>
      <w:pPr>
        <w:pStyle w:val="MdParagraph"/>
      </w:pPr>
      <w:r>
        <w:rPr>
          <w:rStyle w:val="MdStrong"/>
          <w:b/>
          <w:bCs/>
        </w:rPr>
        <w:t xml:space="preserve">(Presenter)</w:t>
      </w:r>
      <w:r>
        <w:t xml:space="preserve">: "Here, we see a developer using </w:t>
      </w:r>
      <w:r>
        <w:rPr>
          <w:rStyle w:val="MdCode"/>
          <w:u w:val="single"/>
        </w:rPr>
        <w:t xml:space="preserve">claude-opus-4.7</w:t>
      </w:r>
      <w:r>
        <w:t xml:space="preserve"> for a request that only consumed a few hundred tokens. The </w:t>
      </w:r>
      <w:r>
        <w:rPr>
          <w:rStyle w:val="MdCode"/>
          <w:u w:val="single"/>
        </w:rPr>
        <w:t xml:space="preserve">cost_model_usd</w:t>
      </w:r>
      <w:r>
        <w:t xml:space="preserve"> for this single interaction might seem small, but at enterprise scale, these add up to significant waste. ARIA identifies these patterns."</w:t>
      </w:r>
    </w:p>
    <w:p>
      <w:pPr>
        <w:pStyle w:val="MdSpace"/>
        <w:spacing w:before="0" w:after="60"/>
      </w:pPr>
    </w:p>
    <w:p>
      <w:pPr>
        <w:pStyle w:val="Heading2"/>
        <w:pStyle w:val="MdHeading2"/>
      </w:pPr>
      <w:r>
        <w:t xml:space="preserve">5. The Solution: ARIA's Intelligent Optimization Engine</w:t>
      </w:r>
    </w:p>
    <w:p>
      <w:pPr>
        <w:pStyle w:val="MdParagraph"/>
      </w:pPr>
      <w:r>
        <w:rPr>
          <w:rStyle w:val="MdStrong"/>
          <w:b/>
          <w:bCs/>
        </w:rPr>
        <w:t xml:space="preserve">(Presenter)</w:t>
      </w:r>
      <w:r>
        <w:t xml:space="preserve">: "This is where ARIA's </w:t>
      </w:r>
      <w:r>
        <w:rPr>
          <w:rStyle w:val="MdStrong"/>
          <w:b/>
          <w:bCs/>
        </w:rPr>
        <w:t xml:space="preserve">Optimization Engine</w:t>
      </w:r>
      <w:r>
        <w:t xml:space="preserve"> comes into play. It continuously analyzes AI usage patterns against predefined rules and real-time cost data to identify opportunities for savings. Our goal is not to restrict developers, but to intelligently guide them towards cost-effective choices without compromising performance or quality.</w:t>
      </w:r>
    </w:p>
    <w:p>
      <w:pPr>
        <w:pStyle w:val="MdSpace"/>
        <w:spacing w:before="0" w:after="60"/>
      </w:pPr>
    </w:p>
    <w:p>
      <w:pPr>
        <w:pStyle w:val="MdParagraph"/>
      </w:pPr>
      <w:r>
        <w:rPr>
          <w:rStyle w:val="MdStrong"/>
          <w:b/>
          <w:bCs/>
        </w:rPr>
        <w:t xml:space="preserve">(Demo Action)</w:t>
      </w:r>
      <w:r>
        <w:t xml:space="preserve">: </w:t>
      </w:r>
      <w:r>
        <w:rPr>
          <w:rStyle w:val="MdEm"/>
          <w:i/>
          <w:iCs/>
        </w:rPr>
        <w:t xml:space="preserve">Navigate to the </w:t>
      </w:r>
      <w:r>
        <w:rPr>
          <w:rStyle w:val="MdStrong"/>
          <w:b/>
          <w:bCs/>
          <w:i/>
          <w:iCs/>
        </w:rPr>
        <w:t xml:space="preserve">Optimization Recommendations Panel</w:t>
      </w:r>
      <w:r>
        <w:rPr>
          <w:rStyle w:val="MdEm"/>
          <w:i/>
          <w:iCs/>
        </w:rPr>
        <w:t xml:space="preserve"> on the Cost Intelligence Dashboard.</w:t>
      </w:r>
    </w:p>
    <w:p>
      <w:pPr>
        <w:pStyle w:val="MdSpace"/>
        <w:spacing w:before="0" w:after="60"/>
      </w:pPr>
    </w:p>
    <w:p>
      <w:pPr>
        <w:pStyle w:val="MdParagraph"/>
      </w:pPr>
      <w:r>
        <w:rPr>
          <w:rStyle w:val="MdStrong"/>
          <w:b/>
          <w:bCs/>
        </w:rPr>
        <w:t xml:space="preserve">(Presenter)</w:t>
      </w:r>
      <w:r>
        <w:t xml:space="preserve">: "ARIA automatically generates actionable recommendations. For example, you might see a recommendation like this:</w:t>
      </w:r>
    </w:p>
    <w:p>
      <w:pPr>
        <w:pStyle w:val="MdSpace"/>
        <w:spacing w:before="0" w:after="60"/>
      </w:pPr>
    </w:p>
    <w:p>
      <w:pPr>
        <w:pStyle w:val="MdBlockquote"/>
      </w:pPr>
      <w:r>
        <w:rPr>
          <w:rStyle w:val="MdStrong"/>
          <w:b/>
          <w:bCs/>
        </w:rPr>
        <w:t xml:space="preserve">Recommendation Type</w:t>
      </w:r>
      <w:r>
        <w:t xml:space="preserve">: </w:t>
      </w:r>
      <w:r>
        <w:rPr>
          <w:rStyle w:val="MdCode"/>
          <w:u w:val="single"/>
        </w:rPr>
        <w:t xml:space="preserve">MODEL_SWITCH</w:t>
      </w:r>
      <w:r>
        <w:t xml:space="preserve">
</w:t>
      </w:r>
      <w:r>
        <w:rPr>
          <w:rStyle w:val="MdStrong"/>
          <w:b/>
          <w:bCs/>
        </w:rPr>
        <w:t xml:space="preserve">Description</w:t>
      </w:r>
      <w:r>
        <w:t xml:space="preserve">: </w:t>
      </w:r>
      <w:r>
        <w:rPr>
          <w:rStyle w:val="MdCode"/>
          <w:u w:val="single"/>
        </w:rPr>
        <w:t xml:space="preserve">Consider switching from expensive models (e.g., claude-opus-4.7) to cheaper alternatives (e.g., Haiku) for low-token requests in application 'app-1'.</w:t>
      </w:r>
      <w:r>
        <w:t xml:space="preserve">
</w:t>
      </w:r>
      <w:r>
        <w:rPr>
          <w:rStyle w:val="MdStrong"/>
          <w:b/>
          <w:bCs/>
        </w:rPr>
        <w:t xml:space="preserve">Estimated Savings</w:t>
      </w:r>
      <w:r>
        <w:t xml:space="preserve">: </w:t>
      </w:r>
      <w:r>
        <w:rPr>
          <w:rStyle w:val="MdCode"/>
          <w:u w:val="single"/>
        </w:rPr>
        <w:t xml:space="preserve">$1,500.00/month</w:t>
      </w:r>
      <w:r>
        <w:t xml:space="preserve">
</w:t>
      </w:r>
      <w:r>
        <w:rPr>
          <w:rStyle w:val="MdStrong"/>
          <w:b/>
          <w:bCs/>
        </w:rPr>
        <w:t xml:space="preserve">Confidence Score</w:t>
      </w:r>
      <w:r>
        <w:t xml:space="preserve">: </w:t>
      </w:r>
      <w:r>
        <w:rPr>
          <w:rStyle w:val="MdCode"/>
          <w:u w:val="single"/>
        </w:rPr>
        <w:t xml:space="preserve">95%</w:t>
      </w:r>
    </w:p>
    <w:p>
      <w:pPr>
        <w:pStyle w:val="MdSpace"/>
        <w:spacing w:before="0" w:after="60"/>
      </w:pPr>
    </w:p>
    <w:p>
      <w:pPr>
        <w:pStyle w:val="MdParagraph"/>
      </w:pPr>
      <w:r>
        <w:rPr>
          <w:rStyle w:val="MdStrong"/>
          <w:b/>
          <w:bCs/>
        </w:rPr>
        <w:t xml:space="preserve">(Presenter)</w:t>
      </w:r>
      <w:r>
        <w:t xml:space="preserve">: "This recommendation directly addresses the 'expensive model for simple task' problem. ARIA can even integrate with your IDE plugins to suggest a model switch in real-time or automatically route such requests to a cheaper model based on predefined policies."</w:t>
      </w:r>
    </w:p>
    <w:p>
      <w:pPr>
        <w:pStyle w:val="MdSpace"/>
        <w:spacing w:before="0" w:after="60"/>
      </w:pPr>
    </w:p>
    <w:p>
      <w:pPr>
        <w:pStyle w:val="Heading3"/>
        <w:pStyle w:val="MdHeading3"/>
      </w:pPr>
      <w:r>
        <w:t xml:space="preserve">Other Optimization Examples:</w:t>
      </w:r>
    </w:p>
    <w:p>
      <w:pPr>
        <w:pStyle w:val="MdListItem"/>
        <w:numPr>
          <w:ilvl w:val="0"/>
          <w:numId w:val="2"/>
        </w:numPr>
      </w:pPr>
      <w:r>
        <w:rPr>
          <w:rStyle w:val="MdStrong"/>
          <w:b/>
          <w:bCs/>
        </w:rPr>
        <w:t xml:space="preserve">Infrastructure Right-Sizing</w:t>
      </w:r>
      <w:r>
        <w:t xml:space="preserve">: </w:t>
      </w:r>
      <w:r>
        <w:rPr>
          <w:rStyle w:val="MdCode"/>
          <w:u w:val="single"/>
        </w:rPr>
        <w:t xml:space="preserve">Application 'app-2' shows low AI usage. Consider right-sizing underlying infrastructure (e.g., ECS, Kubernetes pods) to reduce idle costs.</w:t>
      </w:r>
    </w:p>
    <w:p>
      <w:pPr>
        <w:pStyle w:val="MdListItem"/>
        <w:numPr>
          <w:ilvl w:val="0"/>
          <w:numId w:val="2"/>
        </w:numPr>
      </w:pPr>
      <w:r>
        <w:rPr>
          <w:rStyle w:val="MdStrong"/>
          <w:b/>
          <w:bCs/>
        </w:rPr>
        <w:t xml:space="preserve">Trace Sampling</w:t>
      </w:r>
      <w:r>
        <w:t xml:space="preserve">: </w:t>
      </w:r>
      <w:r>
        <w:rPr>
          <w:rStyle w:val="MdCode"/>
          <w:u w:val="single"/>
        </w:rPr>
        <w:t xml:space="preserve">Implement aggressive trace sampling in DEV environment to reduce observability costs.</w:t>
      </w:r>
    </w:p>
    <w:p>
      <w:pPr>
        <w:pStyle w:val="MdListItem"/>
        <w:numPr>
          <w:ilvl w:val="0"/>
          <w:numId w:val="2"/>
        </w:numPr>
      </w:pPr>
      <w:r>
        <w:rPr>
          <w:rStyle w:val="MdStrong"/>
          <w:b/>
          <w:bCs/>
        </w:rPr>
        <w:t xml:space="preserve">Governance Overhead Reduction</w:t>
      </w:r>
      <w:r>
        <w:t xml:space="preserve">: </w:t>
      </w:r>
      <w:r>
        <w:rPr>
          <w:rStyle w:val="MdCode"/>
          <w:u w:val="single"/>
        </w:rPr>
        <w:t xml:space="preserve">Review governance policies for application 'app-3'. Potential to reduce overhead for low-risk AI interactions.</w:t>
      </w:r>
    </w:p>
    <w:p>
      <w:pPr>
        <w:pStyle w:val="MdSpace"/>
        <w:spacing w:before="0" w:after="60"/>
      </w:pPr>
    </w:p>
    <w:p>
      <w:pPr>
        <w:pStyle w:val="MdParagraph"/>
      </w:pPr>
      <w:r>
        <w:rPr>
          <w:rStyle w:val="MdStrong"/>
          <w:b/>
          <w:bCs/>
        </w:rPr>
        <w:t xml:space="preserve">(Demo Action)</w:t>
      </w:r>
      <w:r>
        <w:t xml:space="preserve">: </w:t>
      </w:r>
      <w:r>
        <w:rPr>
          <w:rStyle w:val="MdEm"/>
          <w:i/>
          <w:iCs/>
        </w:rPr>
        <w:t xml:space="preserve">Show how a recommendation can be </w:t>
      </w:r>
      <w:r>
        <w:rPr>
          <w:rStyle w:val="MdCode"/>
          <w:i/>
          <w:iCs/>
          <w:u w:val="single"/>
        </w:rPr>
        <w:t xml:space="preserve">Applied</w:t>
      </w:r>
      <w:r>
        <w:rPr>
          <w:rStyle w:val="MdEm"/>
          <w:i/>
          <w:iCs/>
        </w:rPr>
        <w:t xml:space="preserve"> or </w:t>
      </w:r>
      <w:r>
        <w:rPr>
          <w:rStyle w:val="MdCode"/>
          <w:i/>
          <w:iCs/>
          <w:u w:val="single"/>
        </w:rPr>
        <w:t xml:space="preserve">Dismissed</w:t>
      </w:r>
      <w:r>
        <w:rPr>
          <w:rStyle w:val="MdEm"/>
          <w:i/>
          <w:iCs/>
        </w:rPr>
        <w:t xml:space="preserve">, and how a </w:t>
      </w:r>
      <w:r>
        <w:rPr>
          <w:rStyle w:val="MdCode"/>
          <w:i/>
          <w:iCs/>
          <w:u w:val="single"/>
        </w:rPr>
        <w:t xml:space="preserve">Ticket</w:t>
      </w:r>
      <w:r>
        <w:rPr>
          <w:rStyle w:val="MdEm"/>
          <w:i/>
          <w:iCs/>
        </w:rPr>
        <w:t xml:space="preserve"> can be created for manual review.</w:t>
      </w:r>
    </w:p>
    <w:p>
      <w:pPr>
        <w:pStyle w:val="MdSpace"/>
        <w:spacing w:before="0" w:after="60"/>
      </w:pPr>
    </w:p>
    <w:p>
      <w:pPr>
        <w:pStyle w:val="Heading2"/>
        <w:pStyle w:val="MdHeading2"/>
      </w:pPr>
      <w:r>
        <w:t xml:space="preserve">6. The Impact: Before vs. After ARIA</w:t>
      </w:r>
    </w:p>
    <w:p>
      <w:pPr>
        <w:pStyle w:val="MdParagraph"/>
      </w:pPr>
      <w:r>
        <w:rPr>
          <w:rStyle w:val="MdStrong"/>
          <w:b/>
          <w:bCs/>
        </w:rPr>
        <w:t xml:space="preserve">(Presenter)</w:t>
      </w:r>
      <w:r>
        <w:t xml:space="preserve">: "The most compelling aspect of ARIA FinOps is its ability to demonstrate tangible, measurable cost savings. We don't just tell you where to save; we show you the impact."</w:t>
      </w:r>
    </w:p>
    <w:p>
      <w:pPr>
        <w:pStyle w:val="MdSpace"/>
        <w:spacing w:before="0" w:after="60"/>
      </w:pPr>
    </w:p>
    <w:p>
      <w:pPr>
        <w:pStyle w:val="MdParagraph"/>
      </w:pPr>
      <w:r>
        <w:rPr>
          <w:rStyle w:val="MdStrong"/>
          <w:b/>
          <w:bCs/>
        </w:rPr>
        <w:t xml:space="preserve">(Demo Action)</w:t>
      </w:r>
      <w:r>
        <w:t xml:space="preserve">: </w:t>
      </w:r>
      <w:r>
        <w:rPr>
          <w:rStyle w:val="MdEm"/>
          <w:i/>
          <w:iCs/>
        </w:rPr>
        <w:t xml:space="preserve">Navigate to the </w:t>
      </w:r>
      <w:r>
        <w:rPr>
          <w:rStyle w:val="MdStrong"/>
          <w:b/>
          <w:bCs/>
          <w:i/>
          <w:iCs/>
        </w:rPr>
        <w:t xml:space="preserve">Before vs. After Comparison Chart</w:t>
      </w:r>
      <w:r>
        <w:rPr>
          <w:rStyle w:val="MdEm"/>
          <w:i/>
          <w:iCs/>
        </w:rPr>
        <w:t xml:space="preserve"> on the Cost Intelligence Dashboard.</w:t>
      </w:r>
    </w:p>
    <w:p>
      <w:pPr>
        <w:pStyle w:val="MdSpace"/>
        <w:spacing w:before="0" w:after="60"/>
      </w:pPr>
    </w:p>
    <w:p>
      <w:pPr>
        <w:pStyle w:val="MdParagraph"/>
      </w:pPr>
      <w:r>
        <w:rPr>
          <w:rStyle w:val="MdStrong"/>
          <w:b/>
          <w:bCs/>
        </w:rPr>
        <w:t xml:space="preserve">(Presenter)</w:t>
      </w:r>
      <w:r>
        <w:t xml:space="preserve">: "This chart vividly illustrates the difference. The 'Before ARIA' bars represent the costs incurred when developers were defaulting to expensive models for all tasks. The 'After ARIA' bars show the reduced costs after our optimization engine was enabled and recommendations were applied (or automatically enforced).</w:t>
      </w:r>
    </w:p>
    <w:p>
      <w:pPr>
        <w:pStyle w:val="MdSpace"/>
        <w:spacing w:before="0" w:after="60"/>
      </w:pPr>
    </w:p>
    <w:p>
      <w:pPr>
        <w:pStyle w:val="MdParagraph"/>
      </w:pPr>
      <w:r>
        <w:rPr>
          <w:rStyle w:val="MdStrong"/>
          <w:b/>
          <w:bCs/>
        </w:rPr>
        <w:t xml:space="preserve">(Demo Action)</w:t>
      </w:r>
      <w:r>
        <w:t xml:space="preserve">: </w:t>
      </w:r>
      <w:r>
        <w:rPr>
          <w:rStyle w:val="MdEm"/>
          <w:i/>
          <w:iCs/>
        </w:rPr>
        <w:t xml:space="preserve">Highlight a specific dimension (e.g., </w:t>
      </w:r>
      <w:r>
        <w:rPr>
          <w:rStyle w:val="MdCode"/>
          <w:i/>
          <w:iCs/>
          <w:u w:val="single"/>
        </w:rPr>
        <w:t xml:space="preserve">user-1</w:t>
      </w:r>
      <w:r>
        <w:rPr>
          <w:rStyle w:val="MdEm"/>
          <w:i/>
          <w:iCs/>
        </w:rPr>
        <w:t xml:space="preserve"> or </w:t>
      </w:r>
      <w:r>
        <w:rPr>
          <w:rStyle w:val="MdCode"/>
          <w:i/>
          <w:iCs/>
          <w:u w:val="single"/>
        </w:rPr>
        <w:t xml:space="preserve">app-1</w:t>
      </w:r>
      <w:r>
        <w:rPr>
          <w:rStyle w:val="MdEm"/>
          <w:i/>
          <w:iCs/>
        </w:rPr>
        <w:t xml:space="preserve">) and show the significant percentage reduction in total cost.</w:t>
      </w:r>
    </w:p>
    <w:p>
      <w:pPr>
        <w:pStyle w:val="MdSpace"/>
        <w:spacing w:before="0" w:after="60"/>
      </w:pPr>
    </w:p>
    <w:p>
      <w:pPr>
        <w:pStyle w:val="MdParagraph"/>
      </w:pPr>
      <w:r>
        <w:rPr>
          <w:rStyle w:val="MdStrong"/>
          <w:b/>
          <w:bCs/>
        </w:rPr>
        <w:t xml:space="preserve">(Presenter)</w:t>
      </w:r>
      <w:r>
        <w:t xml:space="preserve">: "For </w:t>
      </w:r>
      <w:r>
        <w:rPr>
          <w:rStyle w:val="MdCode"/>
          <w:u w:val="single"/>
        </w:rPr>
        <w:t xml:space="preserve">user-1</w:t>
      </w:r>
      <w:r>
        <w:t xml:space="preserve"> in </w:t>
      </w:r>
      <w:r>
        <w:rPr>
          <w:rStyle w:val="MdCode"/>
          <w:u w:val="single"/>
        </w:rPr>
        <w:t xml:space="preserve">app-1</w:t>
      </w:r>
      <w:r>
        <w:t xml:space="preserve">, by intelligently routing low-token requests to </w:t>
      </w:r>
      <w:r>
        <w:rPr>
          <w:rStyle w:val="MdCode"/>
          <w:u w:val="single"/>
        </w:rPr>
        <w:t xml:space="preserve">claude-haiku</w:t>
      </w:r>
      <w:r>
        <w:t xml:space="preserve"> instead of </w:t>
      </w:r>
      <w:r>
        <w:rPr>
          <w:rStyle w:val="MdCode"/>
          <w:u w:val="single"/>
        </w:rPr>
        <w:t xml:space="preserve">claude-opus-4.7</w:t>
      </w:r>
      <w:r>
        <w:t xml:space="preserve">, we see a </w:t>
      </w:r>
      <w:r>
        <w:rPr>
          <w:rStyle w:val="MdStrong"/>
          <w:b/>
          <w:bCs/>
        </w:rPr>
        <w:t xml:space="preserve">30% reduction</w:t>
      </w:r>
      <w:r>
        <w:t xml:space="preserve"> in their monthly AI spend. This translates directly into millions of dollars saved annually across the enterprise."</w:t>
      </w:r>
    </w:p>
    <w:p>
      <w:pPr>
        <w:pStyle w:val="MdSpace"/>
        <w:spacing w:before="0" w:after="60"/>
      </w:pPr>
    </w:p>
    <w:p>
      <w:pPr>
        <w:pStyle w:val="Heading2"/>
        <w:pStyle w:val="MdHeading2"/>
      </w:pPr>
      <w:r>
        <w:t xml:space="preserve">7. FinOps Team Empowerment</w:t>
      </w:r>
    </w:p>
    <w:p>
      <w:pPr>
        <w:pStyle w:val="MdParagraph"/>
      </w:pPr>
      <w:r>
        <w:rPr>
          <w:rStyle w:val="MdStrong"/>
          <w:b/>
          <w:bCs/>
        </w:rPr>
        <w:t xml:space="preserve">(Presenter)</w:t>
      </w:r>
      <w:r>
        <w:t xml:space="preserve">: "ARIA FinOps empowers your team with:</w:t>
      </w:r>
    </w:p>
    <w:p>
      <w:pPr>
        <w:pStyle w:val="MdSpace"/>
        <w:spacing w:before="0" w:after="60"/>
      </w:pPr>
    </w:p>
    <w:p>
      <w:pPr>
        <w:pStyle w:val="MdListItem"/>
        <w:numPr>
          <w:ilvl w:val="0"/>
          <w:numId w:val="2"/>
        </w:numPr>
      </w:pPr>
      <w:r>
        <w:rPr>
          <w:rStyle w:val="MdStrong"/>
          <w:b/>
          <w:bCs/>
        </w:rPr>
        <w:t xml:space="preserve">Proactive Cost Control</w:t>
      </w:r>
      <w:r>
        <w:t xml:space="preserve">: Move from reactive cost analysis to proactive optimization.</w:t>
      </w:r>
    </w:p>
    <w:p>
      <w:pPr>
        <w:pStyle w:val="MdListItem"/>
        <w:numPr>
          <w:ilvl w:val="0"/>
          <w:numId w:val="2"/>
        </w:numPr>
      </w:pPr>
      <w:r>
        <w:rPr>
          <w:rStyle w:val="MdStrong"/>
          <w:b/>
          <w:bCs/>
        </w:rPr>
        <w:t xml:space="preserve">Granular Visibility</w:t>
      </w:r>
      <w:r>
        <w:t xml:space="preserve">: Understand every dollar spent on AI, attributed to the right cost center.</w:t>
      </w:r>
    </w:p>
    <w:p>
      <w:pPr>
        <w:pStyle w:val="MdListItem"/>
        <w:numPr>
          <w:ilvl w:val="0"/>
          <w:numId w:val="2"/>
        </w:numPr>
      </w:pPr>
      <w:r>
        <w:rPr>
          <w:rStyle w:val="MdStrong"/>
          <w:b/>
          <w:bCs/>
        </w:rPr>
        <w:t xml:space="preserve">Actionable Insights</w:t>
      </w:r>
      <w:r>
        <w:t xml:space="preserve">: Receive concrete recommendations, not just data dumps.</w:t>
      </w:r>
    </w:p>
    <w:p>
      <w:pPr>
        <w:pStyle w:val="MdListItem"/>
        <w:numPr>
          <w:ilvl w:val="0"/>
          <w:numId w:val="2"/>
        </w:numPr>
      </w:pPr>
      <w:r>
        <w:rPr>
          <w:rStyle w:val="MdStrong"/>
          <w:b/>
          <w:bCs/>
        </w:rPr>
        <w:t xml:space="preserve">Automated Savings</w:t>
      </w:r>
      <w:r>
        <w:t xml:space="preserve">: Implement policies that automatically optimize usage without developer intervention.</w:t>
      </w:r>
    </w:p>
    <w:p>
      <w:pPr>
        <w:pStyle w:val="MdListItem"/>
        <w:numPr>
          <w:ilvl w:val="0"/>
          <w:numId w:val="2"/>
        </w:numPr>
      </w:pPr>
      <w:r>
        <w:rPr>
          <w:rStyle w:val="MdStrong"/>
          <w:b/>
          <w:bCs/>
        </w:rPr>
        <w:t xml:space="preserve">Compliance &amp; Governance</w:t>
      </w:r>
      <w:r>
        <w:t xml:space="preserve">: Ensure AI usage aligns with financial policies and regulatory requirements.</w:t>
      </w:r>
    </w:p>
    <w:p>
      <w:pPr>
        <w:pStyle w:val="MdSpace"/>
        <w:spacing w:before="0" w:after="60"/>
      </w:pPr>
    </w:p>
    <w:p>
      <w:pPr>
        <w:pStyle w:val="MdParagraph"/>
      </w:pPr>
      <w:r>
        <w:t xml:space="preserve">This allows the FinOps team to become a strategic partner in AI adoption, ensuring that innovation is cost-effective and sustainable."</w:t>
      </w:r>
    </w:p>
    <w:p>
      <w:pPr>
        <w:pStyle w:val="MdSpace"/>
        <w:spacing w:before="0" w:after="60"/>
      </w:pPr>
    </w:p>
    <w:p>
      <w:pPr>
        <w:pStyle w:val="Heading2"/>
        <w:pStyle w:val="MdHeading2"/>
      </w:pPr>
      <w:r>
        <w:t xml:space="preserve">8. Q&amp;A and Next Steps</w:t>
      </w:r>
    </w:p>
    <w:p>
      <w:pPr>
        <w:pStyle w:val="MdParagraph"/>
      </w:pPr>
      <w:r>
        <w:rPr>
          <w:rStyle w:val="MdStrong"/>
          <w:b/>
          <w:bCs/>
        </w:rPr>
        <w:t xml:space="preserve">(Presenter)</w:t>
      </w:r>
      <w:r>
        <w:t xml:space="preserve">: "Thank you. I'm happy to answer any questions you may have and discuss how we can integrate ARIA FinOps into your existing FinOps workflows and systems."</w:t>
      </w:r>
    </w:p>
    <w:p>
      <w:pPr>
        <w:pStyle w:val="MdSpace"/>
        <w:spacing w:before="0" w:after="60"/>
      </w:pPr>
    </w:p>
    <w:p>
      <w:pPr>
        <w:pStyle w:val="MdHr"/>
        <w:pBdr>
          <w:bottom w:val="single" w:color="auto" w:sz="6" w:space="1"/>
        </w:pBdr>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2026-06-03T12:49:59.745Z</dcterms:created>
  <dcterms:modified xsi:type="dcterms:W3CDTF">2026-06-03T12:49:59.745Z</dcterms:modified>
</cp:coreProperties>
</file>

<file path=docProps/custom.xml><?xml version="1.0" encoding="utf-8"?>
<Properties xmlns="http://schemas.openxmlformats.org/officeDocument/2006/custom-properties" xmlns:vt="http://schemas.openxmlformats.org/officeDocument/2006/docPropsVTypes"/>
</file>