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rPr>
          <w:b/>
          <w:bCs/>
          <w:sz w:val="20"/>
          <w:szCs w:val="20"/>
        </w:rPr>
      </w:pPr>
      <w:r>
        <w:t xml:space="preserve">INVENTION DISCLOSURE (DRAFT — PRE-FILING)</w:t>
      </w:r>
    </w:p>
    <w:p>
      <w:pPr>
        <w:spacing w:after="400"/>
        <w:jc w:val="center"/>
      </w:pPr>
      <w:r>
        <w:rPr>
          <w:i/>
          <w:iCs/>
          <w:sz w:val="20"/>
          <w:szCs w:val="20"/>
        </w:rPr>
        <w:t xml:space="preserve">Not a filed application. Prepared as a technical disclosure for attorney review and prior-art search.</w:t>
      </w:r>
    </w:p>
    <w:p>
      <w:pPr>
        <w:pStyle w:val="Title"/>
        <w:spacing w:after="100"/>
        <w:jc w:val="center"/>
        <w:rPr>
          <w:b/>
          <w:bCs/>
          <w:sz w:val="26"/>
          <w:szCs w:val="26"/>
        </w:rPr>
      </w:pPr>
      <w:r>
        <w:t xml:space="preserve">SYSTEM AND METHOD FOR DETERMINISTIC, NON-GENERATIVE RUNTIME GOVERNANCE OF AUTONOMOUS AI AGENTS USING A MULTI-DIMENSIONAL TRUST SCORE AND TRAJECTORY-ANOMALY-TRIGGERED ROLLBACK</w:t>
      </w:r>
    </w:p>
    <w:p>
      <w:pPr>
        <w:spacing w:after="160"/>
      </w:pPr>
      <w:r>
        <w:rPr>
          <w:i/>
          <w:iCs/>
        </w:rPr>
        <w:t xml:space="preserve">Inventor: Santosh  |  Draft date: September 25, 2026</w:t>
      </w:r>
    </w:p>
    <w:p>
      <w:pPr>
        <w:pStyle w:val="Heading1"/>
        <w:spacing w:after="160" w:before="320"/>
      </w:pPr>
      <w:r>
        <w:t xml:space="preserve">1. Field of the Invention</w:t>
      </w:r>
    </w:p>
    <w:p>
      <w:pPr>
        <w:spacing w:after="160"/>
      </w:pPr>
      <w:r>
        <w:t xml:space="preserve">This disclosure relates to the governance, monitoring, and control of autonomous artificial-intelligence ("AI") agents — software systems that plan and execute multi-step actions with limited human supervision. More specifically, it relates to a runtime architecture that scores agent trustworthiness across multiple dimensions and detects behavioral anomalies using deterministic, non-generative computation, so that governance decisions do not themselves depend on a further AI inference call.</w:t>
      </w:r>
    </w:p>
    <w:p>
      <w:pPr>
        <w:pStyle w:val="Heading1"/>
        <w:spacing w:after="160" w:before="320"/>
      </w:pPr>
      <w:r>
        <w:t xml:space="preserve">2. Background and Problem Statement</w:t>
      </w:r>
    </w:p>
    <w:p>
      <w:pPr>
        <w:spacing w:after="160"/>
      </w:pPr>
      <w:r>
        <w:t xml:space="preserve">Autonomous LLM-based agents (agents that use a large language model to plan and execute actions such as writing code, calling APIs, or modifying infrastructure) are increasingly deployed to perform multi-step tasks with limited human oversight. Existing approaches to governing such agents fall into two unsatisfactory categories:</w:t>
      </w:r>
    </w:p>
    <w:p>
      <w:pPr>
        <w:pStyle w:val="ListParagraph"/>
        <w:numPr>
          <w:ilvl w:val="0"/>
          <w:numId w:val="1"/>
        </w:numPr>
        <w:spacing w:after="80"/>
      </w:pPr>
      <w:r>
        <w:t xml:space="preserve">Human-in-the-loop review, which does not scale to the volume and speed of agent actions in production systems.</w:t>
      </w:r>
    </w:p>
    <w:p>
      <w:pPr>
        <w:pStyle w:val="ListParagraph"/>
        <w:numPr>
          <w:ilvl w:val="0"/>
          <w:numId w:val="1"/>
        </w:numPr>
        <w:spacing w:after="80"/>
      </w:pPr>
      <w:r>
        <w:t xml:space="preserve">LLM-as-judge evaluation, where a second AI model scores or approves the first agent's actions. This is the dominant approach in current agent-evaluation tooling.</w:t>
      </w:r>
    </w:p>
    <w:p>
      <w:pPr>
        <w:spacing w:after="160"/>
      </w:pPr>
      <w:r>
        <w:t xml:space="preserve">The second category has a structural flaw: it uses a non-deterministic, opaque system (an LLM) to police another non-deterministic, opaque system (an agent). The judge model is itself subject to prompt injection, hallucination, and inconsistent scoring across runs, so the governance signal inherits the same unreliability it is meant to catch. There is no auditable, reproducible chain of reasoning for why an agent action was approved, throttled, or rolled back — which is a significant problem in regulated environments (e.g., financial services) where governance decisions must be explainable and reproducible after the fact.</w:t>
      </w:r>
    </w:p>
    <w:p>
      <w:pPr>
        <w:spacing w:after="160"/>
      </w:pPr>
      <w:r>
        <w:t xml:space="preserve">There is accordingly a need for a governance layer that can score and act on agent trustworthiness in real time, on the critical path of agent execution, without introducing a further non-deterministic model into that critical path.</w:t>
      </w:r>
    </w:p>
    <w:p>
      <w:pPr>
        <w:pStyle w:val="Heading1"/>
        <w:spacing w:after="160" w:before="320"/>
      </w:pPr>
      <w:r>
        <w:t xml:space="preserve">3. Summary of the Invention</w:t>
      </w:r>
    </w:p>
    <w:p>
      <w:pPr>
        <w:spacing w:after="160"/>
      </w:pPr>
      <w:r>
        <w:t xml:space="preserve">The invention is a runtime governance system for autonomous AI agents comprising:</w:t>
      </w:r>
    </w:p>
    <w:p>
      <w:pPr>
        <w:pStyle w:val="ListParagraph"/>
        <w:numPr>
          <w:ilvl w:val="0"/>
          <w:numId w:val="1"/>
        </w:numPr>
        <w:spacing w:after="80"/>
      </w:pPr>
      <w:r>
        <w:t xml:space="preserve">(a) a multi-dimensional trust-scoring engine that computes a composite trust score for an agent's current task or session from independently weighted dimensions, at least one of which is computed by deterministic, non-generative statistical methods rather than by a further LLM call;</w:t>
      </w:r>
    </w:p>
    <w:p>
      <w:pPr>
        <w:pStyle w:val="ListParagraph"/>
        <w:numPr>
          <w:ilvl w:val="0"/>
          <w:numId w:val="1"/>
        </w:numPr>
        <w:spacing w:after="80"/>
      </w:pPr>
      <w:r>
        <w:t xml:space="preserve">(b) a trajectory-anomaly detector that encodes the sequential embedding trajectory of an agent's actions using a fixed, non-trainable-on-the-fly reservoir encoder and scores deviation from expected trajectories using a lightweight regression model, enabling anomaly detection and localization without invoking any generative model at inference time;</w:t>
      </w:r>
    </w:p>
    <w:p>
      <w:pPr>
        <w:pStyle w:val="ListParagraph"/>
        <w:numPr>
          <w:ilvl w:val="0"/>
          <w:numId w:val="1"/>
        </w:numPr>
        <w:spacing w:after="80"/>
      </w:pPr>
      <w:r>
        <w:t xml:space="preserve">(c) a rollback-and-retry controller that consumes the trust score and anomaly signal and deterministically halts, rolls back, or re-routes the agent's execution when a configured threshold is breached; and</w:t>
      </w:r>
    </w:p>
    <w:p>
      <w:pPr>
        <w:pStyle w:val="ListParagraph"/>
        <w:numPr>
          <w:ilvl w:val="0"/>
          <w:numId w:val="1"/>
        </w:numPr>
        <w:spacing w:after="80"/>
      </w:pPr>
      <w:r>
        <w:t xml:space="preserve">(d) a cost/risk-aware routing component that uses the same trust and complexity signals to select which underlying model tier handles a given task, coupling governance and cost-optimization decisions to the same scoring substrate rather than treating them as separate systems.</w:t>
      </w:r>
    </w:p>
    <w:p>
      <w:pPr>
        <w:spacing w:after="160"/>
      </w:pPr>
      <w:r>
        <w:t xml:space="preserve">A key architectural constraint distinguishing the invention from existing "LLM-as-judge" governance tools is a hard rule enforced at the software-architecture level: no numeric trust-score dimension that gates an autonomous action may be populated directly by a generative model. Generative models may be used off the critical path (e.g., for qualitative summarization of why a score was low), but the number that triggers a rollback is always produced by deterministic code.</w:t>
      </w:r>
    </w:p>
    <w:p>
      <w:pPr>
        <w:pStyle w:val="Heading1"/>
        <w:spacing w:after="160" w:before="320"/>
      </w:pPr>
      <w:r>
        <w:t xml:space="preserve">4. Detailed Description</w:t>
      </w:r>
    </w:p>
    <w:p>
      <w:pPr>
        <w:pStyle w:val="Heading2"/>
        <w:spacing w:after="120" w:before="240"/>
      </w:pPr>
      <w:r>
        <w:t xml:space="preserve">4.1 Multi-Dimensional Trust Score Engine</w:t>
      </w:r>
    </w:p>
    <w:p>
      <w:pPr>
        <w:spacing w:after="160"/>
      </w:pPr>
      <w:r>
        <w:t xml:space="preserve">The engine maintains a composite score computed from a configurable set of weighted dimensions. In the reduced-to-practice embodiment, five to six dimensions are used, including:</w:t>
      </w:r>
    </w:p>
    <w:p>
      <w:pPr>
        <w:pStyle w:val="ListParagraph"/>
        <w:numPr>
          <w:ilvl w:val="0"/>
          <w:numId w:val="1"/>
        </w:numPr>
        <w:spacing w:after="80"/>
      </w:pPr>
      <w:r>
        <w:t xml:space="preserve">Behavioral — conformance of the agent's action sequence to expected task patterns.</w:t>
      </w:r>
    </w:p>
    <w:p>
      <w:pPr>
        <w:pStyle w:val="ListParagraph"/>
        <w:numPr>
          <w:ilvl w:val="0"/>
          <w:numId w:val="1"/>
        </w:numPr>
        <w:spacing w:after="80"/>
      </w:pPr>
      <w:r>
        <w:t xml:space="preserve">Structural — conformance of generated artifacts (e.g., code, configuration) to structural/schema constraints.</w:t>
      </w:r>
    </w:p>
    <w:p>
      <w:pPr>
        <w:pStyle w:val="ListParagraph"/>
        <w:numPr>
          <w:ilvl w:val="0"/>
          <w:numId w:val="1"/>
        </w:numPr>
        <w:spacing w:after="80"/>
      </w:pPr>
      <w:r>
        <w:t xml:space="preserve">Integrity — consistency between the agent's stated intent (plan) and its executed actions.</w:t>
      </w:r>
    </w:p>
    <w:p>
      <w:pPr>
        <w:pStyle w:val="ListParagraph"/>
        <w:numPr>
          <w:ilvl w:val="0"/>
          <w:numId w:val="1"/>
        </w:numPr>
        <w:spacing w:after="80"/>
      </w:pPr>
      <w:r>
        <w:t xml:space="preserve">Budget adherence — conformance to allocated compute/cost budget for the task.</w:t>
      </w:r>
    </w:p>
    <w:p>
      <w:pPr>
        <w:pStyle w:val="ListParagraph"/>
        <w:numPr>
          <w:ilvl w:val="0"/>
          <w:numId w:val="1"/>
        </w:numPr>
        <w:spacing w:after="80"/>
      </w:pPr>
      <w:r>
        <w:t xml:space="preserve">Eval reliability — a measure of how reproducible the agent's own self-evaluation is across repeated runs, computed in code from pass@k / pass^k style repeated-sampling statistics rather than trusted from a single LLM judgment.</w:t>
      </w:r>
    </w:p>
    <w:p>
      <w:pPr>
        <w:pStyle w:val="ListParagraph"/>
        <w:numPr>
          <w:ilvl w:val="0"/>
          <w:numId w:val="1"/>
        </w:numPr>
        <w:spacing w:after="80"/>
      </w:pPr>
      <w:r>
        <w:t xml:space="preserve">Trajectory integrity — see 4.2 below.</w:t>
      </w:r>
    </w:p>
    <w:p>
      <w:pPr>
        <w:spacing w:after="160"/>
      </w:pPr>
      <w:r>
        <w:t xml:space="preserve">Each dimension is computed independently and combined by a fixed, auditable weighting function. Because each dimension's computation is inspectable code rather than a model's opaque output, the composite score is reproducible: given the same agent trace, the same score is produced every time, which is the property existing LLM-as-judge approaches lack.</w:t>
      </w:r>
    </w:p>
    <w:p>
      <w:pPr>
        <w:pStyle w:val="Heading2"/>
        <w:spacing w:after="120" w:before="240"/>
      </w:pPr>
      <w:r>
        <w:t xml:space="preserve">4.2 Trajectory-Anomaly Detection Without a Generative Model at Inference Time</w:t>
      </w:r>
    </w:p>
    <w:p>
      <w:pPr>
        <w:spacing w:after="160"/>
      </w:pPr>
      <w:r>
        <w:t xml:space="preserve">Agent actions are embedded into a fixed-size vector at each step. Rather than feeding this sequence into a further LLM to assess whether it looks anomalous, the invention passes the sequence through a reservoir encoder — a fixed, randomly-initialized recurrent projection whose weights are not updated during inference — to produce a compact state representation. A lightweight ridge-regression model, trained offline on labeled normal/anomalous trajectories, scores the deviation of the current state from expected state. Because the reservoir encoder's weights are fixed and the regression is a closed-form linear operation, the entire anomaly-scoring path executes with no generative model call, giving bounded and predictable latency and cost, and a fully reproducible score for a given trajectory.</w:t>
      </w:r>
    </w:p>
    <w:p>
      <w:pPr>
        <w:spacing w:after="160"/>
      </w:pPr>
      <w:r>
        <w:t xml:space="preserve">This scoring path additionally supports localization: because the state trajectory is retained, the step at which the deviation began can be identified, which is what allows the rollback controller (4.3) to roll back to a specific prior step rather than aborting the entire task.</w:t>
      </w:r>
    </w:p>
    <w:p>
      <w:pPr>
        <w:pStyle w:val="Heading2"/>
        <w:spacing w:after="120" w:before="240"/>
      </w:pPr>
      <w:r>
        <w:t xml:space="preserve">4.3 Rollback-and-Retry Controller</w:t>
      </w:r>
    </w:p>
    <w:p>
      <w:pPr>
        <w:spacing w:after="160"/>
      </w:pPr>
      <w:r>
        <w:t xml:space="preserve">The controller subscribes to the composite trust score and the trajectory-anomaly signal. When either crosses a configured threshold, it deterministically selects one of a small set of governance actions — for example: halt and request human review; roll back agent state to the last step preceding the detected anomaly and retry with adjusted parameters; or degrade to a lower-autonomy execution mode for the remainder of the task. Because the trigger condition and the action selection are both deterministic functions of the scoring outputs, the resulting governance decision is explainable after the fact by re-running the same deterministic computation over the stored trace — an audit property that is difficult to achieve when the gating decision itself came from a generative model.</w:t>
      </w:r>
    </w:p>
    <w:p>
      <w:pPr>
        <w:pStyle w:val="Heading2"/>
        <w:spacing w:after="120" w:before="240"/>
      </w:pPr>
      <w:r>
        <w:t xml:space="preserve">4.4 Coupling to Cost/Risk-Aware Model Routing</w:t>
      </w:r>
    </w:p>
    <w:p>
      <w:pPr>
        <w:spacing w:after="160"/>
      </w:pPr>
      <w:r>
        <w:t xml:space="preserve">A classifier upstream of task execution tags each incoming task with a complexity/risk estimate. This estimate, together with the current budget-adherence dimension of the trust score, determines which model tier (e.g., a smaller/cheaper model versus a larger/more capable one) is used to execute the task. This routing decision and the governance decisions in 4.3 draw on the same underlying scoring substrate, so a single architectural component serves both cost optimization and safety governance, rather than requiring two independently-maintained systems that can drift out of sync with each other.</w:t>
      </w:r>
    </w:p>
    <w:p>
      <w:pPr>
        <w:pStyle w:val="Heading1"/>
        <w:spacing w:after="160" w:before="320"/>
      </w:pPr>
      <w:r>
        <w:t xml:space="preserve">5. Example Embodiment</w:t>
      </w:r>
    </w:p>
    <w:p>
      <w:pPr>
        <w:spacing w:after="160"/>
      </w:pPr>
      <w:r>
        <w:t xml:space="preserve">In one reduced-to-practice embodiment, the system is implemented as a set of services (e.g., in Java/Spring Boot) integrated with an agent orchestration platform. An orchestrator agent detects a triggering event (e.g., a CI failure), plans a multi-step remediation, and executes it while the trust-scoring engine and trajectory-anomaly detector run alongside as a governance sidecar. Trust-score dimensions and anomaly scores are persisted (e.g., in a vector-capable relational store) for later audit. When the trajectory-integrity dimension detects a deviation, the rollback controller halts the in-progress change and either retries from the last known-good step or escalates to a human reviewer, before any externally-visible action (e.g., a merged pull request) occurs.</w:t>
      </w:r>
    </w:p>
    <w:p>
      <w:pPr>
        <w:pStyle w:val="Heading1"/>
        <w:spacing w:after="160" w:before="320"/>
      </w:pPr>
      <w:r>
        <w:t xml:space="preserve">6. Illustrative Draft Claims</w:t>
      </w:r>
    </w:p>
    <w:p>
      <w:pPr>
        <w:spacing w:after="160"/>
      </w:pPr>
      <w:r>
        <w:rPr>
          <w:i/>
          <w:iCs/>
        </w:rPr>
        <w:t xml:space="preserve">The following claims are illustrative only, drafted to capture the inventive concept for attorney refinement. They are not final claim language and have not been checked against prior art.</w:t>
      </w:r>
    </w:p>
    <w:p>
      <w:pPr>
        <w:spacing w:after="160"/>
        <w:ind w:left="360"/>
      </w:pPr>
      <w:r>
        <w:rPr>
          <w:b/>
          <w:bCs/>
        </w:rPr>
        <w:t xml:space="preserve">1. </w:t>
      </w:r>
      <w:r>
        <w:t xml:space="preserve">A computer-implemented method for governing an autonomous software agent, the method comprising: computing a composite trust score for a task being executed by the agent from a plurality of independently weighted scoring dimensions; computing at least one of the scoring dimensions using a deterministic, non-generative statistical process that does not invoke a generative machine-learning model; encoding a sequence of the agent's actions into a state trajectory using a fixed, non-adaptive recurrent projection; computing an anomaly score representing deviation of the state trajectory from an expected trajectory using a closed-form regression model applied to the output of the fixed recurrent projection; and responsive to the composite trust score or the anomaly score crossing a configured threshold, deterministically triggering a governance action selected from: halting execution, rolling back agent state to a step preceding a detected deviation, or reducing the agent's autonomy for a remainder of the task.</w:t>
      </w:r>
    </w:p>
    <w:p>
      <w:pPr>
        <w:spacing w:after="160"/>
        <w:ind w:left="360"/>
      </w:pPr>
      <w:r>
        <w:rPr>
          <w:b/>
          <w:bCs/>
        </w:rPr>
        <w:t xml:space="preserve">2. </w:t>
      </w:r>
      <w:r>
        <w:t xml:space="preserve">The method of claim 1, wherein the plurality of scoring dimensions includes a dimension representing conformance between the agent's stated plan and its executed actions.</w:t>
      </w:r>
    </w:p>
    <w:p>
      <w:pPr>
        <w:spacing w:after="160"/>
        <w:ind w:left="360"/>
      </w:pPr>
      <w:r>
        <w:rPr>
          <w:b/>
          <w:bCs/>
        </w:rPr>
        <w:t xml:space="preserve">3. </w:t>
      </w:r>
      <w:r>
        <w:t xml:space="preserve">The method of claim 1, wherein the plurality of scoring dimensions includes a dimension computed from repeated-sampling reproducibility statistics of the agent's own self-evaluation, computed in code rather than assigned by a generative model.</w:t>
      </w:r>
    </w:p>
    <w:p>
      <w:pPr>
        <w:spacing w:after="160"/>
        <w:ind w:left="360"/>
      </w:pPr>
      <w:r>
        <w:rPr>
          <w:b/>
          <w:bCs/>
        </w:rPr>
        <w:t xml:space="preserve">4. </w:t>
      </w:r>
      <w:r>
        <w:t xml:space="preserve">The method of claim 1, further comprising identifying, from the retained state trajectory, the specific step at which the detected deviation began, and rolling back agent state specifically to that step.</w:t>
      </w:r>
    </w:p>
    <w:p>
      <w:pPr>
        <w:spacing w:after="160"/>
        <w:ind w:left="360"/>
      </w:pPr>
      <w:r>
        <w:rPr>
          <w:b/>
          <w:bCs/>
        </w:rPr>
        <w:t xml:space="preserve">5. </w:t>
      </w:r>
      <w:r>
        <w:t xml:space="preserve">The method of claim 1, further comprising: classifying an incoming task by complexity or risk; and selecting, from a plurality of available underlying model tiers, a model tier to execute the task, the selection being a function of both the classification and a budget-adherence scoring dimension of the composite trust score.</w:t>
      </w:r>
    </w:p>
    <w:p>
      <w:pPr>
        <w:spacing w:after="160"/>
        <w:ind w:left="360"/>
      </w:pPr>
      <w:r>
        <w:rPr>
          <w:b/>
          <w:bCs/>
        </w:rPr>
        <w:t xml:space="preserve">6. </w:t>
      </w:r>
      <w:r>
        <w:t xml:space="preserve">A system comprising one or more processors and memory storing instructions that, when executed, cause the system to perform the method of claim 1.</w:t>
      </w:r>
    </w:p>
    <w:p>
      <w:pPr>
        <w:spacing w:after="160"/>
        <w:ind w:left="360"/>
      </w:pPr>
      <w:r>
        <w:rPr>
          <w:b/>
          <w:bCs/>
        </w:rPr>
        <w:t xml:space="preserve">7. </w:t>
      </w:r>
      <w:r>
        <w:t xml:space="preserve">The method of claim 1, wherein the composite trust score and the governance action are reproducible after the fact by re-executing the deterministic scoring computation over a stored record of the agent's actions, independent of any generative model.</w:t>
      </w:r>
    </w:p>
    <w:p>
      <w:pPr>
        <w:pStyle w:val="Heading1"/>
        <w:spacing w:after="160" w:before="320"/>
      </w:pPr>
      <w:r>
        <w:t xml:space="preserve">7. Advantages Over Existing Approaches</w:t>
      </w:r>
    </w:p>
    <w:p>
      <w:pPr>
        <w:pStyle w:val="ListParagraph"/>
        <w:numPr>
          <w:ilvl w:val="0"/>
          <w:numId w:val="1"/>
        </w:numPr>
        <w:spacing w:after="80"/>
      </w:pPr>
      <w:r>
        <w:t xml:space="preserve">Reproducible, auditable governance decisions — a property regulated industries generally require and that LLM-as-judge approaches struggle to provide.</w:t>
      </w:r>
    </w:p>
    <w:p>
      <w:pPr>
        <w:pStyle w:val="ListParagraph"/>
        <w:numPr>
          <w:ilvl w:val="0"/>
          <w:numId w:val="1"/>
        </w:numPr>
        <w:spacing w:after="80"/>
      </w:pPr>
      <w:r>
        <w:t xml:space="preserve">Bounded latency and cost for the governance path itself, since it does not add a further generative-model call on the critical path of every agent action.</w:t>
      </w:r>
    </w:p>
    <w:p>
      <w:pPr>
        <w:pStyle w:val="ListParagraph"/>
        <w:numPr>
          <w:ilvl w:val="0"/>
          <w:numId w:val="1"/>
        </w:numPr>
        <w:spacing w:after="80"/>
      </w:pPr>
      <w:r>
        <w:t xml:space="preserve">Localization of the point of failure within a trajectory, enabling partial rollback rather than full task abort.</w:t>
      </w:r>
    </w:p>
    <w:p>
      <w:pPr>
        <w:pStyle w:val="ListParagraph"/>
        <w:numPr>
          <w:ilvl w:val="0"/>
          <w:numId w:val="1"/>
        </w:numPr>
        <w:spacing w:after="80"/>
      </w:pPr>
      <w:r>
        <w:t xml:space="preserve">A single scoring substrate serving both safety governance and cost-routing decisions, reducing architectural drift between the two concerns.</w:t>
      </w:r>
    </w:p>
    <w:p>
      <w:pPr>
        <w:pStyle w:val="Heading1"/>
        <w:spacing w:after="160" w:before="320"/>
      </w:pPr>
      <w:r>
        <w:t xml:space="preserve">8. Open Items for Attorney / Next Steps</w:t>
      </w:r>
    </w:p>
    <w:p>
      <w:pPr>
        <w:pStyle w:val="ListParagraph"/>
        <w:numPr>
          <w:ilvl w:val="0"/>
          <w:numId w:val="1"/>
        </w:numPr>
        <w:spacing w:after="80"/>
      </w:pPr>
      <w:r>
        <w:t xml:space="preserve">Formal prior-art search (USPTO, Espacenet, Google Patents) — not performed here.</w:t>
      </w:r>
    </w:p>
    <w:p>
      <w:pPr>
        <w:pStyle w:val="ListParagraph"/>
        <w:numPr>
          <w:ilvl w:val="0"/>
          <w:numId w:val="1"/>
        </w:numPr>
        <w:spacing w:after="80"/>
      </w:pPr>
      <w:r>
        <w:t xml:space="preserve">Confirm which specific claim(s) reflect what is actually reduced to practice today versus planned/prototyped, since only reduced-to-practice or fully-conceived subject matter can properly support a claim.</w:t>
      </w:r>
    </w:p>
    <w:p>
      <w:pPr>
        <w:pStyle w:val="ListParagraph"/>
        <w:numPr>
          <w:ilvl w:val="0"/>
          <w:numId w:val="1"/>
        </w:numPr>
        <w:spacing w:after="80"/>
      </w:pPr>
      <w:r>
        <w:t xml:space="preserve">Consider whether to file as a single application covering the full system or split the trajectory-anomaly detector and the routing coupling into separate continuations.</w:t>
      </w:r>
    </w:p>
    <w:p>
      <w:pPr>
        <w:pStyle w:val="ListParagraph"/>
        <w:numPr>
          <w:ilvl w:val="0"/>
          <w:numId w:val="1"/>
        </w:numPr>
        <w:spacing w:after="80"/>
      </w:pPr>
      <w:r>
        <w:t xml:space="preserve">Identify closest prior art in AI observability/eval tooling (e.g., existing LLM-as-judge products) to sharpen the non-obviousness argument around the 'no generative model on the critical path' constraint.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2026-09-25T02:04:04.133Z</dcterms:created>
  <dcterms:modified xsi:type="dcterms:W3CDTF">2026-09-25T02:04:04.143Z</dcterms:modified>
</cp:coreProperties>
</file>

<file path=docProps/custom.xml><?xml version="1.0" encoding="utf-8"?>
<Properties xmlns="http://schemas.openxmlformats.org/officeDocument/2006/custom-properties" xmlns:vt="http://schemas.openxmlformats.org/officeDocument/2006/docPropsVTypes"/>
</file>