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31.png" ContentType="image/png"/>
  <Override PartName="/word/media/rId25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4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19" w:name="sec-summary-continuous"/>
    <w:p>
      <w:pPr>
        <w:pStyle w:val="Heading2"/>
      </w:pPr>
      <w:r>
        <w:t xml:space="preserve">2.1 Summary statistics for continuous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18"/>
        </w:tc>
      </w:tr>
    </w:tbl>
    <w:bookmarkEnd w:id="19"/>
    <w:bookmarkStart w:id="21" w:name="sec-summary-categorical"/>
    <w:p>
      <w:pPr>
        <w:pStyle w:val="Heading2"/>
      </w:pPr>
      <w:r>
        <w:t xml:space="preserve">2.2 Summary statistics for categorical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0"/>
        </w:tc>
      </w:tr>
    </w:tbl>
    <w:bookmarkEnd w:id="21"/>
    <w:bookmarkStart w:id="24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 (HERS baseline summary statistics)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2"/>
              </w:tc>
            </w:tr>
          </w:tbl>
          <w:bookmarkEnd w:id="23"/>
        </w:tc>
      </w:tr>
    </w:tbl>
    <w:bookmarkEnd w:id="24"/>
    <w:bookmarkStart w:id="4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0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 (Distribution of fasting glucose)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28"/>
              </w:tc>
            </w:tr>
          </w:tbl>
          <w:bookmarkEnd w:id="29"/>
        </w:tc>
      </w:tr>
    </w:tbl>
    <w:bookmarkEnd w:id="30"/>
    <w:bookmarkStart w:id="36" w:name="sec-boxplots"/>
    <w:p>
      <w:pPr>
        <w:pStyle w:val="Heading3"/>
      </w:pPr>
      <w:r>
        <w:t xml:space="preserve">2.4.2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 (Fasting glucose by hormone therapy group)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34"/>
              </w:tc>
            </w:tr>
          </w:tbl>
          <w:bookmarkEnd w:id="35"/>
        </w:tc>
      </w:tr>
    </w:tbl>
    <w:bookmarkEnd w:id="36"/>
    <w:bookmarkStart w:id="42" w:name="sec-scatterplots"/>
    <w:p>
      <w:pPr>
        <w:pStyle w:val="Heading3"/>
      </w:pPr>
      <w:r>
        <w:t xml:space="preserve">2.4.3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 (BMI versus fasting glucose)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40"/>
              </w:tc>
            </w:tr>
          </w:tbl>
          <w:bookmarkEnd w:id="41"/>
        </w:tc>
      </w:tr>
    </w:tbl>
    <w:bookmarkEnd w:id="42"/>
    <w:bookmarkEnd w:id="43"/>
    <w:bookmarkEnd w:id="44"/>
    <w:bookmarkStart w:id="61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47" w:name="sec-hypotheses"/>
    <w:p>
      <w:pPr>
        <w:pStyle w:val="Heading2"/>
      </w:pPr>
      <w:r>
        <w:t xml:space="preserve">3.1 Hypotheses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6"/>
        </w:tc>
      </w:tr>
    </w:tbl>
    <w:bookmarkEnd w:id="47"/>
    <w:bookmarkStart w:id="53" w:name="sec-two-sample-t-test"/>
    <w:p>
      <w:pPr>
        <w:pStyle w:val="Heading2"/>
      </w:pPr>
      <w:r>
        <w:t xml:space="preserve">3.2 The two-sample t-test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Welch’s t-test vs. pooled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 (Comparing fasting glucose between hormone therapy groups)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52"/>
        </w:tc>
      </w:tr>
    </w:tbl>
    <w:bookmarkEnd w:id="53"/>
    <w:bookmarkStart w:id="55" w:name="sec-one-sample-t-test"/>
    <w:p>
      <w:pPr>
        <w:pStyle w:val="Heading2"/>
      </w:pPr>
      <w:r>
        <w:t xml:space="preserve">3.3 One-sample t-test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54"/>
        </w:tc>
      </w:tr>
    </w:tbl>
    <w:bookmarkEnd w:id="55"/>
    <w:bookmarkStart w:id="58" w:name="sec-paired-t-test"/>
    <w:p>
      <w:pPr>
        <w:pStyle w:val="Heading2"/>
      </w:pPr>
      <w:r>
        <w:t xml:space="preserve">3.4 Paired t-test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 (Change in glucose over follow-up)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57"/>
        </w:tc>
      </w:tr>
    </w:tbl>
    <w:bookmarkEnd w:id="58"/>
    <w:bookmarkStart w:id="60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60"/>
    <w:bookmarkEnd w:id="61"/>
    <w:bookmarkStart w:id="67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 (Fasting glucose by race/ethnicity)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a special case of linear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67"/>
    <w:bookmarkStart w:id="80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71" w:name="sec-contingency-tables"/>
    <w:p>
      <w:pPr>
        <w:pStyle w:val="Heading2"/>
      </w:pPr>
      <w:r>
        <w:t xml:space="preserve">5.1 Contingency tables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</w:p>
              </w:tc>
            </w:tr>
          </w:tbl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 (Exercise by hormone therapy group)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placebo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69"/>
              </w:tc>
            </w:tr>
          </w:tbl>
          <w:bookmarkEnd w:id="70"/>
        </w:tc>
      </w:tr>
    </w:tbl>
    <w:bookmarkEnd w:id="71"/>
    <w:bookmarkStart w:id="74" w:name="sec-chi-square"/>
    <w:p>
      <w:pPr>
        <w:pStyle w:val="Heading2"/>
      </w:pPr>
      <w:r>
        <w:t xml:space="preserve">5.2 The chi-square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(Pearson 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 (Chi-square test: exercise vs. hormone therapy)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73"/>
        </w:tc>
      </w:tr>
    </w:tbl>
    <w:bookmarkEnd w:id="74"/>
    <w:bookmarkStart w:id="77" w:name="sec-fisher"/>
    <w:p>
      <w:pPr>
        <w:pStyle w:val="Heading2"/>
      </w:pPr>
      <w:r>
        <w:t xml:space="preserve">5.3 Fisher’s exact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 (Fisher’s exact test)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76"/>
        </w:tc>
      </w:tr>
    </w:tbl>
    <w:bookmarkEnd w:id="77"/>
    <w:bookmarkStart w:id="79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78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79"/>
    <w:bookmarkEnd w:id="80"/>
    <w:bookmarkStart w:id="87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83" w:name="sec-pearson"/>
    <w:p>
      <w:pPr>
        <w:pStyle w:val="Heading2"/>
      </w:pPr>
      <w:r>
        <w:t xml:space="preserve">6.1 Pearson correlation coefficient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 (Correlation between BMI and glucose)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82"/>
        </w:tc>
      </w:tr>
    </w:tbl>
    <w:bookmarkEnd w:id="83"/>
    <w:bookmarkStart w:id="86" w:name="sec-spearman"/>
    <w:p>
      <w:pPr>
        <w:pStyle w:val="Heading2"/>
      </w:pPr>
      <w:r>
        <w:t xml:space="preserve">6.2 Spearman rank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 (Spearman correlation between BMI and glucose)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85"/>
        </w:tc>
      </w:tr>
    </w:tbl>
    <w:bookmarkEnd w:id="86"/>
    <w:bookmarkEnd w:id="87"/>
    <w:bookmarkStart w:id="10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66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89" w:name="sec-slr-model"/>
    <w:p>
      <w:pPr>
        <w:pStyle w:val="Heading2"/>
      </w:pPr>
      <w:r>
        <w:t xml:space="preserve">7.1 Model specification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nor/>
                    <m:sty m:val="p"/>
                  </m:rPr>
                  <m:t>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88"/>
        </w:tc>
      </w:tr>
    </w:tbl>
    <w:bookmarkEnd w:id="89"/>
    <w:bookmarkStart w:id="90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90"/>
    <w:bookmarkStart w:id="93" w:name="sec-slr-R"/>
    <w:p>
      <w:pPr>
        <w:pStyle w:val="Heading2"/>
      </w:pPr>
      <w:r>
        <w:t xml:space="preserve">7.3 Fitting a simple linear regression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 (Glucose on BMI)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91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92"/>
        </w:tc>
      </w:tr>
    </w:tbl>
    <w:bookmarkEnd w:id="93"/>
    <w:bookmarkStart w:id="95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94"/>
        </w:tc>
      </w:tr>
    </w:tbl>
    <w:bookmarkEnd w:id="95"/>
    <w:bookmarkStart w:id="10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66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Start w:id="99" w:name="refs"/>
    <w:bookmarkStart w:id="9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96"/>
    <w:bookmarkStart w:id="9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8"/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hyperlink" Id="rId66" Target="Linear-models-overview.qmd" TargetMode="External" /><Relationship Type="http://schemas.openxmlformats.org/officeDocument/2006/relationships/hyperlink" Id="rId78" Target="OR-RR.qmd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97" Target="https://doi.org/10.1007/978-1-4614-1353-0" TargetMode="External" /><Relationship Type="http://schemas.openxmlformats.org/officeDocument/2006/relationships/hyperlink" Id="rId59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Linear-models-overview.qmd" TargetMode="External" /><Relationship Type="http://schemas.openxmlformats.org/officeDocument/2006/relationships/hyperlink" Id="rId78" Target="OR-RR.qmd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97" Target="https://doi.org/10.1007/978-1-4614-1353-0" TargetMode="External" /><Relationship Type="http://schemas.openxmlformats.org/officeDocument/2006/relationships/hyperlink" Id="rId59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2026-05-04T03:13:18Z</dcterms:created>
  <dcterms:modified xsi:type="dcterms:W3CDTF">2026-05-04T03:13:18Z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