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5.png" ContentType="image/png"/>
  <Override PartName="/word/media/rId59.png" ContentType="image/png"/>
  <Override PartName="/word/media/rId63.png" ContentType="image/png"/>
  <Override PartName="/word/media/rId120.png" ContentType="image/png"/>
  <Override PartName="/word/media/rId112.png" ContentType="image/png"/>
  <Override PartName="/word/media/rId116.png" ContentType="image/png"/>
  <Override PartName="/word/media/rId155.png" ContentType="image/png"/>
  <Override PartName="/word/media/rId211.png" ContentType="image/png"/>
  <Override PartName="/word/media/rId67.png" ContentType="image/png"/>
  <Override PartName="/word/media/rId71.png" ContentType="image/png"/>
  <Override PartName="/word/media/rId103.png" ContentType="image/png"/>
  <Override PartName="/word/media/rId75.png" ContentType="image/png"/>
  <Override PartName="/word/media/rId84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60.png" ContentType="image/png"/>
  <Override PartName="/word/media/rId164.png" ContentType="image/png"/>
  <Override PartName="/word/media/rId172.png" ContentType="image/png"/>
  <Override PartName="/word/media/rId175.png" ContentType="image/png"/>
  <Override PartName="/word/media/rId179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206.png" ContentType="image/png"/>
  <Override PartName="/word/media/rId108.png" ContentType="image/png"/>
  <Override PartName="/word/media/rId228.png" ContentType="image/png"/>
  <Override PartName="/word/media/rId131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58" w:name="X6ab7e933dc09cdc173e846d4f0513914d55b647"/>
    <w:p>
      <w:pPr>
        <w:pStyle w:val="Heading1"/>
      </w:pPr>
      <w:r>
        <w:t xml:space="preserve">2. Understanding proportional hazards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eqArr>
              </m:oMath>
            </m:oMathPara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θ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odds-log-HR"/>
          <w:p>
            <w:pPr>
              <w:pStyle w:val="BodyText"/>
            </w:pPr>
            <w:r>
              <w:rPr>
                <w:b/>
                <w:bCs/>
              </w:rPr>
              <w:t xml:space="preserve">Corollary 3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3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(Proportional hazards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model 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</m:e>
                </m:eqAr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</m:oMath>
            </m:oMathPara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12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θ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θ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num>
                <m:den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β</m:t>
                  </m:r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β</m:t>
                    </m:r>
                  </m:e>
                </m:eqArr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β</m:t>
            </m:r>
          </m:e>
        </m:d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β</m:t>
              </m:r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1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6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log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exp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>Λ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6"/>
    <w:bookmarkStart w:id="57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nor/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log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7"/>
    <w:bookmarkEnd w:id="58"/>
    <w:bookmarkStart w:id="80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bmt_rel_hazard_plot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timevec,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cumhaz2)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"ALL/Low Risk AML"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"Hazard Ratio"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cumhaz1,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AML/ALL"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cumhaz2,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AML/Low Risk AML"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(bmt_rel_hazard_plot)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R-bm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HR-bm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zoom in on the first 300 days to take a closer look:</w:t>
      </w:r>
    </w:p>
    <w:p>
      <w:pPr>
        <w:pStyle w:val="SourceCode"/>
      </w:pPr>
      <w:r>
        <w:rPr>
          <w:rStyle w:val="NormalTok"/>
        </w:rPr>
        <w:t xml:space="preserve">bmt_rel_hazard_plot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HR-bmt-inse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HR-bmt-inse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cumulative hazard curves should also be proportional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plot_cuhaz_bmt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mark.time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"Cumulative hazard"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plot_cuhaz_bmt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cuhaz-bm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bm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plot_cuhaz_bmt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cuhaz-bmt-log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bmt-loglog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4"/>
        </w:tc>
      </w:tr>
    </w:tbl>
    <w:bookmarkStart w:id="79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(muhaz)</w:t>
      </w:r>
      <w:r>
        <w:br/>
      </w:r>
      <w:r>
        <w:br/>
      </w:r>
      <w:r>
        <w:rPr>
          <w:rStyle w:val="FunctionTok"/>
        </w:rPr>
        <w:t xml:space="preserve">muhaz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t2,bmt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d3,bmt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muhaz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t2,bmt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d3,bmt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muhaz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t2,bmt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d3,bmt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col=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smoothed-hazard-bm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smoothed-hazard-bm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78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79"/>
    <w:bookmarkEnd w:id="80"/>
    <w:bookmarkStart w:id="81" w:name="X0d4b8fa66d1f80e84ce1afc3f013cf676008d20"/>
    <w:p>
      <w:pPr>
        <w:pStyle w:val="Heading1"/>
      </w:pPr>
      <w:r>
        <w:t xml:space="preserve">4. Fitting proportional hazards models to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we fit a proportional hazards regression model? We need to</w:t>
      </w:r>
      <w:r>
        <w:t xml:space="preserve"> </w:t>
      </w:r>
      <w:r>
        <w:t xml:space="preserve">estimate the coefficients of the covariates, and we need to estimate the</w:t>
      </w:r>
      <w:r>
        <w:t xml:space="preserve"> </w:t>
      </w:r>
      <w:r>
        <w:t xml:space="preserve">base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For the covariates, supposing for simplicity that</w:t>
      </w:r>
      <w:r>
        <w:t xml:space="preserve"> </w:t>
      </w:r>
      <w:r>
        <w:t xml:space="preserve">there are no tied event times, let the event times for the whole data</w:t>
      </w:r>
      <w:r>
        <w:t xml:space="preserve"> </w:t>
      </w:r>
      <w:r>
        <w:t xml:space="preserve">set be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Let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on a single failure at time</w:t>
      </w:r>
      <w:r>
        <w:t xml:space="preserve"> </w:t>
      </w:r>
      <m:oMath>
        <m:r>
          <m:t>t</m:t>
        </m:r>
      </m:oMath>
      <w:r>
        <w:t xml:space="preserve">, the probability that the</w:t>
      </w:r>
      <w:r>
        <w:t xml:space="preserve"> </w:t>
      </w:r>
      <w:r>
        <w:t xml:space="preserve">event is due to subject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approximately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1 failure at 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θ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logic behind this has several steps.</w:t>
      </w:r>
      <w:r>
        <w:t xml:space="preserve"> </w:t>
      </w:r>
      <w:r>
        <w:t xml:space="preserve">We first fix (ex post) the failure times</w:t>
      </w:r>
      <w:r>
        <w:t xml:space="preserve"> </w:t>
      </w:r>
      <w:r>
        <w:t xml:space="preserve">and note that in this discrete context,</w:t>
      </w:r>
      <w:r>
        <w:t xml:space="preserve"> </w:t>
      </w:r>
      <w:r>
        <w:t xml:space="preserve">the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that a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the risk set fails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just the hazard of that subject at that time.</w:t>
      </w:r>
    </w:p>
    <w:p>
      <w:pPr>
        <w:pStyle w:val="BodyText"/>
      </w:pPr>
      <w:r>
        <w:t xml:space="preserve">If all of the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small,</w:t>
      </w:r>
      <w:r>
        <w:t xml:space="preserve"> </w:t>
      </w:r>
      <w:r>
        <w:t xml:space="preserve">the chance that exactly one subject fails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one who experiences the event of interest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θ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and we can numerically maximize this with respect to 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that specify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When there are tied event times adjustments need to be made,</w:t>
      </w:r>
      <w:r>
        <w:t xml:space="preserve"> </w:t>
      </w:r>
      <w:r>
        <w:t xml:space="preserve">but the likelihood is still similar.</w:t>
      </w:r>
      <w:r>
        <w:t xml:space="preserve"> </w:t>
      </w:r>
      <w:r>
        <w:t xml:space="preserve">Note that we don’t need to know the base hazard to solve</w:t>
      </w:r>
      <w:r>
        <w:t xml:space="preserve"> </w:t>
      </w:r>
      <w:r>
        <w:t xml:space="preserve">for the coefficients.</w:t>
      </w:r>
    </w:p>
    <w:p>
      <w:pPr>
        <w:pStyle w:val="BodyText"/>
      </w:pPr>
      <w:r>
        <w:t xml:space="preserve">Once we have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also defines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then the estimated base cumulative hazard function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θ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which reduces to the Nelson-Aalen estimate when there are no covariates.</w:t>
      </w:r>
      <w:r>
        <w:t xml:space="preserve"> </w:t>
      </w:r>
      <w:r>
        <w:t xml:space="preserve">There are numerous other estimates that have been proposed as well.</w:t>
      </w:r>
    </w:p>
    <w:bookmarkEnd w:id="81"/>
    <w:bookmarkStart w:id="90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82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scale, as in</w:t>
      </w:r>
      <w:r>
        <w:t xml:space="preserve"> </w:t>
      </w:r>
      <w:r>
        <w:t xml:space="preserve">log-risk-ratio. The next column gives the hazard ratio 1.4673, and a</w:t>
      </w:r>
      <w:r>
        <w:t xml:space="preserve"> </w:t>
      </w:r>
      <w:r>
        <w:t xml:space="preserve">hypothesis (Wald) test.</w:t>
      </w:r>
    </w:p>
    <w:p>
      <w:pPr>
        <w:pStyle w:val="BodyText"/>
      </w:pPr>
      <w:r>
        <w:t xml:space="preserve">The (not shown) group 3 vs. group 2 log hazard ratio is 0.3834 + 0.5742</w:t>
      </w:r>
      <w:r>
        <w:t xml:space="preserve"> </w:t>
      </w:r>
      <w:r>
        <w:t xml:space="preserve">= 0.9576. The hazard ratio is then exp(0.9576) or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82"/>
    <w:bookmarkStart w:id="83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83"/>
    <w:bookmarkStart w:id="88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p>
      <w:pPr>
        <w:pStyle w:val="SourceCode"/>
      </w:pPr>
      <w:r>
        <w:rPr>
          <w:rStyle w:val="NormalTok"/>
        </w:rPr>
        <w:t xml:space="preserve">km_fit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(bmt))</w:t>
      </w:r>
      <w:r>
        <w:br/>
      </w:r>
      <w:r>
        <w:br/>
      </w:r>
      <w:r>
        <w:rPr>
          <w:rStyle w:val="NormalTok"/>
        </w:rPr>
        <w:t xml:space="preserve">cox_fit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bmt.cox,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KM =</w:t>
      </w:r>
      <w:r>
        <w:rPr>
          <w:rStyle w:val="NormalTok"/>
        </w:rPr>
        <w:t xml:space="preserve"> km_fit, </w:t>
      </w:r>
      <w:r>
        <w:rPr>
          <w:rStyle w:val="AttributeTok"/>
        </w:rPr>
        <w:t xml:space="preserve">Cox =</w:t>
      </w:r>
      <w:r>
        <w:rPr>
          <w:rStyle w:val="NormalTok"/>
        </w:rPr>
        <w:t xml:space="preserve"> cox_fit)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facet.by = "group",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combine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'pct'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ggsurvplot() throws some warnings that aren't too worrying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urv-bmt-km-c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surv-bmt-km-cph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87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88"/>
    <w:bookmarkStart w:id="89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89"/>
    <w:bookmarkEnd w:id="90"/>
    <w:bookmarkStart w:id="243" w:name="adjustment-for-ties-optional"/>
    <w:p>
      <w:pPr>
        <w:pStyle w:val="Heading1"/>
      </w:pPr>
      <w:r>
        <w:t xml:space="preserve">6. Adjustment for Ties (optional)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 for an artificial subject obtained by</w:t>
      </w:r>
      <w:r>
        <w:t xml:space="preserve"> </w:t>
      </w:r>
      <w:r>
        <w:t xml:space="preserve">adding up the covariate values for 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91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91"/>
    <w:bookmarkStart w:id="92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92"/>
    <w:bookmarkStart w:id="93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93"/>
    <w:bookmarkStart w:id="94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94"/>
    <w:bookmarkStart w:id="101" w:name="building-cox-proportional-hazards-models"/>
    <w:p>
      <w:pPr>
        <w:pStyle w:val="Heading2"/>
      </w:pPr>
      <w:r>
        <w:t xml:space="preserve">6.1 Building Cox Proportional Hazards models</w:t>
      </w:r>
    </w:p>
    <w:bookmarkStart w:id="98" w:name="hodg-lymphoma-data-set-from-kmsurv"/>
    <w:p>
      <w:pPr>
        <w:pStyle w:val="Heading3"/>
      </w:pPr>
      <w:r>
        <w:t xml:space="preserve">6.1.1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95" w:name="participants"/>
    <w:p>
      <w:pPr>
        <w:pStyle w:val="Heading4"/>
      </w:pPr>
      <w:r>
        <w:t xml:space="preserve">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95"/>
    <w:bookmarkStart w:id="96" w:name="variables"/>
    <w:p>
      <w:pPr>
        <w:pStyle w:val="Heading4"/>
      </w:pPr>
      <w:r>
        <w:t xml:space="preserve">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4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4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4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4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4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96"/>
    <w:bookmarkStart w:id="97" w:name="data"/>
    <w:p>
      <w:pPr>
        <w:pStyle w:val="Heading4"/>
      </w:pPr>
      <w:r>
        <w:t xml:space="preserve">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97"/>
    <w:bookmarkEnd w:id="98"/>
    <w:bookmarkStart w:id="100" w:name="proportional-hazards-model-1"/>
    <w:p>
      <w:pPr>
        <w:pStyle w:val="Heading3"/>
      </w:pPr>
      <w:r>
        <w:t xml:space="preserve">6.1.2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summary-hodg.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hodg.cox1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(hodg.cox1)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99"/>
        </w:tc>
      </w:tr>
    </w:tbl>
    <w:bookmarkEnd w:id="100"/>
    <w:bookmarkEnd w:id="101"/>
    <w:bookmarkStart w:id="125" w:name="X245a11d228760bd4d09cd972574246f83e822c0"/>
    <w:p>
      <w:pPr>
        <w:pStyle w:val="Heading2"/>
      </w:pPr>
      <w:r>
        <w:t xml:space="preserve">6.2 Diagnostic graphs for proportional hazards assumption</w:t>
      </w:r>
    </w:p>
    <w:bookmarkStart w:id="102" w:name="analysis-plan"/>
    <w:p>
      <w:pPr>
        <w:pStyle w:val="Heading3"/>
      </w:pPr>
      <w:r>
        <w:t xml:space="preserve">6.2.1 Analysis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02"/>
    <w:bookmarkStart w:id="107" w:name="kaplan-meier-survival-functions"/>
    <w:p>
      <w:pPr>
        <w:pStyle w:val="Heading3"/>
      </w:pPr>
      <w:r>
        <w:t xml:space="preserve">6.2.2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'Survival probability, S(t)'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06"/>
        </w:tc>
      </w:tr>
    </w:tbl>
    <w:bookmarkEnd w:id="107"/>
    <w:bookmarkStart w:id="111" w:name="observed-and-expected-survival-curves"/>
    <w:p>
      <w:pPr>
        <w:pStyle w:val="Heading3"/>
      </w:pPr>
      <w:r>
        <w:t xml:space="preserve">6.2.3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hodg.cox1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 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bmt data" title="" id="10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5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End w:id="111"/>
    <w:bookmarkStart w:id="124" w:name="cumulative-hazard-log-scale-curves"/>
    <w:p>
      <w:pPr>
        <w:pStyle w:val="Heading3"/>
      </w:pPr>
      <w:r>
        <w:t xml:space="preserve">6.2.4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'cloglog'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15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'cloglog'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19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23"/>
        </w:tc>
      </w:tr>
    </w:tbl>
    <w:bookmarkEnd w:id="124"/>
    <w:bookmarkEnd w:id="125"/>
    <w:bookmarkStart w:id="153" w:name="predictions-and-residuals"/>
    <w:p>
      <w:pPr>
        <w:pStyle w:val="Heading2"/>
      </w:pPr>
      <w:r>
        <w:t xml:space="preserve">6.3 Predictions and Residuals</w:t>
      </w:r>
    </w:p>
    <w:bookmarkStart w:id="126" w:name="review-predictions-in-linear-regression"/>
    <w:p>
      <w:pPr>
        <w:pStyle w:val="Heading3"/>
      </w:pPr>
      <w:r>
        <w:t xml:space="preserve">6.3.1 Review: Predictions in Linear Regression</w:t>
      </w:r>
    </w:p>
    <w:p>
      <w:pPr>
        <w:pStyle w:val="Compact"/>
        <w:numPr>
          <w:ilvl w:val="0"/>
          <w:numId w:val="1006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7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26"/>
    <w:bookmarkStart w:id="127" w:name="review-residuals-in-linear-regression"/>
    <w:p>
      <w:pPr>
        <w:pStyle w:val="Heading3"/>
      </w:pPr>
      <w:r>
        <w:t xml:space="preserve">6.3.2 Review: Residuals in Linear Regression</w:t>
      </w:r>
    </w:p>
    <w:p>
      <w:pPr>
        <w:pStyle w:val="Compact"/>
        <w:numPr>
          <w:ilvl w:val="0"/>
          <w:numId w:val="1008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08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27"/>
    <w:bookmarkStart w:id="128" w:name="Xcd1f15b8dbac825f2148923ecbbcb1dd460eea5"/>
    <w:p>
      <w:pPr>
        <w:pStyle w:val="Heading3"/>
      </w:pPr>
      <w:r>
        <w:t xml:space="preserve">6.3.3 Predictions and Residuals in survival models</w:t>
      </w:r>
    </w:p>
    <w:p>
      <w:pPr>
        <w:pStyle w:val="Compact"/>
        <w:numPr>
          <w:ilvl w:val="0"/>
          <w:numId w:val="1009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09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28"/>
    <w:bookmarkStart w:id="129" w:name="wide-prediction-intervals"/>
    <w:p>
      <w:pPr>
        <w:pStyle w:val="Heading3"/>
      </w:pPr>
      <w:r>
        <w:t xml:space="preserve">6.3.4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0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0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0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0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0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0"/>
        </w:numPr>
      </w:pPr>
      <w:r>
        <w:t xml:space="preserve">And if there is, they are mostly quite large!</w:t>
      </w:r>
    </w:p>
    <w:bookmarkEnd w:id="129"/>
    <w:bookmarkStart w:id="130" w:name="X56f3c94aa400e8e7b82d5863b673500febd5853"/>
    <w:p>
      <w:pPr>
        <w:pStyle w:val="Heading3"/>
      </w:pPr>
      <w:r>
        <w:t xml:space="preserve">6.3.5 Types of Residuals in Time-to-Event Models</w:t>
      </w:r>
    </w:p>
    <w:p>
      <w:pPr>
        <w:pStyle w:val="Compact"/>
        <w:numPr>
          <w:ilvl w:val="0"/>
          <w:numId w:val="1011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1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6.4</w:t>
        </w:r>
      </w:hyperlink>
      <w:r>
        <w:t xml:space="preserve">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bookmarkEnd w:id="130"/>
    <w:bookmarkStart w:id="152" w:name="schoenfeld-residuals"/>
    <w:p>
      <w:pPr>
        <w:pStyle w:val="Heading3"/>
      </w:pPr>
      <w:r>
        <w:t xml:space="preserve">6.3.6 Schoenfeld residuals</w:t>
      </w:r>
    </w:p>
    <w:p>
      <w:pPr>
        <w:numPr>
          <w:ilvl w:val="0"/>
          <w:numId w:val="1013"/>
        </w:numPr>
      </w:pPr>
      <w:r>
        <w:t xml:space="preserve">There is a Schoenfeld residual for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an event</w:t>
      </w:r>
      <w:r>
        <w:t xml:space="preserve"> </w:t>
      </w:r>
      <w:r>
        <w:t xml:space="preserve">(not censored) and for each predictor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At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for that subject, there is a risk set</w:t>
      </w:r>
      <w:r>
        <w:t xml:space="preserve"> </w:t>
      </w:r>
      <m:oMath>
        <m:r>
          <m:t>R</m:t>
        </m:r>
      </m:oMath>
      <w:r>
        <w:t xml:space="preserve">, and</w:t>
      </w:r>
      <w:r>
        <w:t xml:space="preserve"> </w:t>
      </w:r>
      <w:r>
        <w:t xml:space="preserve">each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the risk set has a risk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also a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of the predictor.</w:t>
      </w:r>
    </w:p>
    <w:p>
      <w:pPr>
        <w:numPr>
          <w:ilvl w:val="0"/>
          <w:numId w:val="1013"/>
        </w:numPr>
      </w:pPr>
      <w:r>
        <w:t xml:space="preserve">The Schoenfeld residual is the difference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t xml:space="preserve">risk-weighted average of all the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over the risk set.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θ</m:t>
                  </m:r>
                </m:e>
                <m:sub>
                  <m:r>
                    <m:t>k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t xml:space="preserve">This residual measures how typical the individual subject is with</w:t>
      </w:r>
      <w:r>
        <w:t xml:space="preserve"> </w:t>
      </w:r>
      <w:r>
        <w:t xml:space="preserve">respect to the covariate at the time of the event. Since subjects should</w:t>
      </w:r>
      <w:r>
        <w:t xml:space="preserve"> </w:t>
      </w:r>
      <w:r>
        <w:t xml:space="preserve">fail more or less uniformly according to risk, the Schoenfeld residuals</w:t>
      </w:r>
      <w:r>
        <w:t xml:space="preserve"> </w:t>
      </w:r>
      <w:r>
        <w:t xml:space="preserve">should be approximately level over time, not increasing or decreasing.</w:t>
      </w:r>
    </w:p>
    <w:p>
      <w:pPr>
        <w:pStyle w:val="BodyText"/>
      </w:pPr>
      <w:r>
        <w:t xml:space="preserve">We can test this with the correlation with time on some scale, which</w:t>
      </w:r>
      <w:r>
        <w:t xml:space="preserve"> </w:t>
      </w:r>
      <w:r>
        <w:t xml:space="preserve">could be the time itself, the log time, or the rank in the set of</w:t>
      </w:r>
      <w:r>
        <w:t xml:space="preserve"> </w:t>
      </w:r>
      <w:r>
        <w:t xml:space="preserve">failure times.</w:t>
      </w:r>
    </w:p>
    <w:p>
      <w:pPr>
        <w:pStyle w:val="BodyText"/>
      </w:pPr>
      <w:r>
        <w:t xml:space="preserve">The default is to use the KM curve as a transform, which is similar to</w:t>
      </w:r>
      <w:r>
        <w:t xml:space="preserve"> </w:t>
      </w:r>
      <w:r>
        <w:t xml:space="preserve">the rank but deals better with censoring.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hodg.zph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(hodg.cox1)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(hodg.zph)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34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(hodg.zph,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8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(hodg.zph,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9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(hodg.zph,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6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(hodg.zph,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1-1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50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(hodg.zph,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2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1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4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4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4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4"/>
        </w:numPr>
      </w:pPr>
      <w:r>
        <w:t xml:space="preserve">Both the statistical tests and the plots are useful.</w:t>
      </w:r>
    </w:p>
    <w:bookmarkEnd w:id="151"/>
    <w:bookmarkEnd w:id="152"/>
    <w:bookmarkEnd w:id="153"/>
    <w:bookmarkStart w:id="159" w:name="sec-cox-snell"/>
    <w:p>
      <w:pPr>
        <w:pStyle w:val="Heading2"/>
      </w:pPr>
      <w:r>
        <w:t xml:space="preserve">6.4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13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(hodg.cox1,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surv.csr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(surv.csr,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158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159"/>
    <w:bookmarkStart w:id="170" w:name="martingale-residuals"/>
    <w:p>
      <w:pPr>
        <w:pStyle w:val="Heading2"/>
      </w:pPr>
      <w:r>
        <w:t xml:space="preserve">6.5 Martingale Residuals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martingale residuals</w:t>
      </w:r>
      <w:r>
        <w:t xml:space="preserve"> </w:t>
      </w:r>
      <w:r>
        <w:t xml:space="preserve">are a slight modification of the Cox-Snell</w:t>
      </w:r>
      <w:r>
        <w:t xml:space="preserve"> </w:t>
      </w:r>
      <w:r>
        <w:t xml:space="preserve">residuals. If the censoring indicator 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t>C</m:t>
              </m:r>
              <m:r>
                <m:t>S</m:t>
              </m:r>
            </m:sup>
          </m:sSubSup>
        </m:oMath>
      </m:oMathPara>
    </w:p>
    <w:p>
      <w:pPr>
        <w:pStyle w:val="FirstParagraph"/>
      </w:pPr>
      <w:r>
        <w:t xml:space="preserve">These residuals can be interpreted as an</w:t>
      </w:r>
      <w:r>
        <w:t xml:space="preserve"> </w:t>
      </w:r>
      <w:r>
        <w:t xml:space="preserve">estimate of the excess number of events seen in the data but not</w:t>
      </w:r>
      <w:r>
        <w:t xml:space="preserve"> </w:t>
      </w:r>
      <w:r>
        <w:t xml:space="preserve">predicted by the model. We will use these to examine the functional</w:t>
      </w:r>
      <w:r>
        <w:t xml:space="preserve"> </w:t>
      </w:r>
      <w:r>
        <w:t xml:space="preserve">forms of continuous covariates.</w:t>
      </w:r>
    </w:p>
    <w:bookmarkStart w:id="169" w:name="using-martingale-residuals"/>
    <w:p>
      <w:pPr>
        <w:pStyle w:val="Heading3"/>
      </w:pPr>
      <w:r>
        <w:t xml:space="preserve">6.5.1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5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5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5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163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hodg.cox1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'lm'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16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163"/>
    <w:bookmarkStart w:id="167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hodg.cox1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'lm'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16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167"/>
    <w:bookmarkStart w:id="16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hodg.cox2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gtype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hodg2)</w:t>
      </w:r>
    </w:p>
    <w:p>
      <w:pPr>
        <w:pStyle w:val="SourceCode"/>
      </w:pPr>
      <w:r>
        <w:rPr>
          <w:rStyle w:val="NormalTok"/>
        </w:rPr>
        <w:t xml:space="preserve">hodg.cox1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test=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hodg.cox2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test=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168"/>
    <w:bookmarkEnd w:id="169"/>
    <w:bookmarkEnd w:id="170"/>
    <w:bookmarkStart w:id="203" w:name="X884a1bced3e97d3ce1cc7ae427654c3244dfd1e"/>
    <w:p>
      <w:pPr>
        <w:pStyle w:val="Heading2"/>
      </w:pPr>
      <w:r>
        <w:t xml:space="preserve">6.6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171" w:name="deviance-residuals"/>
    <w:p>
      <w:pPr>
        <w:pStyle w:val="Heading3"/>
      </w:pPr>
      <w:r>
        <w:t xml:space="preserve">6.6.1 Deviance Residuals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D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rad>
            </m:e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D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M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C</m:t>
                          </m:r>
                          <m:r>
                            <m:t>S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rad>
            </m:e>
          </m:eqArr>
        </m:oMath>
      </m:oMathPara>
    </w:p>
    <w:p>
      <w:pPr>
        <w:pStyle w:val="FirstParagraph"/>
      </w:pPr>
      <w:r>
        <w:t xml:space="preserve">Roughly centered on 0 with approximate standard deviation 1.</w:t>
      </w:r>
    </w:p>
    <w:bookmarkEnd w:id="171"/>
    <w:bookmarkStart w:id="178" w:name="section"/>
    <w:p>
      <w:pPr>
        <w:pStyle w:val="Heading3"/>
      </w:pPr>
      <w:r>
        <w:t xml:space="preserve">6.6.2</w:t>
      </w:r>
      <w:r>
        <w:t xml:space="preserve"> </w:t>
      </w:r>
    </w:p>
    <w:p>
      <w:pPr>
        <w:pStyle w:val="SourceCode"/>
      </w:pPr>
      <w:r>
        <w:rPr>
          <w:rStyle w:val="NormalTok"/>
        </w:rPr>
        <w:t xml:space="preserve">hodg.mart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(hodg.cox2,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hodg.dev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(hodg.cox2,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hodg.dfb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(hodg.cox2,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hodg.preds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(hodg.cox2)                   </w:t>
      </w:r>
      <w:r>
        <w:rPr>
          <w:rStyle w:val="CommentTok"/>
        </w:rPr>
        <w:t xml:space="preserve">#linear predictor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(hodg.preds,</w:t>
      </w:r>
      <w:r>
        <w:br/>
      </w:r>
      <w:r>
        <w:rPr>
          <w:rStyle w:val="NormalTok"/>
        </w:rPr>
        <w:t xml:space="preserve">     hodg.mart,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Linear Predictor" title="" id="17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Linear Predictor</w:t>
      </w:r>
    </w:p>
    <w:p>
      <w:pPr>
        <w:pStyle w:val="BodyText"/>
      </w:pPr>
      <w:r>
        <w:t xml:space="preserve">The smallest three martingale residuals in order are observations 1, 29,</w:t>
      </w:r>
      <w:r>
        <w:t xml:space="preserve"> </w:t>
      </w:r>
      <w:r>
        <w:t xml:space="preserve">and 18.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(hodg.preds,hodg.dev,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viance Residuals vs. Linear Predictor" title="" id="17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20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Deviance Residuals vs. Linear Predictor</w:t>
      </w:r>
    </w:p>
    <w:p>
      <w:pPr>
        <w:pStyle w:val="BodyText"/>
      </w:pPr>
      <w:r>
        <w:t xml:space="preserve">The two largest deviance residuals are observations 1 and 29. Worth</w:t>
      </w:r>
      <w:r>
        <w:t xml:space="preserve"> </w:t>
      </w:r>
      <w:r>
        <w:t xml:space="preserve">examining.</w:t>
      </w:r>
    </w:p>
    <w:bookmarkEnd w:id="178"/>
    <w:bookmarkStart w:id="200" w:name="dfbeta"/>
    <w:p>
      <w:pPr>
        <w:pStyle w:val="Heading3"/>
      </w:pPr>
      <w:r>
        <w:t xml:space="preserve">6.6.3 dfbeta</w:t>
      </w:r>
    </w:p>
    <w:p>
      <w:pPr>
        <w:numPr>
          <w:ilvl w:val="0"/>
          <w:numId w:val="1016"/>
        </w:numPr>
      </w:pPr>
      <w:r>
        <w:t xml:space="preserve">dfbeta is the approximate change in the coefficient vector if that</w:t>
      </w:r>
      <w:r>
        <w:t xml:space="preserve"> </w:t>
      </w:r>
      <w:r>
        <w:t xml:space="preserve">observation were dropped</w:t>
      </w:r>
    </w:p>
    <w:p>
      <w:pPr>
        <w:numPr>
          <w:ilvl w:val="0"/>
          <w:numId w:val="1016"/>
        </w:numPr>
      </w:pPr>
      <w:r>
        <w:t xml:space="preserve">dfbetas is the approximate change in the coefficients, scaled by the</w:t>
      </w:r>
      <w:r>
        <w:t xml:space="preserve"> </w:t>
      </w:r>
      <w:r>
        <w:t xml:space="preserve">standard error for the coefficients.</w:t>
      </w:r>
    </w:p>
    <w:bookmarkStart w:id="18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(hodg.dfb[,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"Observation Order"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fbeta Values by Observation Order for Graft Type" title="" id="18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21-1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dfbeta Values by Observation Order for Graft Type</w:t>
      </w:r>
    </w:p>
    <w:p>
      <w:pPr>
        <w:pStyle w:val="BodyText"/>
      </w:pPr>
      <w:r>
        <w:t xml:space="preserve">The smallest dfbeta for graft type is observation 1.</w:t>
      </w:r>
    </w:p>
    <w:bookmarkEnd w:id="182"/>
    <w:bookmarkStart w:id="186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(hodg.dfb[,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"Observation Order"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fbeta Values by Observation Order for Disease Type" title="" id="18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22-1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dfbeta Values by Observation Order for Disease Type</w:t>
      </w:r>
    </w:p>
    <w:p>
      <w:pPr>
        <w:pStyle w:val="BodyText"/>
      </w:pPr>
      <w:r>
        <w:t xml:space="preserve">The smallest two dfbeta values for disease type are observations 1 and</w:t>
      </w:r>
      <w:r>
        <w:t xml:space="preserve"> </w:t>
      </w:r>
      <w:r>
        <w:t xml:space="preserve">16.</w:t>
      </w:r>
    </w:p>
    <w:bookmarkEnd w:id="186"/>
    <w:bookmarkStart w:id="190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(hodg.dfb[,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"Observation Order"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fbeta Values by Observation Order for Karnofsky Score" title="" id="18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23-1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dfbeta Values by Observation Order for Karnofsky Score</w:t>
      </w:r>
    </w:p>
    <w:p>
      <w:pPr>
        <w:pStyle w:val="BodyText"/>
      </w:pPr>
      <w:r>
        <w:t xml:space="preserve">The two highest dfbeta values for score are observations 1 and 18. The</w:t>
      </w:r>
      <w:r>
        <w:t xml:space="preserve"> </w:t>
      </w:r>
      <w:r>
        <w:t xml:space="preserve">next three are observations 17, 29, and 19. The smallest value is</w:t>
      </w:r>
      <w:r>
        <w:t xml:space="preserve"> </w:t>
      </w:r>
      <w:r>
        <w:t xml:space="preserve">observation 2.</w:t>
      </w:r>
    </w:p>
    <w:bookmarkEnd w:id="190"/>
    <w:bookmarkStart w:id="194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hodg.dfb[,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"Observation Order"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"dfbeta for `Waiting Time &lt; 80`"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fbeta Values by Observation Order for Waiting Time (dichotomized)" title="" id="19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24-1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dfbeta Values by Observation Order for Waiting Time (dichotomized)</w:t>
      </w:r>
    </w:p>
    <w:p>
      <w:pPr>
        <w:pStyle w:val="BodyText"/>
      </w:pPr>
      <w:r>
        <w:t xml:space="preserve">The two large values of dfbeta for dichotomized waiting time are</w:t>
      </w:r>
      <w:r>
        <w:t xml:space="preserve"> </w:t>
      </w:r>
      <w:r>
        <w:t xml:space="preserve">observations 15 and 16. This may have to do with the discretization of</w:t>
      </w:r>
      <w:r>
        <w:t xml:space="preserve"> </w:t>
      </w:r>
      <w:r>
        <w:t xml:space="preserve">waiting time.</w:t>
      </w:r>
    </w:p>
    <w:bookmarkEnd w:id="194"/>
    <w:bookmarkStart w:id="19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(hodg.dfb[,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"Observation Order"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fbeta Values by Observation Order for dtype:gtype" title="" id="19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2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dfbeta Values by Observation Order for dtype:gtype</w:t>
      </w:r>
    </w:p>
    <w:p>
      <w:pPr>
        <w:pStyle w:val="BodyText"/>
      </w:pPr>
      <w:r>
        <w:t xml:space="preserve">The two largest values are observations 1 and 16. 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199"/>
    <w:bookmarkEnd w:id="200"/>
    <w:bookmarkStart w:id="201" w:name="section-1"/>
    <w:p>
      <w:pPr>
        <w:pStyle w:val="Heading3"/>
      </w:pPr>
      <w:r>
        <w:t xml:space="preserve">6.6.4</w:t>
      </w:r>
      <w:r>
        <w:t xml:space="preserve"> 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</w:t>
      </w:r>
      <w:r>
        <w:rPr>
          <w:rStyle w:val="SpecialCha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hodg.cox2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),]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01"/>
    <w:bookmarkStart w:id="202" w:name="action-items"/>
    <w:p>
      <w:pPr>
        <w:pStyle w:val="Heading3"/>
      </w:pPr>
      <w:r>
        <w:t xml:space="preserve">6.6.5 Action Items</w:t>
      </w:r>
    </w:p>
    <w:p>
      <w:pPr>
        <w:pStyle w:val="Compact"/>
        <w:numPr>
          <w:ilvl w:val="0"/>
          <w:numId w:val="1017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7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17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7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NormalTok"/>
        </w:rPr>
        <w:t xml:space="preserve">hodg.cox2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'linear predictor'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02"/>
    <w:bookmarkEnd w:id="203"/>
    <w:bookmarkStart w:id="219" w:name="stratified-survival-models"/>
    <w:p>
      <w:pPr>
        <w:pStyle w:val="Heading2"/>
      </w:pPr>
      <w:r>
        <w:t xml:space="preserve">6.7 Stratified survival models</w:t>
      </w:r>
    </w:p>
    <w:bookmarkStart w:id="204" w:name="revisiting-the-leukemia-dataset-anderson"/>
    <w:p>
      <w:pPr>
        <w:pStyle w:val="Heading3"/>
      </w:pPr>
      <w:r>
        <w:t xml:space="preserve">6.7.1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204"/>
    <w:bookmarkStart w:id="210" w:name="X759739f609e06c2f2c8e75bc64a3e6d0da2f859"/>
    <w:p>
      <w:pPr>
        <w:pStyle w:val="Heading3"/>
      </w:pPr>
      <w:r>
        <w:t xml:space="preserve">6.7.2 Cox semi-parametric proportional hazards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anderson.cox1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(anderson.cox1)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205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(anderson.cox1)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205"/>
    <w:bookmarkStart w:id="209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br/>
      </w:r>
      <w:r>
        <w:rPr>
          <w:rStyle w:val="NormalTok"/>
        </w:rPr>
        <w:t xml:space="preserve">anderson_km_model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6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209"/>
    <w:bookmarkEnd w:id="210"/>
    <w:bookmarkStart w:id="215" w:name="graph-the-nelson-aalen-cumulative-hazard"/>
    <w:p>
      <w:pPr>
        <w:pStyle w:val="Heading3"/>
      </w:pPr>
      <w:r>
        <w:t xml:space="preserve">6.7.3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214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215"/>
    <w:bookmarkStart w:id="216" w:name="the-stratified-cox-model"/>
    <w:p>
      <w:pPr>
        <w:pStyle w:val="Heading3"/>
      </w:pPr>
      <w:r>
        <w:t xml:space="preserve">6.7.4 The Stratified Cox Model</w:t>
      </w:r>
    </w:p>
    <w:p>
      <w:pPr>
        <w:pStyle w:val="Compact"/>
        <w:numPr>
          <w:ilvl w:val="0"/>
          <w:numId w:val="1018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18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18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anderson.coxph.strat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(anderson.coxph.strat)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br/>
      </w:r>
      <w:r>
        <w:rPr>
          <w:rStyle w:val="NormalTok"/>
        </w:rPr>
        <w:t xml:space="preserve">anderson.coxph.male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(anderson.coxph.male)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anderson.coxph.female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(anderson.coxph.female)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br/>
      </w:r>
      <w:r>
        <w:rPr>
          <w:rStyle w:val="NormalTok"/>
        </w:rPr>
        <w:t xml:space="preserve">anderson.coxph.strat.intxn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</w:t>
      </w:r>
      <w:r>
        <w:br/>
      </w:r>
      <w:r>
        <w:br/>
      </w:r>
      <w:r>
        <w:rPr>
          <w:rStyle w:val="NormalTok"/>
        </w:rPr>
        <w:t xml:space="preserve">anderson.coxph.strat.intxn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anderson.coxph.strat.intxn,</w:t>
      </w:r>
      <w:r>
        <w:br/>
      </w:r>
      <w:r>
        <w:rPr>
          <w:rStyle w:val="NormalTok"/>
        </w:rPr>
        <w:t xml:space="preserve">  anderson.coxph.strat)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216"/>
    <w:bookmarkStart w:id="217" w:name="conclusions-1"/>
    <w:p>
      <w:pPr>
        <w:pStyle w:val="Heading3"/>
      </w:pPr>
      <w:r>
        <w:t xml:space="preserve">6.7.5 Conclusions</w:t>
      </w:r>
    </w:p>
    <w:p>
      <w:pPr>
        <w:pStyle w:val="Compact"/>
        <w:numPr>
          <w:ilvl w:val="0"/>
          <w:numId w:val="1019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19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19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217"/>
    <w:bookmarkStart w:id="218" w:name="another-modeling-approach"/>
    <w:p>
      <w:pPr>
        <w:pStyle w:val="Heading3"/>
      </w:pPr>
      <w:r>
        <w:t xml:space="preserve">6.7.6 Another Modeling Approach</w:t>
      </w:r>
    </w:p>
    <w:p>
      <w:pPr>
        <w:pStyle w:val="Compact"/>
        <w:numPr>
          <w:ilvl w:val="0"/>
          <w:numId w:val="1020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0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0"/>
        </w:numPr>
      </w:pPr>
      <w:r>
        <w:t xml:space="preserve">Either approach may work.</w:t>
      </w:r>
    </w:p>
    <w:p>
      <w:pPr>
        <w:pStyle w:val="SourceCode"/>
      </w:pPr>
      <w:r>
        <w:br/>
      </w:r>
      <w:r>
        <w:rPr>
          <w:rStyle w:val="NormalTok"/>
        </w:rPr>
        <w:t xml:space="preserve">anderson.coxph.intxn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anderson)</w:t>
      </w:r>
      <w:r>
        <w:br/>
      </w:r>
      <w:r>
        <w:br/>
      </w:r>
      <w:r>
        <w:rPr>
          <w:rStyle w:val="NormalTok"/>
        </w:rPr>
        <w:t xml:space="preserve">anderson.coxph.intxn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(anderson.coxph.intxn)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218"/>
    <w:bookmarkEnd w:id="219"/>
    <w:bookmarkStart w:id="233" w:name="time-varying-covariates"/>
    <w:p>
      <w:pPr>
        <w:pStyle w:val="Heading2"/>
      </w:pPr>
      <w:r>
        <w:t xml:space="preserve">6.8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224" w:name="X138443c2ee2dec1e0782780ad10ed6345acde34"/>
    <w:p>
      <w:pPr>
        <w:pStyle w:val="Heading3"/>
      </w:pPr>
      <w:r>
        <w:t xml:space="preserve">6.8.1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'KMsurv'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220" w:name="outcomes-endpoints"/>
    <w:p>
      <w:pPr>
        <w:pStyle w:val="Heading5"/>
      </w:pPr>
      <w:r>
        <w:t xml:space="preserve">Outcomes (endpoints)</w:t>
      </w:r>
    </w:p>
    <w:p>
      <w:pPr>
        <w:pStyle w:val="Compact"/>
        <w:numPr>
          <w:ilvl w:val="0"/>
          <w:numId w:val="1021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220"/>
    <w:bookmarkStart w:id="221" w:name="possible-intermediate-events"/>
    <w:p>
      <w:pPr>
        <w:pStyle w:val="Heading5"/>
      </w:pPr>
      <w:r>
        <w:t xml:space="preserve">Possible intermediate events</w:t>
      </w:r>
    </w:p>
    <w:p>
      <w:pPr>
        <w:pStyle w:val="Compact"/>
        <w:numPr>
          <w:ilvl w:val="0"/>
          <w:numId w:val="1022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2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221"/>
    <w:bookmarkStart w:id="222" w:name="covariates"/>
    <w:p>
      <w:pPr>
        <w:pStyle w:val="Heading5"/>
      </w:pPr>
      <w:r>
        <w:t xml:space="preserve">Covariates</w:t>
      </w:r>
    </w:p>
    <w:p>
      <w:pPr>
        <w:numPr>
          <w:ilvl w:val="0"/>
          <w:numId w:val="1023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3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222"/>
    <w:bookmarkStart w:id="223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will be used to connect multiple records for the same individual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 group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223"/>
    <w:bookmarkEnd w:id="224"/>
    <w:bookmarkStart w:id="225" w:name="time-dependent-covariates"/>
    <w:p>
      <w:pPr>
        <w:pStyle w:val="Heading3"/>
      </w:pPr>
      <w:r>
        <w:t xml:space="preserve">6.8.2 Time-Dependent Covariates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4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4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225"/>
    <w:bookmarkStart w:id="226" w:name="analysis-in-r"/>
    <w:p>
      <w:pPr>
        <w:pStyle w:val="Heading3"/>
      </w:pPr>
      <w:r>
        <w:t xml:space="preserve">6.8.3 Analysis in R</w:t>
      </w:r>
    </w:p>
    <w:p>
      <w:pPr>
        <w:pStyle w:val="Compact"/>
        <w:numPr>
          <w:ilvl w:val="0"/>
          <w:numId w:val="1025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5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5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5"/>
        </w:numPr>
      </w:pPr>
      <w:r>
        <w:t xml:space="preserve">For each record, the covariates are constant.</w:t>
      </w:r>
    </w:p>
    <w:p>
      <w:pPr>
        <w:pStyle w:val="SourceCode"/>
      </w:pP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   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226"/>
    <w:bookmarkStart w:id="227" w:name="event-sequences"/>
    <w:p>
      <w:pPr>
        <w:pStyle w:val="Heading3"/>
      </w:pPr>
      <w:r>
        <w:t xml:space="preserve">6.8.4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27"/>
        </w:numPr>
      </w:pPr>
      <w:r>
        <w:t xml:space="preserve">A = acute GVHD</w:t>
      </w:r>
    </w:p>
    <w:p>
      <w:pPr>
        <w:pStyle w:val="Compact"/>
        <w:numPr>
          <w:ilvl w:val="0"/>
          <w:numId w:val="1027"/>
        </w:numPr>
      </w:pPr>
      <w:r>
        <w:t xml:space="preserve">C = chronic GVHD</w:t>
      </w:r>
    </w:p>
    <w:p>
      <w:pPr>
        <w:pStyle w:val="Compact"/>
        <w:numPr>
          <w:ilvl w:val="0"/>
          <w:numId w:val="1027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28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28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28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28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28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28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227"/>
    <w:bookmarkStart w:id="231" w:name="model-with-time-fixed-covariates"/>
    <w:p>
      <w:pPr>
        <w:pStyle w:val="Heading3"/>
      </w:pPr>
      <w:r>
        <w:t xml:space="preserve">6.8.5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*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'lm'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22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50-1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br/>
      </w: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231"/>
    <w:bookmarkStart w:id="232" w:name="model-with-time-dependent-covariates"/>
    <w:p>
      <w:pPr>
        <w:pStyle w:val="Heading3"/>
      </w:pPr>
      <w:r>
        <w:t xml:space="preserve">6.8.6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*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232"/>
    <w:bookmarkEnd w:id="233"/>
    <w:bookmarkStart w:id="241" w:name="recurrent-events"/>
    <w:p>
      <w:pPr>
        <w:pStyle w:val="Heading2"/>
      </w:pPr>
      <w:r>
        <w:t xml:space="preserve">6.9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29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29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29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29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240" w:name="bladder-cancer-data-set"/>
    <w:p>
      <w:pPr>
        <w:pStyle w:val="Heading3"/>
      </w:pPr>
      <w:r>
        <w:t xml:space="preserve">6.9.1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234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0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0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0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0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0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234"/>
    <w:bookmarkStart w:id="238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1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1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 </w:t>
      </w:r>
      <w:r>
        <w:rPr>
          <w:rStyle w:val="CommentTok"/>
        </w:rPr>
        <w:t xml:space="preserve">#remove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bladder.cox1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tx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bladder)</w:t>
      </w:r>
      <w:r>
        <w:br/>
      </w:r>
      <w:r>
        <w:br/>
      </w:r>
      <w:r>
        <w:rPr>
          <w:rStyle w:val="CommentTok"/>
        </w:rPr>
        <w:t xml:space="preserve">#results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(bladder.cox1)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238"/>
    <w:bookmarkStart w:id="239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bladder.cox2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bladder)</w:t>
      </w:r>
      <w:r>
        <w:br/>
      </w:r>
      <w:r>
        <w:br/>
      </w:r>
      <w:r>
        <w:rPr>
          <w:rStyle w:val="CommentTok"/>
        </w:rPr>
        <w:t xml:space="preserve">#unbiased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(bladder.cox2)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(bladder.cox2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(bladder.cox2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(bladder.cox2,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#remove non-significant size variable:</w:t>
      </w:r>
      <w:r>
        <w:br/>
      </w:r>
      <w:r>
        <w:rPr>
          <w:rStyle w:val="NormalTok"/>
        </w:rPr>
        <w:t xml:space="preserve">bladder.cox3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bladder.cox2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(bladder.cox3)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t xml:space="preserve">Ways to check PH assumption:</w:t>
      </w:r>
    </w:p>
    <w:p>
      <w:pPr>
        <w:pStyle w:val="Compact"/>
        <w:numPr>
          <w:ilvl w:val="0"/>
          <w:numId w:val="1032"/>
        </w:numPr>
      </w:pPr>
      <w:r>
        <w:t xml:space="preserve">cloglog</w:t>
      </w:r>
    </w:p>
    <w:p>
      <w:pPr>
        <w:pStyle w:val="Compact"/>
        <w:numPr>
          <w:ilvl w:val="0"/>
          <w:numId w:val="1032"/>
        </w:numPr>
      </w:pPr>
      <w:r>
        <w:t xml:space="preserve">schoenfeld residuals</w:t>
      </w:r>
    </w:p>
    <w:p>
      <w:pPr>
        <w:pStyle w:val="Compact"/>
        <w:numPr>
          <w:ilvl w:val="0"/>
          <w:numId w:val="1032"/>
        </w:numPr>
      </w:pPr>
      <w:r>
        <w:t xml:space="preserve">interaction with time</w:t>
      </w:r>
    </w:p>
    <w:bookmarkEnd w:id="239"/>
    <w:bookmarkEnd w:id="240"/>
    <w:bookmarkEnd w:id="241"/>
    <w:bookmarkStart w:id="242" w:name="age-as-the-time-scale"/>
    <w:p>
      <w:pPr>
        <w:pStyle w:val="Heading2"/>
      </w:pPr>
      <w:r>
        <w:t xml:space="preserve">6.10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242"/>
    <w:bookmarkEnd w:id="243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5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244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245"/>
    <w:bookmarkStart w:id="24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 BuCy2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247"/>
    <w:bookmarkStart w:id="24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9"/>
    <w:bookmarkStart w:id="251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250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251"/>
    <w:bookmarkStart w:id="253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52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53"/>
    <w:bookmarkStart w:id="25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5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5" Target="media/rId23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120" Target="media/rId120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55" Target="media/rId155.png" /><Relationship Type="http://schemas.openxmlformats.org/officeDocument/2006/relationships/image" Id="rId211" Target="media/rId21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103" Target="media/rId103.png" /><Relationship Type="http://schemas.openxmlformats.org/officeDocument/2006/relationships/image" Id="rId75" Target="media/rId75.png" /><Relationship Type="http://schemas.openxmlformats.org/officeDocument/2006/relationships/image" Id="rId84" Target="media/rId84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206" Target="media/rId206.png" /><Relationship Type="http://schemas.openxmlformats.org/officeDocument/2006/relationships/image" Id="rId108" Target="media/rId108.png" /><Relationship Type="http://schemas.openxmlformats.org/officeDocument/2006/relationships/image" Id="rId228" Target="media/rId228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hyperlink" Id="rId22" Target="count-regression.qmd#sec-count-reg" TargetMode="External" /><Relationship Type="http://schemas.openxmlformats.org/officeDocument/2006/relationships/hyperlink" Id="rId250" Target="https://doi.org/10.1093/biomet/81.3.515" TargetMode="External" /><Relationship Type="http://schemas.openxmlformats.org/officeDocument/2006/relationships/hyperlink" Id="rId246" Target="https://doi.org/10.1182/blood.V78.3.838.838" TargetMode="External" /><Relationship Type="http://schemas.openxmlformats.org/officeDocument/2006/relationships/hyperlink" Id="rId248" Target="https://doi.org/10.1201/9781315182780" TargetMode="External" /><Relationship Type="http://schemas.openxmlformats.org/officeDocument/2006/relationships/hyperlink" Id="rId51" Target="https://en.wikipedia.org/wiki/Proportional_hazards_model#Why_it_is_called_%22proportional%22" TargetMode="External" /><Relationship Type="http://schemas.openxmlformats.org/officeDocument/2006/relationships/hyperlink" Id="rId254" Target="https://link.springer.com/book/10.1007/978-1-4419-6646-9" TargetMode="External" /><Relationship Type="http://schemas.openxmlformats.org/officeDocument/2006/relationships/hyperlink" Id="rId252" Target="https://link.springer.com/book/10.1007/b97377" TargetMode="External" /><Relationship Type="http://schemas.openxmlformats.org/officeDocument/2006/relationships/hyperlink" Id="rId244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nt-regression.qmd#sec-count-reg" TargetMode="External" /><Relationship Type="http://schemas.openxmlformats.org/officeDocument/2006/relationships/hyperlink" Id="rId250" Target="https://doi.org/10.1093/biomet/81.3.515" TargetMode="External" /><Relationship Type="http://schemas.openxmlformats.org/officeDocument/2006/relationships/hyperlink" Id="rId246" Target="https://doi.org/10.1182/blood.V78.3.838.838" TargetMode="External" /><Relationship Type="http://schemas.openxmlformats.org/officeDocument/2006/relationships/hyperlink" Id="rId248" Target="https://doi.org/10.1201/9781315182780" TargetMode="External" /><Relationship Type="http://schemas.openxmlformats.org/officeDocument/2006/relationships/hyperlink" Id="rId51" Target="https://en.wikipedia.org/wiki/Proportional_hazards_model#Why_it_is_called_%22proportional%22" TargetMode="External" /><Relationship Type="http://schemas.openxmlformats.org/officeDocument/2006/relationships/hyperlink" Id="rId254" Target="https://link.springer.com/book/10.1007/978-1-4419-6646-9" TargetMode="External" /><Relationship Type="http://schemas.openxmlformats.org/officeDocument/2006/relationships/hyperlink" Id="rId252" Target="https://link.springer.com/book/10.1007/b97377" TargetMode="External" /><Relationship Type="http://schemas.openxmlformats.org/officeDocument/2006/relationships/hyperlink" Id="rId244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2026-04-30T21:05:41Z</dcterms:created>
  <dcterms:modified xsi:type="dcterms:W3CDTF">2026-04-30T21:05:41Z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