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Romax Pay — Дизайн-бук (Design System)</w:t>
      </w:r>
    </w:p>
    <w:p>
      <w:r>
        <w:pict>
          <v:rect style="width:0;height:1.5pt" o:hralign="center" o:hrstd="t" o:hr="t"/>
        </w:pict>
      </w:r>
    </w:p>
    <w:bookmarkStart w:id="20" w:name="section"/>
    <w:p>
      <w:pPr>
        <w:pStyle w:val="Heading3"/>
      </w:pPr>
    </w:p>
    <w:p>
      <w:r>
        <w:pict>
          <v:rect style="width:0;height:1.5pt" o:hralign="center" o:hrstd="t" o:hr="t"/>
        </w:pict>
      </w:r>
    </w:p>
    <w:bookmarkEnd w:id="20"/>
    <w:bookmarkStart w:id="21" w:name="цветовая-палитра"/>
    <w:p>
      <w:pPr>
        <w:pStyle w:val="Heading3"/>
      </w:pPr>
      <w:r>
        <w:t xml:space="preserve">2. Цветовая палитра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7"/>
        <w:gridCol w:w="1904"/>
        <w:gridCol w:w="30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Цвет HEX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Фон приложения</w:t>
            </w:r>
          </w:p>
        </w:tc>
        <w:tc>
          <w:tcPr/>
          <w:p>
            <w:pPr>
              <w:pStyle w:val="Compact"/>
            </w:pPr>
            <w:r>
              <w:t xml:space="preserve">#F7F5F1</w:t>
            </w:r>
          </w:p>
        </w:tc>
        <w:tc>
          <w:tcPr/>
          <w:p>
            <w:pPr>
              <w:pStyle w:val="Compact"/>
            </w:pPr>
            <w:r>
              <w:t xml:space="preserve">Светлый, тёплый офф-белый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Основной белый (карты, панели)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Белый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Акцентная мята</w:t>
            </w:r>
          </w:p>
        </w:tc>
        <w:tc>
          <w:tcPr/>
          <w:p>
            <w:pPr>
              <w:pStyle w:val="Compact"/>
            </w:pPr>
            <w:r>
              <w:t xml:space="preserve">#DFF9EB</w:t>
            </w:r>
          </w:p>
        </w:tc>
        <w:tc>
          <w:tcPr/>
          <w:p>
            <w:pPr>
              <w:pStyle w:val="Compact"/>
            </w:pPr>
            <w:r>
              <w:t xml:space="preserve">Баланс USDT (фон)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Тёмный сине-зелёный (текст)</w:t>
            </w:r>
          </w:p>
        </w:tc>
        <w:tc>
          <w:tcPr/>
          <w:p>
            <w:pPr>
              <w:pStyle w:val="Compact"/>
            </w:pPr>
            <w:r>
              <w:t xml:space="preserve">#0B3D4A</w:t>
            </w:r>
          </w:p>
        </w:tc>
        <w:tc>
          <w:tcPr/>
          <w:p>
            <w:pPr>
              <w:pStyle w:val="Compact"/>
            </w:pPr>
            <w:r>
              <w:t xml:space="preserve">Основной цвет текста, кнопки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Светлая мята (границы)</w:t>
            </w:r>
          </w:p>
        </w:tc>
        <w:tc>
          <w:tcPr/>
          <w:p>
            <w:pPr>
              <w:pStyle w:val="Compact"/>
            </w:pPr>
            <w:r>
              <w:t xml:space="preserve">#4AB7A5</w:t>
            </w:r>
          </w:p>
        </w:tc>
        <w:tc>
          <w:tcPr/>
          <w:p>
            <w:pPr>
              <w:pStyle w:val="Compact"/>
            </w:pPr>
            <w:r>
              <w:t xml:space="preserve">Обводки, второстепенные кнопки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Тень для карточек</w:t>
            </w:r>
          </w:p>
        </w:tc>
        <w:tc>
          <w:tcPr/>
          <w:p>
            <w:pPr>
              <w:pStyle w:val="Compact"/>
            </w:pPr>
            <w:r>
              <w:t xml:space="preserve">rgba(0, 0, 0, 0.06)</w:t>
            </w:r>
          </w:p>
        </w:tc>
        <w:tc>
          <w:tcPr/>
          <w:p>
            <w:pPr>
              <w:pStyle w:val="Compact"/>
            </w:pPr>
            <w:r>
              <w:t xml:space="preserve">Тень: 0px 12px 30px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Серый (разделители, текст)</w:t>
            </w:r>
          </w:p>
        </w:tc>
        <w:tc>
          <w:tcPr/>
          <w:p>
            <w:pPr>
              <w:pStyle w:val="Compact"/>
            </w:pPr>
            <w:r>
              <w:t xml:space="preserve">#9AA0A8</w:t>
            </w:r>
          </w:p>
        </w:tc>
        <w:tc>
          <w:tcPr/>
          <w:p>
            <w:pPr>
              <w:pStyle w:val="Compact"/>
            </w:pPr>
            <w:r>
              <w:t xml:space="preserve">Ненавязчивые иконки и подписи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Красный (ошибки)</w:t>
            </w:r>
          </w:p>
        </w:tc>
        <w:tc>
          <w:tcPr/>
          <w:p>
            <w:pPr>
              <w:pStyle w:val="Compact"/>
            </w:pPr>
            <w:r>
              <w:t xml:space="preserve">#ED4C5C</w:t>
            </w:r>
          </w:p>
        </w:tc>
        <w:tc>
          <w:tcPr/>
          <w:p>
            <w:pPr>
              <w:pStyle w:val="Compact"/>
            </w:pPr>
            <w:r>
              <w:t xml:space="preserve">Ошибки и отклонённые заявки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Оранжевый (ожидание)</w:t>
            </w:r>
          </w:p>
        </w:tc>
        <w:tc>
          <w:tcPr/>
          <w:p>
            <w:pPr>
              <w:pStyle w:val="Compact"/>
            </w:pPr>
            <w:r>
              <w:t xml:space="preserve">#F4A261</w:t>
            </w:r>
          </w:p>
        </w:tc>
        <w:tc>
          <w:tcPr/>
          <w:p>
            <w:pPr>
              <w:pStyle w:val="Compact"/>
            </w:pPr>
            <w:r>
              <w:t xml:space="preserve">В ожидании обработки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Зелёный (успех)</w:t>
            </w:r>
          </w:p>
        </w:tc>
        <w:tc>
          <w:tcPr/>
          <w:p>
            <w:pPr>
              <w:pStyle w:val="Compact"/>
            </w:pPr>
            <w:r>
              <w:t xml:space="preserve">#2A9D8F</w:t>
            </w:r>
          </w:p>
        </w:tc>
        <w:tc>
          <w:tcPr/>
          <w:p>
            <w:pPr>
              <w:pStyle w:val="Compact"/>
            </w:pPr>
            <w:r>
              <w:t xml:space="preserve">Успешно выполнено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типографика"/>
    <w:p>
      <w:pPr>
        <w:pStyle w:val="Heading3"/>
      </w:pPr>
      <w:r>
        <w:t xml:space="preserve">3. Типографика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45"/>
        <w:gridCol w:w="880"/>
        <w:gridCol w:w="1005"/>
        <w:gridCol w:w="23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</w:pPr>
            <w:r>
              <w:t xml:space="preserve">Вес</w:t>
            </w:r>
          </w:p>
        </w:tc>
        <w:tc>
          <w:tcPr/>
          <w:p>
            <w:pPr>
              <w:pStyle w:val="Compact"/>
            </w:pPr>
            <w:r>
              <w:t xml:space="preserve">Цвет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Заголовок H1 (баланс)</w:t>
            </w:r>
          </w:p>
        </w:tc>
        <w:tc>
          <w:tcPr/>
          <w:p>
            <w:pPr>
              <w:pStyle w:val="Compact"/>
            </w:pPr>
            <w:r>
              <w:t xml:space="preserve">40–44px</w:t>
            </w:r>
          </w:p>
        </w:tc>
        <w:tc>
          <w:tcPr/>
          <w:p>
            <w:pPr>
              <w:pStyle w:val="Compact"/>
            </w:pPr>
            <w:r>
              <w:t xml:space="preserve">Bold</w:t>
            </w:r>
          </w:p>
        </w:tc>
        <w:tc>
          <w:tcPr/>
          <w:p>
            <w:pPr>
              <w:pStyle w:val="Compact"/>
            </w:pPr>
            <w:r>
              <w:t xml:space="preserve">#0B3D4A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Подзаголовок (название карт)</w:t>
            </w:r>
          </w:p>
        </w:tc>
        <w:tc>
          <w:tcPr/>
          <w:p>
            <w:pPr>
              <w:pStyle w:val="Compact"/>
            </w:pPr>
            <w:r>
              <w:t xml:space="preserve">18–20px</w:t>
            </w:r>
          </w:p>
        </w:tc>
        <w:tc>
          <w:tcPr/>
          <w:p>
            <w:pPr>
              <w:pStyle w:val="Compact"/>
            </w:pPr>
            <w:r>
              <w:t xml:space="preserve">SemiBold</w:t>
            </w:r>
          </w:p>
        </w:tc>
        <w:tc>
          <w:tcPr/>
          <w:p>
            <w:pPr>
              <w:pStyle w:val="Compact"/>
            </w:pPr>
            <w:r>
              <w:t xml:space="preserve">#0B3D4A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Основной текст</w:t>
            </w:r>
          </w:p>
        </w:tc>
        <w:tc>
          <w:tcPr/>
          <w:p>
            <w:pPr>
              <w:pStyle w:val="Compact"/>
            </w:pPr>
            <w:r>
              <w:t xml:space="preserve">14–16px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</w:pPr>
            <w:r>
              <w:t xml:space="preserve">#1E2933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Подписи/вспомогательный текст</w:t>
            </w:r>
          </w:p>
        </w:tc>
        <w:tc>
          <w:tcPr/>
          <w:p>
            <w:pPr>
              <w:pStyle w:val="Compact"/>
            </w:pPr>
            <w:r>
              <w:t xml:space="preserve">12–13px</w:t>
            </w:r>
          </w:p>
        </w:tc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</w:pPr>
            <w:r>
              <w:t xml:space="preserve">#7BA1A0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Кнопки</w:t>
            </w:r>
          </w:p>
        </w:tc>
        <w:tc>
          <w:tcPr/>
          <w:p>
            <w:pPr>
              <w:pStyle w:val="Compact"/>
            </w:pPr>
            <w:r>
              <w:t xml:space="preserve">16px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#FFFFFF или #0B3D4A</w:t>
            </w:r>
          </w:p>
        </w:tc>
      </w:tr>
    </w:tbl>
    <w:p>
      <w:pPr>
        <w:pStyle w:val="BodyText"/>
      </w:pPr>
      <w:r>
        <w:rPr>
          <w:b/>
          <w:bCs/>
        </w:rPr>
        <w:t xml:space="preserve">Шрифт:</w:t>
      </w:r>
      <w:r>
        <w:t xml:space="preserve"> </w:t>
      </w:r>
      <w:r>
        <w:t xml:space="preserve">Inter / SF Pro (Web-safe аналоги: system-ui, sans-serif)</w:t>
      </w:r>
    </w:p>
    <w:p>
      <w:r>
        <w:pict>
          <v:rect style="width:0;height:1.5pt" o:hralign="center" o:hrstd="t" o:hr="t"/>
        </w:pict>
      </w:r>
    </w:p>
    <w:bookmarkEnd w:id="22"/>
    <w:bookmarkStart w:id="27" w:name="компоненты-и-стили"/>
    <w:p>
      <w:pPr>
        <w:pStyle w:val="Heading3"/>
      </w:pPr>
      <w:r>
        <w:t xml:space="preserve">4. Компоненты и стили</w:t>
      </w:r>
    </w:p>
    <w:bookmarkStart w:id="23" w:name="карточки-cards"/>
    <w:p>
      <w:pPr>
        <w:pStyle w:val="Heading4"/>
      </w:pPr>
      <w:r>
        <w:t xml:space="preserve">Карточки (Cards)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Карточка баланса</w:t>
      </w:r>
      <w:r>
        <w:t xml:space="preserve">: фон #DFF9EB, текст #0B3D4A, скругление 24px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Карточка курса</w:t>
      </w:r>
      <w:r>
        <w:t xml:space="preserve">: фон #0B3D4A, текст белый, иконка слева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Карточка в рублях</w:t>
      </w:r>
      <w:r>
        <w:t xml:space="preserve">: фон #FFFFFF, основной текст #0B3D4A, подпись #4AB7A5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Карточки истории транзакций</w:t>
      </w:r>
      <w:r>
        <w:t xml:space="preserve">: фон #FFFFFF, скругление 20px, тени, статусные бейджи</w:t>
      </w:r>
    </w:p>
    <w:bookmarkEnd w:id="23"/>
    <w:bookmarkStart w:id="24" w:name="кнопки"/>
    <w:p>
      <w:pPr>
        <w:pStyle w:val="Heading4"/>
      </w:pPr>
      <w:r>
        <w:t xml:space="preserve">Кнопки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Фон</w:t>
            </w:r>
          </w:p>
        </w:tc>
        <w:tc>
          <w:tcPr/>
          <w:p>
            <w:pPr>
              <w:pStyle w:val="Compact"/>
            </w:pPr>
            <w:r>
              <w:t xml:space="preserve">Текст/иконка</w:t>
            </w:r>
          </w:p>
        </w:tc>
        <w:tc>
          <w:tcPr/>
          <w:p>
            <w:pPr>
              <w:pStyle w:val="Compact"/>
            </w:pPr>
            <w:r>
              <w:t xml:space="preserve">Обводка</w:t>
            </w:r>
          </w:p>
        </w:tc>
        <w:tc>
          <w:tcPr/>
          <w:p>
            <w:pPr>
              <w:pStyle w:val="Compact"/>
            </w:pPr>
            <w:r>
              <w:t xml:space="preserve">Скругление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#0B3D4A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20px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#4AB7A5</w:t>
            </w:r>
          </w:p>
        </w:tc>
        <w:tc>
          <w:tcPr/>
          <w:p>
            <w:pPr>
              <w:pStyle w:val="Compact"/>
            </w:pPr>
            <w:r>
              <w:t xml:space="preserve">#4AB7A5</w:t>
            </w:r>
          </w:p>
        </w:tc>
        <w:tc>
          <w:tcPr/>
          <w:p>
            <w:pPr>
              <w:pStyle w:val="Compact"/>
            </w:pPr>
            <w:r>
              <w:t xml:space="preserve">20px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#E4E4EA</w:t>
            </w:r>
          </w:p>
        </w:tc>
        <w:tc>
          <w:tcPr/>
          <w:p>
            <w:pPr>
              <w:pStyle w:val="Compact"/>
            </w:pPr>
            <w:r>
              <w:t xml:space="preserve">#9AA0A8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20px</w:t>
            </w:r>
          </w:p>
        </w:tc>
      </w:tr>
    </w:tbl>
    <w:bookmarkEnd w:id="24"/>
    <w:bookmarkStart w:id="25" w:name="навигация"/>
    <w:p>
      <w:pPr>
        <w:pStyle w:val="Heading4"/>
      </w:pPr>
      <w:r>
        <w:t xml:space="preserve">Навигация</w:t>
      </w:r>
    </w:p>
    <w:p>
      <w:pPr>
        <w:pStyle w:val="Compact"/>
        <w:numPr>
          <w:ilvl w:val="0"/>
          <w:numId w:val="1002"/>
        </w:numPr>
      </w:pPr>
      <w:r>
        <w:t xml:space="preserve">Нижняя панель (bottom bar)</w:t>
      </w:r>
    </w:p>
    <w:p>
      <w:pPr>
        <w:pStyle w:val="Compact"/>
        <w:numPr>
          <w:ilvl w:val="1"/>
          <w:numId w:val="1003"/>
        </w:numPr>
      </w:pPr>
      <w:r>
        <w:t xml:space="preserve">Фон: #FFFFFF</w:t>
      </w:r>
    </w:p>
    <w:p>
      <w:pPr>
        <w:pStyle w:val="Compact"/>
        <w:numPr>
          <w:ilvl w:val="1"/>
          <w:numId w:val="1003"/>
        </w:numPr>
      </w:pPr>
      <w:r>
        <w:t xml:space="preserve">Активная вкладка: #0B3D4A + индикатор (точка или подчёркивание) #4AB7A5</w:t>
      </w:r>
    </w:p>
    <w:p>
      <w:pPr>
        <w:pStyle w:val="Compact"/>
        <w:numPr>
          <w:ilvl w:val="1"/>
          <w:numId w:val="1003"/>
        </w:numPr>
      </w:pPr>
      <w:r>
        <w:t xml:space="preserve">Неактивные: #9AA0A8</w:t>
      </w:r>
    </w:p>
    <w:bookmarkEnd w:id="25"/>
    <w:bookmarkStart w:id="26" w:name="бейджи-статусы-заявок"/>
    <w:p>
      <w:pPr>
        <w:pStyle w:val="Heading4"/>
      </w:pPr>
      <w:r>
        <w:t xml:space="preserve">Бейджи (статусы заявок)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Цвет фона</w:t>
            </w:r>
          </w:p>
        </w:tc>
        <w:tc>
          <w:tcPr/>
          <w:p>
            <w:pPr>
              <w:pStyle w:val="Compact"/>
            </w:pPr>
            <w:r>
              <w:t xml:space="preserve">Цвет текста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Успешно</w:t>
            </w:r>
          </w:p>
        </w:tc>
        <w:tc>
          <w:tcPr/>
          <w:p>
            <w:pPr>
              <w:pStyle w:val="Compact"/>
            </w:pPr>
            <w:r>
              <w:t xml:space="preserve">#DFF9EB</w:t>
            </w:r>
          </w:p>
        </w:tc>
        <w:tc>
          <w:tcPr/>
          <w:p>
            <w:pPr>
              <w:pStyle w:val="Compact"/>
            </w:pPr>
            <w:r>
              <w:t xml:space="preserve">#2A9D8F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Ожидание</w:t>
            </w:r>
          </w:p>
        </w:tc>
        <w:tc>
          <w:tcPr/>
          <w:p>
            <w:pPr>
              <w:pStyle w:val="Compact"/>
            </w:pPr>
            <w:r>
              <w:t xml:space="preserve">#FFF3E0</w:t>
            </w:r>
          </w:p>
        </w:tc>
        <w:tc>
          <w:tcPr/>
          <w:p>
            <w:pPr>
              <w:pStyle w:val="Compact"/>
            </w:pPr>
            <w:r>
              <w:t xml:space="preserve">#F4A261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Отклонено</w:t>
            </w:r>
          </w:p>
        </w:tc>
        <w:tc>
          <w:tcPr/>
          <w:p>
            <w:pPr>
              <w:pStyle w:val="Compact"/>
            </w:pPr>
            <w:r>
              <w:t xml:space="preserve">#FFE6E6</w:t>
            </w:r>
          </w:p>
        </w:tc>
        <w:tc>
          <w:tcPr/>
          <w:p>
            <w:pPr>
              <w:pStyle w:val="Compact"/>
            </w:pPr>
            <w:r>
              <w:t xml:space="preserve">#ED4C5C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адаптивность-screen-sizes"/>
    <w:p>
      <w:pPr>
        <w:pStyle w:val="Heading3"/>
      </w:pPr>
      <w:r>
        <w:t xml:space="preserve">5. Адаптивность (Screen Sizes)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60"/>
        <w:gridCol w:w="3293"/>
        <w:gridCol w:w="26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Устройство/ширина экрана</w:t>
            </w:r>
          </w:p>
        </w:tc>
        <w:tc>
          <w:tcPr/>
          <w:p>
            <w:pPr>
              <w:pStyle w:val="Compact"/>
            </w:pPr>
            <w:r>
              <w:t xml:space="preserve">Вёрстка</w:t>
            </w:r>
          </w:p>
        </w:tc>
        <w:tc>
          <w:tcPr/>
          <w:p>
            <w:pPr>
              <w:pStyle w:val="Compact"/>
            </w:pPr>
            <w:r>
              <w:t xml:space="preserve">Параметры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320–375 px (мобильные)</w:t>
            </w:r>
          </w:p>
        </w:tc>
        <w:tc>
          <w:tcPr/>
          <w:p>
            <w:pPr>
              <w:pStyle w:val="Compact"/>
            </w:pPr>
            <w:r>
              <w:t xml:space="preserve">1 колонка</w:t>
            </w:r>
          </w:p>
        </w:tc>
        <w:tc>
          <w:tcPr/>
          <w:p>
            <w:pPr>
              <w:pStyle w:val="Compact"/>
            </w:pPr>
            <w:r>
              <w:t xml:space="preserve">Отступы по краям: 16px, шрифт 14px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376–768 px (планшеты)</w:t>
            </w:r>
          </w:p>
        </w:tc>
        <w:tc>
          <w:tcPr/>
          <w:p>
            <w:pPr>
              <w:pStyle w:val="Compact"/>
            </w:pPr>
            <w:r>
              <w:t xml:space="preserve">1–2 колонки</w:t>
            </w:r>
          </w:p>
        </w:tc>
        <w:tc>
          <w:tcPr/>
          <w:p>
            <w:pPr>
              <w:pStyle w:val="Compact"/>
            </w:pPr>
            <w:r>
              <w:t xml:space="preserve">Шрифт: 15–16px, карточки в 2 ряда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768–1024 px (малые ноуты)</w:t>
            </w:r>
          </w:p>
        </w:tc>
        <w:tc>
          <w:tcPr/>
          <w:p>
            <w:pPr>
              <w:pStyle w:val="Compact"/>
            </w:pPr>
            <w:r>
              <w:t xml:space="preserve">2–3 колонки</w:t>
            </w:r>
          </w:p>
        </w:tc>
        <w:tc>
          <w:tcPr/>
          <w:p>
            <w:pPr>
              <w:pStyle w:val="Compact"/>
            </w:pPr>
            <w:r>
              <w:t xml:space="preserve">Шрифт 16px+, кнопки больше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1025–1440 px (десктоп)</w:t>
            </w:r>
          </w:p>
        </w:tc>
        <w:tc>
          <w:tcPr/>
          <w:p>
            <w:pPr>
              <w:pStyle w:val="Compact"/>
            </w:pPr>
            <w:r>
              <w:t xml:space="preserve">3+ колонки</w:t>
            </w:r>
          </w:p>
        </w:tc>
        <w:tc>
          <w:tcPr/>
          <w:p>
            <w:pPr>
              <w:pStyle w:val="Compact"/>
            </w:pPr>
            <w:r>
              <w:t xml:space="preserve">Пространство между блоками: 24px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1441px+ (4K/широкие)</w:t>
            </w:r>
          </w:p>
        </w:tc>
        <w:tc>
          <w:tcPr/>
          <w:p>
            <w:pPr>
              <w:pStyle w:val="Compact"/>
            </w:pPr>
            <w:r>
              <w:t xml:space="preserve">Центрированный контейнер max-width: 1280px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примеры-состояний"/>
    <w:p>
      <w:pPr>
        <w:pStyle w:val="Heading3"/>
      </w:pPr>
      <w:r>
        <w:t xml:space="preserve">6. Примеры состояний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Кнопка:</w:t>
      </w:r>
      <w:r>
        <w:t xml:space="preserve"> </w:t>
      </w:r>
      <w:r>
        <w:t xml:space="preserve">normal, hover (теневой подъём), active (нажатая), disabled (приглушённый цвет)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Карточка баланса:</w:t>
      </w:r>
      <w:r>
        <w:t xml:space="preserve"> </w:t>
      </w:r>
      <w:r>
        <w:t xml:space="preserve">при нажатии слегка сжимается (scale 0.98)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Иконки меню:</w:t>
      </w:r>
      <w:r>
        <w:t xml:space="preserve"> </w:t>
      </w:r>
      <w:r>
        <w:t xml:space="preserve">смена цвета в зависимости от активности</w:t>
      </w:r>
    </w:p>
    <w:p>
      <w:r>
        <w:pict>
          <v:rect style="width:0;height:1.5pt" o:hralign="center" o:hrstd="t" o:hr="t"/>
        </w:pict>
      </w:r>
    </w:p>
    <w:bookmarkEnd w:id="29"/>
    <w:bookmarkStart w:id="30" w:name="используемые-иконки"/>
    <w:p>
      <w:pPr>
        <w:pStyle w:val="Heading3"/>
      </w:pPr>
      <w:r>
        <w:t xml:space="preserve">7. Используемые иконки</w:t>
      </w:r>
    </w:p>
    <w:p>
      <w:pPr>
        <w:pStyle w:val="Compact"/>
        <w:numPr>
          <w:ilvl w:val="0"/>
          <w:numId w:val="1005"/>
        </w:numPr>
      </w:pPr>
      <w:r>
        <w:t xml:space="preserve">Из библиотеки Lucide / Tabler Icons (outline style)</w:t>
      </w:r>
    </w:p>
    <w:p>
      <w:pPr>
        <w:pStyle w:val="Compact"/>
        <w:numPr>
          <w:ilvl w:val="0"/>
          <w:numId w:val="1005"/>
        </w:numPr>
      </w:pPr>
      <w:r>
        <w:t xml:space="preserve">Примеры: home, wallet, clock, book, gear, message, check, xmark</w:t>
      </w:r>
    </w:p>
    <w:p>
      <w:r>
        <w:pict>
          <v:rect style="width:0;height:1.5pt" o:hralign="center" o:hrstd="t" o:hr="t"/>
        </w:pict>
      </w:r>
    </w:p>
    <w:bookmarkEnd w:id="30"/>
    <w:bookmarkStart w:id="31" w:name="tailwind-классы-опционально"/>
    <w:p>
      <w:pPr>
        <w:pStyle w:val="Heading3"/>
      </w:pPr>
      <w:r>
        <w:t xml:space="preserve">8. Tailwind классы (опционально)</w:t>
      </w:r>
    </w:p>
    <w:p>
      <w:pPr>
        <w:pStyle w:val="SourceCode"/>
      </w:pPr>
      <w:r>
        <w:rPr>
          <w:rStyle w:val="VerbatimChar"/>
        </w:rPr>
        <w:t xml:space="preserve">.bg-main-bg { background-color: #F7F5F1; }</w:t>
      </w:r>
      <w:r>
        <w:br/>
      </w:r>
      <w:r>
        <w:rPr>
          <w:rStyle w:val="VerbatimChar"/>
        </w:rPr>
        <w:t xml:space="preserve">.bg-card { background-color: #FFFFFF; }</w:t>
      </w:r>
      <w:r>
        <w:br/>
      </w:r>
      <w:r>
        <w:rPr>
          <w:rStyle w:val="VerbatimChar"/>
        </w:rPr>
        <w:t xml:space="preserve">.text-primary { color: #0B3D4A; }</w:t>
      </w:r>
      <w:r>
        <w:br/>
      </w:r>
      <w:r>
        <w:rPr>
          <w:rStyle w:val="VerbatimChar"/>
        </w:rPr>
        <w:t xml:space="preserve">.text-secondary { color: #1E2933; }</w:t>
      </w:r>
      <w:r>
        <w:br/>
      </w:r>
      <w:r>
        <w:rPr>
          <w:rStyle w:val="VerbatimChar"/>
        </w:rPr>
        <w:t xml:space="preserve">.text-muted { color: #7BA1A0; }</w:t>
      </w:r>
      <w:r>
        <w:br/>
      </w:r>
      <w:r>
        <w:rPr>
          <w:rStyle w:val="VerbatimChar"/>
        </w:rPr>
        <w:t xml:space="preserve">.rounded-card { border-radius: 24px; }</w:t>
      </w:r>
      <w:r>
        <w:br/>
      </w:r>
      <w:r>
        <w:rPr>
          <w:rStyle w:val="VerbatimChar"/>
        </w:rPr>
        <w:t xml:space="preserve">.shadow-soft { box-shadow: 0 12px 30px rgba(0, 0, 0, 0.06); }</w:t>
      </w:r>
    </w:p>
    <w:p>
      <w:r>
        <w:pict>
          <v:rect style="width:0;height:1.5pt" o:hralign="center" o:hrstd="t" o:hr="t"/>
        </w:pict>
      </w:r>
    </w:p>
    <w:bookmarkEnd w:id="31"/>
    <w:bookmarkStart w:id="32" w:name="заключение-и-рекомендации"/>
    <w:p>
      <w:pPr>
        <w:pStyle w:val="Heading3"/>
      </w:pPr>
      <w:r>
        <w:t xml:space="preserve">9. Заключение и рекомендации</w:t>
      </w:r>
    </w:p>
    <w:p>
      <w:pPr>
        <w:pStyle w:val="Compact"/>
        <w:numPr>
          <w:ilvl w:val="0"/>
          <w:numId w:val="1006"/>
        </w:numPr>
      </w:pPr>
      <w:r>
        <w:t xml:space="preserve">Все размеры должны быть реализованы в rem/em</w:t>
      </w:r>
    </w:p>
    <w:p>
      <w:pPr>
        <w:pStyle w:val="Compact"/>
        <w:numPr>
          <w:ilvl w:val="0"/>
          <w:numId w:val="1006"/>
        </w:numPr>
      </w:pPr>
      <w:r>
        <w:t xml:space="preserve">Использовать автолэйауты и flexbox для всех контейнеров</w:t>
      </w:r>
    </w:p>
    <w:p>
      <w:pPr>
        <w:pStyle w:val="Compact"/>
        <w:numPr>
          <w:ilvl w:val="0"/>
          <w:numId w:val="1006"/>
        </w:numPr>
      </w:pPr>
      <w:r>
        <w:t xml:space="preserve">Минимальная высота кликабельной зоны — 48px</w:t>
      </w:r>
    </w:p>
    <w:p>
      <w:pPr>
        <w:pStyle w:val="Compact"/>
        <w:numPr>
          <w:ilvl w:val="0"/>
          <w:numId w:val="1006"/>
        </w:numPr>
      </w:pPr>
      <w:r>
        <w:t xml:space="preserve">Протестировать UI на Telegram iOS/Android/desktop webview</w:t>
      </w:r>
    </w:p>
    <w:p>
      <w:pPr>
        <w:pStyle w:val="Compact"/>
        <w:numPr>
          <w:ilvl w:val="0"/>
          <w:numId w:val="1006"/>
        </w:numPr>
      </w:pPr>
      <w:r>
        <w:t xml:space="preserve">Обеспечить совместимость с Tailwind + PostCSS + responsive breakpoints</w:t>
      </w:r>
    </w:p>
    <w:p>
      <w:r>
        <w:pict>
          <v:rect style="width:0;height:1.5pt" o:hralign="center" o:hrstd="t" o:hr="t"/>
        </w:pict>
      </w:r>
    </w:p>
    <w:bookmarkEnd w:id="32"/>
    <w:bookmarkStart w:id="33" w:name="section-1"/>
    <w:p>
      <w:pPr>
        <w:pStyle w:val="Heading3"/>
      </w:pP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2025-11-16T14:54:29Z</dcterms:created>
  <dcterms:modified xsi:type="dcterms:W3CDTF">2025-11-16T14:54:29Z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