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6B428" w14:textId="005B1EAA" w:rsidR="00AA021D" w:rsidRPr="00AA021D" w:rsidRDefault="008640D6" w:rsidP="00AA021D">
      <w:pPr>
        <w:pStyle w:val="TITOLO0"/>
      </w:pPr>
      <w:bookmarkStart w:id="0" w:name="_Toc201011527"/>
      <w:r w:rsidRPr="00AA021D">
        <w:t>Blockchain</w:t>
      </w:r>
      <w:bookmarkEnd w:id="0"/>
    </w:p>
    <w:p w14:paraId="0FAF205A" w14:textId="77777777" w:rsidR="00AA021D" w:rsidRDefault="00AA021D" w:rsidP="00AA021D">
      <w:pPr>
        <w:pStyle w:val="Testo"/>
      </w:pPr>
    </w:p>
    <w:p w14:paraId="51E838E1" w14:textId="77777777" w:rsidR="00AA021D" w:rsidRDefault="00AA021D" w:rsidP="00AA021D">
      <w:pPr>
        <w:pStyle w:val="Testo"/>
      </w:pPr>
    </w:p>
    <w:p w14:paraId="6F398DAC" w14:textId="77777777" w:rsidR="00AA021D" w:rsidRPr="00AA021D" w:rsidRDefault="00AA021D" w:rsidP="00AA021D">
      <w:pPr>
        <w:pStyle w:val="Testo"/>
      </w:pPr>
    </w:p>
    <w:p w14:paraId="6A9F6169" w14:textId="4B44762F" w:rsidR="009D25F4" w:rsidRDefault="009D25F4" w:rsidP="008640D6">
      <w:pPr>
        <w:pStyle w:val="Capitolo"/>
        <w:ind w:left="1418"/>
        <w:outlineLvl w:val="1"/>
      </w:pPr>
      <w:bookmarkStart w:id="1" w:name="_Toc201011528"/>
      <w:r w:rsidRPr="009D25F4">
        <w:rPr>
          <w:color w:val="000000" w:themeColor="text1"/>
        </w:rPr>
        <w:t>Abstract</w:t>
      </w:r>
      <w:bookmarkEnd w:id="1"/>
    </w:p>
    <w:p w14:paraId="12422E6F" w14:textId="0FFC8400" w:rsidR="00F17DE0" w:rsidRDefault="008640D6" w:rsidP="008640D6">
      <w:pPr>
        <w:pStyle w:val="Testo"/>
      </w:pPr>
      <w:r w:rsidRPr="008640D6">
        <w:t xml:space="preserve">CRED Standard è una blockchain decentralizzata progettata per essere una riserva di valore digitale accessibile, sicura e sostenibile. Il protocollo si basa su un algoritmo </w:t>
      </w:r>
      <w:proofErr w:type="spellStart"/>
      <w:r w:rsidRPr="008640D6">
        <w:t>Proof</w:t>
      </w:r>
      <w:proofErr w:type="spellEnd"/>
      <w:r w:rsidRPr="008640D6">
        <w:t xml:space="preserve"> of Work resistente agli ASIC, pensato per funzionare su hardware consumer come CPU e GPU standard, promuovendo una reale equità nella partecipazione al mining. Supporta nodi leggeri su smartphone tramite SPV, favorendo una diffusione capillare e una decentralizzazione globale. Le transazioni sono gratuite per l’utente, grazie a un meccanismo di ricompensa dinamica che incentiva i </w:t>
      </w:r>
      <w:proofErr w:type="spellStart"/>
      <w:r w:rsidRPr="008640D6">
        <w:t>miner</w:t>
      </w:r>
      <w:proofErr w:type="spellEnd"/>
      <w:r w:rsidRPr="008640D6">
        <w:t xml:space="preserve"> senza costi diretti. La </w:t>
      </w:r>
      <w:proofErr w:type="spellStart"/>
      <w:r w:rsidRPr="008640D6">
        <w:t>tokenomics</w:t>
      </w:r>
      <w:proofErr w:type="spellEnd"/>
      <w:r w:rsidRPr="008640D6">
        <w:t xml:space="preserve"> è fondata su una scarsità programmata lenta, priva di </w:t>
      </w:r>
      <w:proofErr w:type="spellStart"/>
      <w:r w:rsidRPr="008640D6">
        <w:t>pre</w:t>
      </w:r>
      <w:proofErr w:type="spellEnd"/>
      <w:r w:rsidRPr="008640D6">
        <w:t>-mine, ICO o distribuzioni privilegiate. Il progetto rifiuta ogni forma di governance centralizzata e promuove un codice open source, immutabile e verificabile da chiunque. In un contesto di crescente sfiducia e centralizzazione, CRED Standard propone un’alternativa semplice, equa e resiliente.</w:t>
      </w:r>
    </w:p>
    <w:p w14:paraId="6560A54D" w14:textId="31518DBF" w:rsidR="00A51AD2" w:rsidRDefault="00F17DE0">
      <w:r>
        <w:br w:type="page"/>
      </w:r>
    </w:p>
    <w:sdt>
      <w:sdtPr>
        <w:rPr>
          <w:rFonts w:asciiTheme="minorHAnsi" w:hAnsiTheme="minorHAnsi" w:cstheme="minorBidi"/>
          <w:b w:val="0"/>
          <w:smallCaps w:val="0"/>
          <w:kern w:val="2"/>
          <w:sz w:val="24"/>
          <w:szCs w:val="24"/>
          <w:lang w:eastAsia="en-US"/>
          <w14:ligatures w14:val="standardContextual"/>
        </w:rPr>
        <w:id w:val="3105316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15876A9" w14:textId="0E485DC0" w:rsidR="00D7310D" w:rsidRDefault="00D7310D" w:rsidP="004E7B3A">
          <w:pPr>
            <w:pStyle w:val="Titolosommario"/>
            <w:ind w:left="1560"/>
            <w:rPr>
              <w:b w:val="0"/>
              <w:smallCaps w:val="0"/>
              <w:color w:val="000000" w:themeColor="text1"/>
              <w:kern w:val="2"/>
              <w:szCs w:val="40"/>
              <w:lang w:eastAsia="en-US"/>
              <w14:ligatures w14:val="standardContextual"/>
            </w:rPr>
          </w:pPr>
          <w:r w:rsidRPr="004E7B3A">
            <w:rPr>
              <w:b w:val="0"/>
              <w:smallCaps w:val="0"/>
              <w:color w:val="000000" w:themeColor="text1"/>
              <w:kern w:val="2"/>
              <w:szCs w:val="40"/>
              <w:lang w:eastAsia="en-US"/>
              <w14:ligatures w14:val="standardContextual"/>
            </w:rPr>
            <w:t>Sommario</w:t>
          </w:r>
        </w:p>
        <w:p w14:paraId="2A852E35" w14:textId="77777777" w:rsidR="004E7B3A" w:rsidRPr="004E7B3A" w:rsidRDefault="004E7B3A" w:rsidP="004E7B3A"/>
        <w:p w14:paraId="57948114" w14:textId="77EC2349" w:rsidR="00D7310D" w:rsidRPr="004E7B3A" w:rsidRDefault="00D7310D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1527" w:history="1">
            <w:r w:rsidRPr="004E7B3A">
              <w:rPr>
                <w:rStyle w:val="Collegamentoipertestuale"/>
                <w:noProof/>
              </w:rPr>
              <w:t>Blockchain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_Toc201011527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1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7728B0DB" w14:textId="1C76ED6C" w:rsidR="00D7310D" w:rsidRPr="004E7B3A" w:rsidRDefault="00D7310D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201011528" w:history="1">
            <w:r w:rsidRPr="004E7B3A">
              <w:rPr>
                <w:rStyle w:val="Collegamentoipertestuale"/>
                <w:noProof/>
              </w:rPr>
              <w:t>Abstract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_Toc201011528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1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6F15C488" w14:textId="3801217D" w:rsidR="00D7310D" w:rsidRPr="004E7B3A" w:rsidRDefault="00D7310D">
          <w:pPr>
            <w:pStyle w:val="Somma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201011529" w:history="1">
            <w:r w:rsidRPr="004E7B3A">
              <w:rPr>
                <w:rStyle w:val="Collegamentoipertestuale"/>
                <w:noProof/>
              </w:rPr>
              <w:t>1.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Introduzione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_Toc201011529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4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312182BA" w14:textId="10892E79" w:rsidR="00D7310D" w:rsidRPr="004E7B3A" w:rsidRDefault="00D7310D">
          <w:pPr>
            <w:pStyle w:val="Somma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201011530" w:history="1">
            <w:r w:rsidRPr="004E7B3A">
              <w:rPr>
                <w:rStyle w:val="Collegamentoipertestuale"/>
                <w:noProof/>
              </w:rPr>
              <w:t>2.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Il problema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_Toc201011530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5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6DA0F402" w14:textId="1CD95BAA" w:rsidR="00D7310D" w:rsidRPr="004E7B3A" w:rsidRDefault="00D7310D">
          <w:pPr>
            <w:pStyle w:val="Somma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201011531" w:history="1">
            <w:r w:rsidRPr="004E7B3A">
              <w:rPr>
                <w:rStyle w:val="Collegamentoipertestuale"/>
                <w:noProof/>
              </w:rPr>
              <w:t>3.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Soluzione proposta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_Toc201011531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6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52BDD3C8" w14:textId="278D8F0E" w:rsidR="00D7310D" w:rsidRPr="004E7B3A" w:rsidRDefault="00D7310D">
          <w:pPr>
            <w:pStyle w:val="Somma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201011532" w:history="1">
            <w:r w:rsidRPr="004E7B3A">
              <w:rPr>
                <w:rStyle w:val="Collegamentoipertestuale"/>
                <w:noProof/>
              </w:rPr>
              <w:t>4.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Architettura tecnica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_Toc201011532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7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57727E97" w14:textId="67655C3C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Fonts w:eastAsiaTheme="minorEastAsia"/>
              <w:noProof/>
              <w:lang w:eastAsia="it-IT"/>
            </w:rPr>
          </w:pPr>
          <w:hyperlink w:anchor="_Toc201011533" w:history="1">
            <w:r w:rsidRPr="004E7B3A">
              <w:rPr>
                <w:rStyle w:val="Collegamentoipertestuale"/>
                <w:noProof/>
              </w:rPr>
              <w:t>4.1.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Meccanismo di consenso: Proof of Work (PoW) anti-ASIC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_Toc201011533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7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5E6F4603" w14:textId="5C36DF92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Fonts w:eastAsiaTheme="minorEastAsia"/>
              <w:noProof/>
              <w:lang w:eastAsia="it-IT"/>
            </w:rPr>
          </w:pPr>
          <w:hyperlink w:anchor="_Toc201011534" w:history="1">
            <w:r w:rsidRPr="004E7B3A">
              <w:rPr>
                <w:rStyle w:val="Collegamentoipertestuale"/>
                <w:noProof/>
              </w:rPr>
              <w:t>4.2.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Struttura dei nodi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_Toc201011534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8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6DDDD527" w14:textId="68627AF2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Fonts w:eastAsiaTheme="minorEastAsia"/>
              <w:noProof/>
              <w:lang w:eastAsia="it-IT"/>
            </w:rPr>
          </w:pPr>
          <w:hyperlink w:anchor="_Toc201011535" w:history="1">
            <w:r w:rsidRPr="004E7B3A">
              <w:rPr>
                <w:rStyle w:val="Collegamentoipertestuale"/>
                <w:noProof/>
              </w:rPr>
              <w:t>4.3.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Sicurezza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_Toc201011535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9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724720DE" w14:textId="76260B9C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Fonts w:eastAsiaTheme="minorEastAsia"/>
              <w:noProof/>
              <w:lang w:eastAsia="it-IT"/>
            </w:rPr>
          </w:pPr>
          <w:hyperlink w:anchor="_Toc201011536" w:history="1">
            <w:r w:rsidRPr="004E7B3A">
              <w:rPr>
                <w:rStyle w:val="Collegamentoipertestuale"/>
                <w:noProof/>
              </w:rPr>
              <w:t>4.4.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Transazioni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_Toc201011536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9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2DC4CD79" w14:textId="6ADCBA8E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Fonts w:eastAsiaTheme="minorEastAsia"/>
              <w:noProof/>
              <w:lang w:eastAsia="it-IT"/>
            </w:rPr>
          </w:pPr>
          <w:hyperlink w:anchor="_Toc201011537" w:history="1">
            <w:r w:rsidRPr="004E7B3A">
              <w:rPr>
                <w:rStyle w:val="Collegamentoipertestuale"/>
                <w:noProof/>
              </w:rPr>
              <w:t>4.5.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Esempio di ciclo di vita di una transazione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_Toc201011537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9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720B794A" w14:textId="2ADB04D5" w:rsidR="00D7310D" w:rsidRPr="004E7B3A" w:rsidRDefault="00D7310D">
          <w:pPr>
            <w:pStyle w:val="Somma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201011538" w:history="1">
            <w:r w:rsidRPr="004E7B3A">
              <w:rPr>
                <w:rStyle w:val="Collegamentoipertestuale"/>
                <w:noProof/>
              </w:rPr>
              <w:t>5.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Riepilogo tecnico per sviluppatori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_Toc201011538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11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3D390006" w14:textId="6E98C387" w:rsidR="00D7310D" w:rsidRPr="004E7B3A" w:rsidRDefault="00D7310D">
          <w:pPr>
            <w:pStyle w:val="Somma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201011539" w:history="1">
            <w:r w:rsidRPr="004E7B3A">
              <w:rPr>
                <w:rStyle w:val="Collegamentoipertestuale"/>
                <w:noProof/>
              </w:rPr>
              <w:t>6.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Specifiche tecniche del protocollo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_Toc201011539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12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4EC2AEA3" w14:textId="7F6E3115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Fonts w:eastAsiaTheme="minorEastAsia"/>
              <w:noProof/>
              <w:lang w:eastAsia="it-IT"/>
            </w:rPr>
          </w:pPr>
          <w:hyperlink w:anchor="_Toc201011540" w:history="1">
            <w:r w:rsidRPr="004E7B3A">
              <w:rPr>
                <w:rStyle w:val="Collegamentoipertestuale"/>
                <w:noProof/>
              </w:rPr>
              <w:t>6.1.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Struttura del blocco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_Toc201011540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12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1DB26F7F" w14:textId="4AC9B7AE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Fonts w:eastAsiaTheme="minorEastAsia"/>
              <w:noProof/>
              <w:lang w:eastAsia="it-IT"/>
            </w:rPr>
          </w:pPr>
          <w:hyperlink w:anchor="_Toc201011541" w:history="1">
            <w:r w:rsidRPr="004E7B3A">
              <w:rPr>
                <w:rStyle w:val="Collegamentoipertestuale"/>
                <w:noProof/>
              </w:rPr>
              <w:t>6.2.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Formato delle transazioni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_Toc201011541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13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616C0B2A" w14:textId="6C66B1B2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Fonts w:eastAsiaTheme="minorEastAsia"/>
              <w:noProof/>
              <w:lang w:eastAsia="it-IT"/>
            </w:rPr>
          </w:pPr>
          <w:hyperlink w:anchor="_Toc201011542" w:history="1">
            <w:r w:rsidRPr="004E7B3A">
              <w:rPr>
                <w:rStyle w:val="Collegamentoipertestuale"/>
                <w:noProof/>
              </w:rPr>
              <w:t>6.3.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Algoritmo di consenso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_Toc201011542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13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08F534A9" w14:textId="54EF938A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Fonts w:eastAsiaTheme="minorEastAsia"/>
              <w:noProof/>
              <w:lang w:eastAsia="it-IT"/>
            </w:rPr>
          </w:pPr>
          <w:hyperlink w:anchor="_Toc201011543" w:history="1">
            <w:r w:rsidRPr="004E7B3A">
              <w:rPr>
                <w:rStyle w:val="Collegamentoipertestuale"/>
                <w:noProof/>
              </w:rPr>
              <w:t>6.4.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Crittografia e hash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_Toc201011543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13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41F1E82C" w14:textId="2F531DE1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Fonts w:eastAsiaTheme="minorEastAsia"/>
              <w:noProof/>
              <w:lang w:eastAsia="it-IT"/>
            </w:rPr>
          </w:pPr>
          <w:hyperlink w:anchor="_Toc201011544" w:history="1">
            <w:r w:rsidRPr="004E7B3A">
              <w:rPr>
                <w:rStyle w:val="Collegamentoipertestuale"/>
                <w:noProof/>
              </w:rPr>
              <w:t>6.5.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Compatibilità e requisiti minimi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_Toc201011544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13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7864C356" w14:textId="078A07A1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Fonts w:eastAsiaTheme="minorEastAsia"/>
              <w:noProof/>
              <w:lang w:eastAsia="it-IT"/>
            </w:rPr>
          </w:pPr>
          <w:hyperlink w:anchor="_Toc201011545" w:history="1">
            <w:r w:rsidRPr="004E7B3A">
              <w:rPr>
                <w:rStyle w:val="Collegamentoipertestuale"/>
                <w:noProof/>
              </w:rPr>
              <w:t>6.6.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Specifiche di protocollo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_Toc201011545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14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4CA6B4E6" w14:textId="7A6C1B87" w:rsidR="00D7310D" w:rsidRPr="004E7B3A" w:rsidRDefault="00D7310D">
          <w:pPr>
            <w:pStyle w:val="Somma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201011546" w:history="1">
            <w:r w:rsidRPr="004E7B3A">
              <w:rPr>
                <w:rStyle w:val="Collegamentoipertestuale"/>
                <w:noProof/>
              </w:rPr>
              <w:t>7.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Tokenomics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_Toc201011546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14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3276C2BB" w14:textId="7947BE38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Fonts w:eastAsiaTheme="minorEastAsia"/>
              <w:noProof/>
              <w:lang w:eastAsia="it-IT"/>
            </w:rPr>
          </w:pPr>
          <w:hyperlink w:anchor="_Toc201011547" w:history="1">
            <w:r w:rsidRPr="004E7B3A">
              <w:rPr>
                <w:rStyle w:val="Collegamentoipertestuale"/>
                <w:noProof/>
              </w:rPr>
              <w:t>7.1.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Emissione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_Toc201011547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15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11195E59" w14:textId="0FC400EB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Fonts w:eastAsiaTheme="minorEastAsia"/>
              <w:noProof/>
              <w:lang w:eastAsia="it-IT"/>
            </w:rPr>
          </w:pPr>
          <w:hyperlink w:anchor="_Toc201011548" w:history="1">
            <w:r w:rsidRPr="004E7B3A">
              <w:rPr>
                <w:rStyle w:val="Collegamentoipertestuale"/>
                <w:noProof/>
              </w:rPr>
              <w:t>7.2.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Transizione programmata del tempo di blocco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_Toc201011548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15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15452AB7" w14:textId="30125787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Fonts w:eastAsiaTheme="minorEastAsia"/>
              <w:noProof/>
              <w:lang w:eastAsia="it-IT"/>
            </w:rPr>
          </w:pPr>
          <w:hyperlink w:anchor="_Toc201011549" w:history="1">
            <w:r w:rsidRPr="004E7B3A">
              <w:rPr>
                <w:rStyle w:val="Collegamentoipertestuale"/>
                <w:noProof/>
              </w:rPr>
              <w:t>7.3.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Incentivi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_Toc201011549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15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198472AB" w14:textId="0E7C1D6B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Fonts w:eastAsiaTheme="minorEastAsia"/>
              <w:noProof/>
              <w:lang w:eastAsia="it-IT"/>
            </w:rPr>
          </w:pPr>
          <w:hyperlink w:anchor="_Toc201011550" w:history="1">
            <w:r w:rsidRPr="004E7B3A">
              <w:rPr>
                <w:rStyle w:val="Collegamentoipertestuale"/>
                <w:noProof/>
              </w:rPr>
              <w:t>7.4.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Sostenibilità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_Toc201011550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16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092FC8D7" w14:textId="5CFAB13E" w:rsidR="00D7310D" w:rsidRPr="004E7B3A" w:rsidRDefault="00D7310D">
          <w:pPr>
            <w:pStyle w:val="Somma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201011551" w:history="1">
            <w:r w:rsidRPr="004E7B3A">
              <w:rPr>
                <w:rStyle w:val="Collegamentoipertestuale"/>
                <w:noProof/>
              </w:rPr>
              <w:t>8.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Vantaggi competitivi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_Toc201011551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16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093894DC" w14:textId="631EEA81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Style w:val="Collegamentoipertestuale"/>
            </w:rPr>
          </w:pPr>
          <w:hyperlink w:anchor="_Toc201011552" w:history="1">
            <w:r w:rsidRPr="004E7B3A">
              <w:rPr>
                <w:rStyle w:val="Collegamentoipertestuale"/>
                <w:noProof/>
              </w:rPr>
              <w:t>8.1.</w:t>
            </w:r>
            <w:r w:rsidRPr="004E7B3A">
              <w:rPr>
                <w:rStyle w:val="Collegamentoipertestuale"/>
              </w:rPr>
              <w:tab/>
            </w:r>
            <w:r w:rsidRPr="004E7B3A">
              <w:rPr>
                <w:rStyle w:val="Collegamentoipertestuale"/>
                <w:noProof/>
              </w:rPr>
              <w:t>Decentralizzazione reale</w:t>
            </w:r>
            <w:r w:rsidRPr="004E7B3A">
              <w:rPr>
                <w:rStyle w:val="Collegamentoipertestuale"/>
                <w:webHidden/>
              </w:rPr>
              <w:tab/>
            </w:r>
            <w:r w:rsidRPr="004E7B3A">
              <w:rPr>
                <w:rStyle w:val="Collegamentoipertestuale"/>
                <w:webHidden/>
              </w:rPr>
              <w:fldChar w:fldCharType="begin"/>
            </w:r>
            <w:r w:rsidRPr="004E7B3A">
              <w:rPr>
                <w:rStyle w:val="Collegamentoipertestuale"/>
                <w:webHidden/>
              </w:rPr>
              <w:instrText xml:space="preserve"> PAGEREF _Toc201011552 \h </w:instrText>
            </w:r>
            <w:r w:rsidRPr="004E7B3A">
              <w:rPr>
                <w:rStyle w:val="Collegamentoipertestuale"/>
                <w:webHidden/>
              </w:rPr>
            </w:r>
            <w:r w:rsidRPr="004E7B3A">
              <w:rPr>
                <w:rStyle w:val="Collegamentoipertestuale"/>
                <w:webHidden/>
              </w:rPr>
              <w:fldChar w:fldCharType="separate"/>
            </w:r>
            <w:r w:rsidRPr="004E7B3A">
              <w:rPr>
                <w:rStyle w:val="Collegamentoipertestuale"/>
                <w:webHidden/>
              </w:rPr>
              <w:t>16</w:t>
            </w:r>
            <w:r w:rsidRPr="004E7B3A">
              <w:rPr>
                <w:rStyle w:val="Collegamentoipertestuale"/>
                <w:webHidden/>
              </w:rPr>
              <w:fldChar w:fldCharType="end"/>
            </w:r>
          </w:hyperlink>
        </w:p>
        <w:p w14:paraId="5AB36A9A" w14:textId="796C32C8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Style w:val="Collegamentoipertestuale"/>
            </w:rPr>
          </w:pPr>
          <w:hyperlink w:anchor="_Toc201011553" w:history="1">
            <w:r w:rsidRPr="004E7B3A">
              <w:rPr>
                <w:rStyle w:val="Collegamentoipertestuale"/>
                <w:noProof/>
              </w:rPr>
              <w:t>8.2.</w:t>
            </w:r>
            <w:r w:rsidRPr="004E7B3A">
              <w:rPr>
                <w:rStyle w:val="Collegamentoipertestuale"/>
              </w:rPr>
              <w:tab/>
            </w:r>
            <w:r w:rsidRPr="004E7B3A">
              <w:rPr>
                <w:rStyle w:val="Collegamentoipertestuale"/>
                <w:noProof/>
              </w:rPr>
              <w:t>Transazioni gratuite</w:t>
            </w:r>
            <w:r w:rsidRPr="004E7B3A">
              <w:rPr>
                <w:rStyle w:val="Collegamentoipertestuale"/>
                <w:webHidden/>
              </w:rPr>
              <w:tab/>
            </w:r>
            <w:r w:rsidRPr="004E7B3A">
              <w:rPr>
                <w:rStyle w:val="Collegamentoipertestuale"/>
                <w:webHidden/>
              </w:rPr>
              <w:fldChar w:fldCharType="begin"/>
            </w:r>
            <w:r w:rsidRPr="004E7B3A">
              <w:rPr>
                <w:rStyle w:val="Collegamentoipertestuale"/>
                <w:webHidden/>
              </w:rPr>
              <w:instrText xml:space="preserve"> PAGEREF _Toc201011553 \h </w:instrText>
            </w:r>
            <w:r w:rsidRPr="004E7B3A">
              <w:rPr>
                <w:rStyle w:val="Collegamentoipertestuale"/>
                <w:webHidden/>
              </w:rPr>
            </w:r>
            <w:r w:rsidRPr="004E7B3A">
              <w:rPr>
                <w:rStyle w:val="Collegamentoipertestuale"/>
                <w:webHidden/>
              </w:rPr>
              <w:fldChar w:fldCharType="separate"/>
            </w:r>
            <w:r w:rsidRPr="004E7B3A">
              <w:rPr>
                <w:rStyle w:val="Collegamentoipertestuale"/>
                <w:webHidden/>
              </w:rPr>
              <w:t>16</w:t>
            </w:r>
            <w:r w:rsidRPr="004E7B3A">
              <w:rPr>
                <w:rStyle w:val="Collegamentoipertestuale"/>
                <w:webHidden/>
              </w:rPr>
              <w:fldChar w:fldCharType="end"/>
            </w:r>
          </w:hyperlink>
        </w:p>
        <w:p w14:paraId="300D7601" w14:textId="601DDC2B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Style w:val="Collegamentoipertestuale"/>
            </w:rPr>
          </w:pPr>
          <w:hyperlink w:anchor="_Toc201011554" w:history="1">
            <w:r w:rsidRPr="004E7B3A">
              <w:rPr>
                <w:rStyle w:val="Collegamentoipertestuale"/>
                <w:noProof/>
              </w:rPr>
              <w:t>8.3.</w:t>
            </w:r>
            <w:r w:rsidRPr="004E7B3A">
              <w:rPr>
                <w:rStyle w:val="Collegamentoipertestuale"/>
              </w:rPr>
              <w:tab/>
            </w:r>
            <w:r w:rsidRPr="004E7B3A">
              <w:rPr>
                <w:rStyle w:val="Collegamentoipertestuale"/>
                <w:noProof/>
              </w:rPr>
              <w:t>Sostenibilità a lungo termine</w:t>
            </w:r>
            <w:r w:rsidRPr="004E7B3A">
              <w:rPr>
                <w:rStyle w:val="Collegamentoipertestuale"/>
                <w:webHidden/>
              </w:rPr>
              <w:tab/>
            </w:r>
            <w:r w:rsidRPr="004E7B3A">
              <w:rPr>
                <w:rStyle w:val="Collegamentoipertestuale"/>
                <w:webHidden/>
              </w:rPr>
              <w:fldChar w:fldCharType="begin"/>
            </w:r>
            <w:r w:rsidRPr="004E7B3A">
              <w:rPr>
                <w:rStyle w:val="Collegamentoipertestuale"/>
                <w:webHidden/>
              </w:rPr>
              <w:instrText xml:space="preserve"> PAGEREF _Toc201011554 \h </w:instrText>
            </w:r>
            <w:r w:rsidRPr="004E7B3A">
              <w:rPr>
                <w:rStyle w:val="Collegamentoipertestuale"/>
                <w:webHidden/>
              </w:rPr>
            </w:r>
            <w:r w:rsidRPr="004E7B3A">
              <w:rPr>
                <w:rStyle w:val="Collegamentoipertestuale"/>
                <w:webHidden/>
              </w:rPr>
              <w:fldChar w:fldCharType="separate"/>
            </w:r>
            <w:r w:rsidRPr="004E7B3A">
              <w:rPr>
                <w:rStyle w:val="Collegamentoipertestuale"/>
                <w:webHidden/>
              </w:rPr>
              <w:t>16</w:t>
            </w:r>
            <w:r w:rsidRPr="004E7B3A">
              <w:rPr>
                <w:rStyle w:val="Collegamentoipertestuale"/>
                <w:webHidden/>
              </w:rPr>
              <w:fldChar w:fldCharType="end"/>
            </w:r>
          </w:hyperlink>
        </w:p>
        <w:p w14:paraId="0F74D8F6" w14:textId="74C75F8C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Style w:val="Collegamentoipertestuale"/>
            </w:rPr>
          </w:pPr>
          <w:hyperlink w:anchor="_Toc201011555" w:history="1">
            <w:r w:rsidRPr="004E7B3A">
              <w:rPr>
                <w:rStyle w:val="Collegamentoipertestuale"/>
                <w:noProof/>
              </w:rPr>
              <w:t>8.4.</w:t>
            </w:r>
            <w:r w:rsidRPr="004E7B3A">
              <w:rPr>
                <w:rStyle w:val="Collegamentoipertestuale"/>
              </w:rPr>
              <w:tab/>
            </w:r>
            <w:r w:rsidRPr="004E7B3A">
              <w:rPr>
                <w:rStyle w:val="Collegamentoipertestuale"/>
                <w:noProof/>
              </w:rPr>
              <w:t>Privacy modulabile</w:t>
            </w:r>
            <w:r w:rsidRPr="004E7B3A">
              <w:rPr>
                <w:rStyle w:val="Collegamentoipertestuale"/>
                <w:webHidden/>
              </w:rPr>
              <w:tab/>
            </w:r>
            <w:r w:rsidRPr="004E7B3A">
              <w:rPr>
                <w:rStyle w:val="Collegamentoipertestuale"/>
                <w:webHidden/>
              </w:rPr>
              <w:fldChar w:fldCharType="begin"/>
            </w:r>
            <w:r w:rsidRPr="004E7B3A">
              <w:rPr>
                <w:rStyle w:val="Collegamentoipertestuale"/>
                <w:webHidden/>
              </w:rPr>
              <w:instrText xml:space="preserve"> PAGEREF _Toc201011555 \h </w:instrText>
            </w:r>
            <w:r w:rsidRPr="004E7B3A">
              <w:rPr>
                <w:rStyle w:val="Collegamentoipertestuale"/>
                <w:webHidden/>
              </w:rPr>
            </w:r>
            <w:r w:rsidRPr="004E7B3A">
              <w:rPr>
                <w:rStyle w:val="Collegamentoipertestuale"/>
                <w:webHidden/>
              </w:rPr>
              <w:fldChar w:fldCharType="separate"/>
            </w:r>
            <w:r w:rsidRPr="004E7B3A">
              <w:rPr>
                <w:rStyle w:val="Collegamentoipertestuale"/>
                <w:webHidden/>
              </w:rPr>
              <w:t>17</w:t>
            </w:r>
            <w:r w:rsidRPr="004E7B3A">
              <w:rPr>
                <w:rStyle w:val="Collegamentoipertestuale"/>
                <w:webHidden/>
              </w:rPr>
              <w:fldChar w:fldCharType="end"/>
            </w:r>
          </w:hyperlink>
        </w:p>
        <w:p w14:paraId="10B40B9E" w14:textId="406DAA91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Style w:val="Collegamentoipertestuale"/>
            </w:rPr>
          </w:pPr>
          <w:hyperlink w:anchor="_Toc201011556" w:history="1">
            <w:r w:rsidRPr="004E7B3A">
              <w:rPr>
                <w:rStyle w:val="Collegamentoipertestuale"/>
                <w:noProof/>
              </w:rPr>
              <w:t>8.5.</w:t>
            </w:r>
            <w:r w:rsidRPr="004E7B3A">
              <w:rPr>
                <w:rStyle w:val="Collegamentoipertestuale"/>
              </w:rPr>
              <w:tab/>
            </w:r>
            <w:r w:rsidRPr="004E7B3A">
              <w:rPr>
                <w:rStyle w:val="Collegamentoipertestuale"/>
                <w:noProof/>
              </w:rPr>
              <w:t>Semplicità e trasparenza</w:t>
            </w:r>
            <w:r w:rsidRPr="004E7B3A">
              <w:rPr>
                <w:rStyle w:val="Collegamentoipertestuale"/>
                <w:webHidden/>
              </w:rPr>
              <w:tab/>
            </w:r>
            <w:r w:rsidRPr="004E7B3A">
              <w:rPr>
                <w:rStyle w:val="Collegamentoipertestuale"/>
                <w:webHidden/>
              </w:rPr>
              <w:fldChar w:fldCharType="begin"/>
            </w:r>
            <w:r w:rsidRPr="004E7B3A">
              <w:rPr>
                <w:rStyle w:val="Collegamentoipertestuale"/>
                <w:webHidden/>
              </w:rPr>
              <w:instrText xml:space="preserve"> PAGEREF _Toc201011556 \h </w:instrText>
            </w:r>
            <w:r w:rsidRPr="004E7B3A">
              <w:rPr>
                <w:rStyle w:val="Collegamentoipertestuale"/>
                <w:webHidden/>
              </w:rPr>
            </w:r>
            <w:r w:rsidRPr="004E7B3A">
              <w:rPr>
                <w:rStyle w:val="Collegamentoipertestuale"/>
                <w:webHidden/>
              </w:rPr>
              <w:fldChar w:fldCharType="separate"/>
            </w:r>
            <w:r w:rsidRPr="004E7B3A">
              <w:rPr>
                <w:rStyle w:val="Collegamentoipertestuale"/>
                <w:webHidden/>
              </w:rPr>
              <w:t>17</w:t>
            </w:r>
            <w:r w:rsidRPr="004E7B3A">
              <w:rPr>
                <w:rStyle w:val="Collegamentoipertestuale"/>
                <w:webHidden/>
              </w:rPr>
              <w:fldChar w:fldCharType="end"/>
            </w:r>
          </w:hyperlink>
        </w:p>
        <w:p w14:paraId="662E735B" w14:textId="78B2953D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Style w:val="Collegamentoipertestuale"/>
            </w:rPr>
          </w:pPr>
          <w:hyperlink w:anchor="_Toc201011557" w:history="1">
            <w:r w:rsidRPr="004E7B3A">
              <w:rPr>
                <w:rStyle w:val="Collegamentoipertestuale"/>
                <w:noProof/>
              </w:rPr>
              <w:t>8.6.</w:t>
            </w:r>
            <w:r w:rsidRPr="004E7B3A">
              <w:rPr>
                <w:rStyle w:val="Collegamentoipertestuale"/>
              </w:rPr>
              <w:tab/>
            </w:r>
            <w:r w:rsidRPr="004E7B3A">
              <w:rPr>
                <w:rStyle w:val="Collegamentoipertestuale"/>
                <w:noProof/>
              </w:rPr>
              <w:t>Incentivi anche per i light node</w:t>
            </w:r>
            <w:r w:rsidRPr="004E7B3A">
              <w:rPr>
                <w:rStyle w:val="Collegamentoipertestuale"/>
                <w:webHidden/>
              </w:rPr>
              <w:tab/>
            </w:r>
            <w:r w:rsidRPr="004E7B3A">
              <w:rPr>
                <w:rStyle w:val="Collegamentoipertestuale"/>
                <w:webHidden/>
              </w:rPr>
              <w:fldChar w:fldCharType="begin"/>
            </w:r>
            <w:r w:rsidRPr="004E7B3A">
              <w:rPr>
                <w:rStyle w:val="Collegamentoipertestuale"/>
                <w:webHidden/>
              </w:rPr>
              <w:instrText xml:space="preserve"> PAGEREF _Toc201011557 \h </w:instrText>
            </w:r>
            <w:r w:rsidRPr="004E7B3A">
              <w:rPr>
                <w:rStyle w:val="Collegamentoipertestuale"/>
                <w:webHidden/>
              </w:rPr>
            </w:r>
            <w:r w:rsidRPr="004E7B3A">
              <w:rPr>
                <w:rStyle w:val="Collegamentoipertestuale"/>
                <w:webHidden/>
              </w:rPr>
              <w:fldChar w:fldCharType="separate"/>
            </w:r>
            <w:r w:rsidRPr="004E7B3A">
              <w:rPr>
                <w:rStyle w:val="Collegamentoipertestuale"/>
                <w:webHidden/>
              </w:rPr>
              <w:t>17</w:t>
            </w:r>
            <w:r w:rsidRPr="004E7B3A">
              <w:rPr>
                <w:rStyle w:val="Collegamentoipertestuale"/>
                <w:webHidden/>
              </w:rPr>
              <w:fldChar w:fldCharType="end"/>
            </w:r>
          </w:hyperlink>
        </w:p>
        <w:p w14:paraId="1F0C446D" w14:textId="00574DC0" w:rsidR="00D7310D" w:rsidRPr="004E7B3A" w:rsidRDefault="00D7310D">
          <w:pPr>
            <w:pStyle w:val="Somma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201011558" w:history="1">
            <w:r w:rsidRPr="004E7B3A">
              <w:rPr>
                <w:rStyle w:val="Collegamentoipertestuale"/>
                <w:noProof/>
              </w:rPr>
              <w:t>9.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Roadmap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_Toc201011558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17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34A9BF52" w14:textId="4A870381" w:rsidR="00D7310D" w:rsidRPr="004E7B3A" w:rsidRDefault="00D7310D">
          <w:pPr>
            <w:pStyle w:val="Somma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201011559" w:history="1">
            <w:r w:rsidRPr="004E7B3A">
              <w:rPr>
                <w:rStyle w:val="Collegamentoipertestuale"/>
                <w:noProof/>
              </w:rPr>
              <w:t>10.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Team e governance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_Toc201011559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19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6F1D8FB1" w14:textId="2C718A38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Style w:val="Collegamentoipertestuale"/>
            </w:rPr>
          </w:pPr>
          <w:hyperlink w:anchor="_Toc201011560" w:history="1">
            <w:r w:rsidRPr="004E7B3A">
              <w:rPr>
                <w:rStyle w:val="Collegamentoipertestuale"/>
                <w:noProof/>
              </w:rPr>
              <w:t>10.1.</w:t>
            </w:r>
            <w:r w:rsidRPr="004E7B3A">
              <w:rPr>
                <w:rStyle w:val="Collegamentoipertestuale"/>
              </w:rPr>
              <w:tab/>
            </w:r>
            <w:r w:rsidRPr="004E7B3A">
              <w:rPr>
                <w:rStyle w:val="Collegamentoipertestuale"/>
                <w:noProof/>
              </w:rPr>
              <w:t>Nessuna governance on-chain o off-chain</w:t>
            </w:r>
            <w:r w:rsidRPr="004E7B3A">
              <w:rPr>
                <w:rStyle w:val="Collegamentoipertestuale"/>
                <w:webHidden/>
              </w:rPr>
              <w:tab/>
            </w:r>
            <w:r w:rsidRPr="004E7B3A">
              <w:rPr>
                <w:rStyle w:val="Collegamentoipertestuale"/>
                <w:webHidden/>
              </w:rPr>
              <w:fldChar w:fldCharType="begin"/>
            </w:r>
            <w:r w:rsidRPr="004E7B3A">
              <w:rPr>
                <w:rStyle w:val="Collegamentoipertestuale"/>
                <w:webHidden/>
              </w:rPr>
              <w:instrText xml:space="preserve"> PAGEREF _Toc201011560 \h </w:instrText>
            </w:r>
            <w:r w:rsidRPr="004E7B3A">
              <w:rPr>
                <w:rStyle w:val="Collegamentoipertestuale"/>
                <w:webHidden/>
              </w:rPr>
            </w:r>
            <w:r w:rsidRPr="004E7B3A">
              <w:rPr>
                <w:rStyle w:val="Collegamentoipertestuale"/>
                <w:webHidden/>
              </w:rPr>
              <w:fldChar w:fldCharType="separate"/>
            </w:r>
            <w:r w:rsidRPr="004E7B3A">
              <w:rPr>
                <w:rStyle w:val="Collegamentoipertestuale"/>
                <w:webHidden/>
              </w:rPr>
              <w:t>19</w:t>
            </w:r>
            <w:r w:rsidRPr="004E7B3A">
              <w:rPr>
                <w:rStyle w:val="Collegamentoipertestuale"/>
                <w:webHidden/>
              </w:rPr>
              <w:fldChar w:fldCharType="end"/>
            </w:r>
          </w:hyperlink>
        </w:p>
        <w:p w14:paraId="5C1E7083" w14:textId="42387419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Style w:val="Collegamentoipertestuale"/>
            </w:rPr>
          </w:pPr>
          <w:hyperlink w:anchor="_Toc201011561" w:history="1">
            <w:r w:rsidRPr="004E7B3A">
              <w:rPr>
                <w:rStyle w:val="Collegamentoipertestuale"/>
                <w:noProof/>
              </w:rPr>
              <w:t>10.2.</w:t>
            </w:r>
            <w:r w:rsidRPr="004E7B3A">
              <w:rPr>
                <w:rStyle w:val="Collegamentoipertestuale"/>
              </w:rPr>
              <w:tab/>
            </w:r>
            <w:r w:rsidRPr="004E7B3A">
              <w:rPr>
                <w:rStyle w:val="Collegamentoipertestuale"/>
                <w:noProof/>
              </w:rPr>
              <w:t>Anonimato e contributo aperto</w:t>
            </w:r>
            <w:r w:rsidRPr="004E7B3A">
              <w:rPr>
                <w:rStyle w:val="Collegamentoipertestuale"/>
                <w:webHidden/>
              </w:rPr>
              <w:tab/>
            </w:r>
            <w:r w:rsidRPr="004E7B3A">
              <w:rPr>
                <w:rStyle w:val="Collegamentoipertestuale"/>
                <w:webHidden/>
              </w:rPr>
              <w:fldChar w:fldCharType="begin"/>
            </w:r>
            <w:r w:rsidRPr="004E7B3A">
              <w:rPr>
                <w:rStyle w:val="Collegamentoipertestuale"/>
                <w:webHidden/>
              </w:rPr>
              <w:instrText xml:space="preserve"> PAGEREF _Toc201011561 \h </w:instrText>
            </w:r>
            <w:r w:rsidRPr="004E7B3A">
              <w:rPr>
                <w:rStyle w:val="Collegamentoipertestuale"/>
                <w:webHidden/>
              </w:rPr>
            </w:r>
            <w:r w:rsidRPr="004E7B3A">
              <w:rPr>
                <w:rStyle w:val="Collegamentoipertestuale"/>
                <w:webHidden/>
              </w:rPr>
              <w:fldChar w:fldCharType="separate"/>
            </w:r>
            <w:r w:rsidRPr="004E7B3A">
              <w:rPr>
                <w:rStyle w:val="Collegamentoipertestuale"/>
                <w:webHidden/>
              </w:rPr>
              <w:t>19</w:t>
            </w:r>
            <w:r w:rsidRPr="004E7B3A">
              <w:rPr>
                <w:rStyle w:val="Collegamentoipertestuale"/>
                <w:webHidden/>
              </w:rPr>
              <w:fldChar w:fldCharType="end"/>
            </w:r>
          </w:hyperlink>
        </w:p>
        <w:p w14:paraId="16CF2B22" w14:textId="1E8ABDBD" w:rsidR="00D7310D" w:rsidRPr="004E7B3A" w:rsidRDefault="00D7310D">
          <w:pPr>
            <w:pStyle w:val="Somma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201011562" w:history="1">
            <w:r w:rsidRPr="004E7B3A">
              <w:rPr>
                <w:rStyle w:val="Collegamentoipertestuale"/>
                <w:noProof/>
              </w:rPr>
              <w:t>11.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Aspetti legali e conformità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_Toc201011562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19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24B66D27" w14:textId="7AE1A88E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Style w:val="Collegamentoipertestuale"/>
            </w:rPr>
          </w:pPr>
          <w:hyperlink w:anchor="_Toc201011563" w:history="1">
            <w:r w:rsidRPr="004E7B3A">
              <w:rPr>
                <w:rStyle w:val="Collegamentoipertestuale"/>
                <w:noProof/>
              </w:rPr>
              <w:t>11.1.</w:t>
            </w:r>
            <w:r w:rsidRPr="004E7B3A">
              <w:rPr>
                <w:rStyle w:val="Collegamentoipertestuale"/>
              </w:rPr>
              <w:tab/>
            </w:r>
            <w:r w:rsidRPr="004E7B3A">
              <w:rPr>
                <w:rStyle w:val="Collegamentoipertestuale"/>
                <w:noProof/>
              </w:rPr>
              <w:t>Nessuna ICO, IEO o vendita pubblica</w:t>
            </w:r>
            <w:r w:rsidRPr="004E7B3A">
              <w:rPr>
                <w:rStyle w:val="Collegamentoipertestuale"/>
                <w:webHidden/>
              </w:rPr>
              <w:tab/>
            </w:r>
            <w:r w:rsidRPr="004E7B3A">
              <w:rPr>
                <w:rStyle w:val="Collegamentoipertestuale"/>
                <w:webHidden/>
              </w:rPr>
              <w:fldChar w:fldCharType="begin"/>
            </w:r>
            <w:r w:rsidRPr="004E7B3A">
              <w:rPr>
                <w:rStyle w:val="Collegamentoipertestuale"/>
                <w:webHidden/>
              </w:rPr>
              <w:instrText xml:space="preserve"> PAGEREF _Toc201011563 \h </w:instrText>
            </w:r>
            <w:r w:rsidRPr="004E7B3A">
              <w:rPr>
                <w:rStyle w:val="Collegamentoipertestuale"/>
                <w:webHidden/>
              </w:rPr>
            </w:r>
            <w:r w:rsidRPr="004E7B3A">
              <w:rPr>
                <w:rStyle w:val="Collegamentoipertestuale"/>
                <w:webHidden/>
              </w:rPr>
              <w:fldChar w:fldCharType="separate"/>
            </w:r>
            <w:r w:rsidRPr="004E7B3A">
              <w:rPr>
                <w:rStyle w:val="Collegamentoipertestuale"/>
                <w:webHidden/>
              </w:rPr>
              <w:t>20</w:t>
            </w:r>
            <w:r w:rsidRPr="004E7B3A">
              <w:rPr>
                <w:rStyle w:val="Collegamentoipertestuale"/>
                <w:webHidden/>
              </w:rPr>
              <w:fldChar w:fldCharType="end"/>
            </w:r>
          </w:hyperlink>
        </w:p>
        <w:p w14:paraId="058634AF" w14:textId="7B01773F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Style w:val="Collegamentoipertestuale"/>
            </w:rPr>
          </w:pPr>
          <w:hyperlink w:anchor="_Toc201011564" w:history="1">
            <w:r w:rsidRPr="004E7B3A">
              <w:rPr>
                <w:rStyle w:val="Collegamentoipertestuale"/>
                <w:noProof/>
              </w:rPr>
              <w:t>11.2.</w:t>
            </w:r>
            <w:r w:rsidRPr="004E7B3A">
              <w:rPr>
                <w:rStyle w:val="Collegamentoipertestuale"/>
              </w:rPr>
              <w:tab/>
            </w:r>
            <w:r w:rsidRPr="004E7B3A">
              <w:rPr>
                <w:rStyle w:val="Collegamentoipertestuale"/>
                <w:noProof/>
              </w:rPr>
              <w:t>Open source, protocollo neutrale</w:t>
            </w:r>
            <w:r w:rsidRPr="004E7B3A">
              <w:rPr>
                <w:rStyle w:val="Collegamentoipertestuale"/>
                <w:webHidden/>
              </w:rPr>
              <w:tab/>
            </w:r>
            <w:r w:rsidRPr="004E7B3A">
              <w:rPr>
                <w:rStyle w:val="Collegamentoipertestuale"/>
                <w:webHidden/>
              </w:rPr>
              <w:fldChar w:fldCharType="begin"/>
            </w:r>
            <w:r w:rsidRPr="004E7B3A">
              <w:rPr>
                <w:rStyle w:val="Collegamentoipertestuale"/>
                <w:webHidden/>
              </w:rPr>
              <w:instrText xml:space="preserve"> PAGEREF _Toc201011564 \h </w:instrText>
            </w:r>
            <w:r w:rsidRPr="004E7B3A">
              <w:rPr>
                <w:rStyle w:val="Collegamentoipertestuale"/>
                <w:webHidden/>
              </w:rPr>
            </w:r>
            <w:r w:rsidRPr="004E7B3A">
              <w:rPr>
                <w:rStyle w:val="Collegamentoipertestuale"/>
                <w:webHidden/>
              </w:rPr>
              <w:fldChar w:fldCharType="separate"/>
            </w:r>
            <w:r w:rsidRPr="004E7B3A">
              <w:rPr>
                <w:rStyle w:val="Collegamentoipertestuale"/>
                <w:webHidden/>
              </w:rPr>
              <w:t>20</w:t>
            </w:r>
            <w:r w:rsidRPr="004E7B3A">
              <w:rPr>
                <w:rStyle w:val="Collegamentoipertestuale"/>
                <w:webHidden/>
              </w:rPr>
              <w:fldChar w:fldCharType="end"/>
            </w:r>
          </w:hyperlink>
        </w:p>
        <w:p w14:paraId="089FC3F1" w14:textId="360AC20A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Style w:val="Collegamentoipertestuale"/>
            </w:rPr>
          </w:pPr>
          <w:hyperlink w:anchor="_Toc201011565" w:history="1">
            <w:r w:rsidRPr="004E7B3A">
              <w:rPr>
                <w:rStyle w:val="Collegamentoipertestuale"/>
                <w:noProof/>
              </w:rPr>
              <w:t>11.3.</w:t>
            </w:r>
            <w:r w:rsidRPr="004E7B3A">
              <w:rPr>
                <w:rStyle w:val="Collegamentoipertestuale"/>
              </w:rPr>
              <w:tab/>
            </w:r>
            <w:r w:rsidRPr="004E7B3A">
              <w:rPr>
                <w:rStyle w:val="Collegamentoipertestuale"/>
                <w:noProof/>
              </w:rPr>
              <w:t>Conformità globale</w:t>
            </w:r>
            <w:r w:rsidRPr="004E7B3A">
              <w:rPr>
                <w:rStyle w:val="Collegamentoipertestuale"/>
                <w:webHidden/>
              </w:rPr>
              <w:tab/>
            </w:r>
            <w:r w:rsidRPr="004E7B3A">
              <w:rPr>
                <w:rStyle w:val="Collegamentoipertestuale"/>
                <w:webHidden/>
              </w:rPr>
              <w:fldChar w:fldCharType="begin"/>
            </w:r>
            <w:r w:rsidRPr="004E7B3A">
              <w:rPr>
                <w:rStyle w:val="Collegamentoipertestuale"/>
                <w:webHidden/>
              </w:rPr>
              <w:instrText xml:space="preserve"> PAGEREF _Toc201011565 \h </w:instrText>
            </w:r>
            <w:r w:rsidRPr="004E7B3A">
              <w:rPr>
                <w:rStyle w:val="Collegamentoipertestuale"/>
                <w:webHidden/>
              </w:rPr>
            </w:r>
            <w:r w:rsidRPr="004E7B3A">
              <w:rPr>
                <w:rStyle w:val="Collegamentoipertestuale"/>
                <w:webHidden/>
              </w:rPr>
              <w:fldChar w:fldCharType="separate"/>
            </w:r>
            <w:r w:rsidRPr="004E7B3A">
              <w:rPr>
                <w:rStyle w:val="Collegamentoipertestuale"/>
                <w:webHidden/>
              </w:rPr>
              <w:t>20</w:t>
            </w:r>
            <w:r w:rsidRPr="004E7B3A">
              <w:rPr>
                <w:rStyle w:val="Collegamentoipertestuale"/>
                <w:webHidden/>
              </w:rPr>
              <w:fldChar w:fldCharType="end"/>
            </w:r>
          </w:hyperlink>
        </w:p>
        <w:p w14:paraId="742CA806" w14:textId="2F9941BA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Style w:val="Collegamentoipertestuale"/>
            </w:rPr>
          </w:pPr>
          <w:hyperlink w:anchor="_Toc201011566" w:history="1">
            <w:r w:rsidRPr="004E7B3A">
              <w:rPr>
                <w:rStyle w:val="Collegamentoipertestuale"/>
                <w:noProof/>
              </w:rPr>
              <w:t>11.4.</w:t>
            </w:r>
            <w:r w:rsidRPr="004E7B3A">
              <w:rPr>
                <w:rStyle w:val="Collegamentoipertestuale"/>
              </w:rPr>
              <w:tab/>
            </w:r>
            <w:r w:rsidRPr="004E7B3A">
              <w:rPr>
                <w:rStyle w:val="Collegamentoipertestuale"/>
                <w:noProof/>
              </w:rPr>
              <w:t>Esclusione di responsabilità</w:t>
            </w:r>
            <w:r w:rsidRPr="004E7B3A">
              <w:rPr>
                <w:rStyle w:val="Collegamentoipertestuale"/>
                <w:webHidden/>
              </w:rPr>
              <w:tab/>
            </w:r>
            <w:r w:rsidRPr="004E7B3A">
              <w:rPr>
                <w:rStyle w:val="Collegamentoipertestuale"/>
                <w:webHidden/>
              </w:rPr>
              <w:fldChar w:fldCharType="begin"/>
            </w:r>
            <w:r w:rsidRPr="004E7B3A">
              <w:rPr>
                <w:rStyle w:val="Collegamentoipertestuale"/>
                <w:webHidden/>
              </w:rPr>
              <w:instrText xml:space="preserve"> PAGEREF _Toc201011566 \h </w:instrText>
            </w:r>
            <w:r w:rsidRPr="004E7B3A">
              <w:rPr>
                <w:rStyle w:val="Collegamentoipertestuale"/>
                <w:webHidden/>
              </w:rPr>
            </w:r>
            <w:r w:rsidRPr="004E7B3A">
              <w:rPr>
                <w:rStyle w:val="Collegamentoipertestuale"/>
                <w:webHidden/>
              </w:rPr>
              <w:fldChar w:fldCharType="separate"/>
            </w:r>
            <w:r w:rsidRPr="004E7B3A">
              <w:rPr>
                <w:rStyle w:val="Collegamentoipertestuale"/>
                <w:webHidden/>
              </w:rPr>
              <w:t>20</w:t>
            </w:r>
            <w:r w:rsidRPr="004E7B3A">
              <w:rPr>
                <w:rStyle w:val="Collegamentoipertestuale"/>
                <w:webHidden/>
              </w:rPr>
              <w:fldChar w:fldCharType="end"/>
            </w:r>
          </w:hyperlink>
        </w:p>
        <w:p w14:paraId="7036E636" w14:textId="05086A57" w:rsidR="00D7310D" w:rsidRPr="004E7B3A" w:rsidRDefault="00D7310D">
          <w:pPr>
            <w:pStyle w:val="Somma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201011567" w:history="1">
            <w:r w:rsidRPr="004E7B3A">
              <w:rPr>
                <w:rStyle w:val="Collegamentoipertestuale"/>
                <w:noProof/>
              </w:rPr>
              <w:t>12.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Conclusione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_Toc201011567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20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052AA586" w14:textId="074903CD" w:rsidR="00D7310D" w:rsidRPr="004E7B3A" w:rsidRDefault="00D7310D" w:rsidP="00D7310D">
          <w:pPr>
            <w:pStyle w:val="Sommario2"/>
            <w:tabs>
              <w:tab w:val="left" w:pos="960"/>
              <w:tab w:val="right" w:leader="dot" w:pos="8494"/>
            </w:tabs>
            <w:ind w:firstLine="186"/>
            <w:rPr>
              <w:rFonts w:eastAsiaTheme="minorEastAsia"/>
              <w:noProof/>
              <w:lang w:eastAsia="it-IT"/>
            </w:rPr>
          </w:pPr>
          <w:hyperlink w:anchor="_Toc201011568" w:history="1">
            <w:r w:rsidRPr="004E7B3A">
              <w:rPr>
                <w:rStyle w:val="Collegamentoipertestuale"/>
                <w:noProof/>
              </w:rPr>
              <w:t>12.1.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Uno sguardo al futuro: Credix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_Toc201011568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21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501CBB8D" w14:textId="4A18624B" w:rsidR="00D7310D" w:rsidRPr="004E7B3A" w:rsidRDefault="00D7310D">
          <w:pPr>
            <w:pStyle w:val="Somma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201011569" w:history="1">
            <w:r w:rsidRPr="004E7B3A">
              <w:rPr>
                <w:rStyle w:val="Collegamentoipertestuale"/>
                <w:noProof/>
              </w:rPr>
              <w:t>13.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Visione a lungo termine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_Toc201011569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21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79540110" w14:textId="4FC5412B" w:rsidR="00D7310D" w:rsidRDefault="00D7310D">
          <w:pPr>
            <w:pStyle w:val="Somma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201011570" w:history="1">
            <w:r w:rsidRPr="004E7B3A">
              <w:rPr>
                <w:rStyle w:val="Collegamentoipertestuale"/>
                <w:noProof/>
              </w:rPr>
              <w:t>14.</w:t>
            </w:r>
            <w:r w:rsidRPr="004E7B3A">
              <w:rPr>
                <w:rFonts w:eastAsiaTheme="minorEastAsia"/>
                <w:noProof/>
                <w:lang w:eastAsia="it-IT"/>
              </w:rPr>
              <w:tab/>
            </w:r>
            <w:r w:rsidRPr="004E7B3A">
              <w:rPr>
                <w:rStyle w:val="Collegamentoipertestuale"/>
                <w:noProof/>
              </w:rPr>
              <w:t>Contributi e licenza</w:t>
            </w:r>
            <w:r w:rsidRPr="004E7B3A">
              <w:rPr>
                <w:noProof/>
                <w:webHidden/>
              </w:rPr>
              <w:tab/>
            </w:r>
            <w:r w:rsidRPr="004E7B3A">
              <w:rPr>
                <w:noProof/>
                <w:webHidden/>
              </w:rPr>
              <w:fldChar w:fldCharType="begin"/>
            </w:r>
            <w:r w:rsidRPr="004E7B3A">
              <w:rPr>
                <w:noProof/>
                <w:webHidden/>
              </w:rPr>
              <w:instrText xml:space="preserve"> PAGEREF _Toc201011570 \h </w:instrText>
            </w:r>
            <w:r w:rsidRPr="004E7B3A">
              <w:rPr>
                <w:noProof/>
                <w:webHidden/>
              </w:rPr>
            </w:r>
            <w:r w:rsidRPr="004E7B3A">
              <w:rPr>
                <w:noProof/>
                <w:webHidden/>
              </w:rPr>
              <w:fldChar w:fldCharType="separate"/>
            </w:r>
            <w:r w:rsidRPr="004E7B3A">
              <w:rPr>
                <w:noProof/>
                <w:webHidden/>
              </w:rPr>
              <w:t>22</w:t>
            </w:r>
            <w:r w:rsidRPr="004E7B3A">
              <w:rPr>
                <w:noProof/>
                <w:webHidden/>
              </w:rPr>
              <w:fldChar w:fldCharType="end"/>
            </w:r>
          </w:hyperlink>
        </w:p>
        <w:p w14:paraId="49CD1C3E" w14:textId="5D61DC2C" w:rsidR="00D7310D" w:rsidRDefault="00D7310D">
          <w:r>
            <w:rPr>
              <w:b/>
              <w:bCs/>
            </w:rPr>
            <w:fldChar w:fldCharType="end"/>
          </w:r>
        </w:p>
      </w:sdtContent>
    </w:sdt>
    <w:p w14:paraId="20B7B0BB" w14:textId="77777777" w:rsidR="00A51AD2" w:rsidRDefault="00A51AD2">
      <w:r>
        <w:br w:type="page"/>
      </w:r>
    </w:p>
    <w:p w14:paraId="2F8C381D" w14:textId="77777777" w:rsidR="00F17DE0" w:rsidRDefault="00F17DE0">
      <w:pPr>
        <w:rPr>
          <w:rFonts w:ascii="Segoe UI" w:hAnsi="Segoe UI" w:cs="Segoe UI"/>
          <w:szCs w:val="40"/>
        </w:rPr>
      </w:pPr>
    </w:p>
    <w:p w14:paraId="7437AB61" w14:textId="0DD6A004" w:rsidR="008640D6" w:rsidRDefault="00F17DE0" w:rsidP="00F17DE0">
      <w:pPr>
        <w:pStyle w:val="Capitolonum"/>
      </w:pPr>
      <w:bookmarkStart w:id="2" w:name="_Toc201011529"/>
      <w:r w:rsidRPr="00F17DE0">
        <w:t>Introduzione</w:t>
      </w:r>
      <w:bookmarkEnd w:id="2"/>
    </w:p>
    <w:p w14:paraId="6E54314F" w14:textId="129BC13E" w:rsidR="00F17DE0" w:rsidRDefault="00F17DE0" w:rsidP="00F17DE0">
      <w:pPr>
        <w:pStyle w:val="Testo"/>
      </w:pPr>
      <w:r>
        <w:t>Negli ultimi anni, la crescente adozione delle tecnologie blockchain ha evidenziato non solo le straordinarie potenzialità di questo paradigma decentralizzato, ma anche i limiti strutturali e filosofici di molte implementazioni esistenti. Tra questi, si annoverano problemi di scalabilità, centralizzazione nascosta, costi elevati per le transazioni e una generale difficoltà nel conciliare privacy, trasparenza e semplicità d’uso.</w:t>
      </w:r>
    </w:p>
    <w:p w14:paraId="7A7A2413" w14:textId="7C512F60" w:rsidR="00F17DE0" w:rsidRDefault="00F17DE0" w:rsidP="00F17DE0">
      <w:pPr>
        <w:pStyle w:val="Testo"/>
      </w:pPr>
      <w:r>
        <w:t xml:space="preserve">Questo </w:t>
      </w:r>
      <w:proofErr w:type="spellStart"/>
      <w:r>
        <w:t>whitepaper</w:t>
      </w:r>
      <w:proofErr w:type="spellEnd"/>
      <w:r>
        <w:t xml:space="preserve"> presenta una nuova blockchain progettata come riserva di valore digitale resiliente, trasparente e indipendente. L’obiettivo primario è costruire un’infrastruttura decentralizzata accessibile a chiunque, sicura per definizione e sostenibile nel lungo periodo, con particolare attenzione all’equilibrio tra efficienza tecnica, equità di accesso e robustezza crittografica.</w:t>
      </w:r>
    </w:p>
    <w:p w14:paraId="7CA29534" w14:textId="51937D7F" w:rsidR="00F17DE0" w:rsidRDefault="00F17DE0" w:rsidP="00F17DE0">
      <w:pPr>
        <w:pStyle w:val="Testo"/>
      </w:pPr>
      <w:r>
        <w:t xml:space="preserve">Il protocollo è stato ideato per funzionare efficacemente anche su hardware non specializzato, comprese CPU consumer e dispositivi mobili, al fine di massimizzare la decentralizzazione e ridurre le barriere tecniche e finanziarie all’ingresso. La rete adotta un approccio ibrido con full </w:t>
      </w:r>
      <w:proofErr w:type="spellStart"/>
      <w:r>
        <w:t>node</w:t>
      </w:r>
      <w:proofErr w:type="spellEnd"/>
      <w:r>
        <w:t xml:space="preserve"> su PC e light </w:t>
      </w:r>
      <w:proofErr w:type="spellStart"/>
      <w:r>
        <w:t>node</w:t>
      </w:r>
      <w:proofErr w:type="spellEnd"/>
      <w:r>
        <w:t xml:space="preserve"> su smartphone, garantendo interoperabilità e leggerezza.</w:t>
      </w:r>
    </w:p>
    <w:p w14:paraId="17623B4B" w14:textId="62F5B97E" w:rsidR="00F17DE0" w:rsidRDefault="00F17DE0" w:rsidP="00F17DE0">
      <w:pPr>
        <w:pStyle w:val="Testo"/>
      </w:pPr>
      <w:r>
        <w:t xml:space="preserve">Al centro della progettazione vi è un meccanismo di consenso </w:t>
      </w:r>
      <w:proofErr w:type="spellStart"/>
      <w:r>
        <w:t>Proof</w:t>
      </w:r>
      <w:proofErr w:type="spellEnd"/>
      <w:r>
        <w:t xml:space="preserve"> of Work (</w:t>
      </w:r>
      <w:proofErr w:type="spellStart"/>
      <w:r>
        <w:t>PoW</w:t>
      </w:r>
      <w:proofErr w:type="spellEnd"/>
      <w:r>
        <w:t xml:space="preserve">) ottimizzato per resistere agli ASIC, favorendo così un’equa distribuzione della capacità di mining e contrastando fenomeni di centralizzazione. Il sistema è completato da una </w:t>
      </w:r>
      <w:proofErr w:type="spellStart"/>
      <w:r>
        <w:t>tokenomics</w:t>
      </w:r>
      <w:proofErr w:type="spellEnd"/>
      <w:r>
        <w:t xml:space="preserve"> definita da una scarsità programmata lenta, pensata per garantire valore nel tempo senza compromettere l’accessibilità iniziale.</w:t>
      </w:r>
    </w:p>
    <w:p w14:paraId="2E895FF3" w14:textId="77777777" w:rsidR="00F17DE0" w:rsidRDefault="00F17DE0" w:rsidP="00F17DE0">
      <w:pPr>
        <w:pStyle w:val="Testo"/>
      </w:pPr>
      <w:r>
        <w:t>Il nome CRED Standard non è casuale: rappresenta un chiaro richiamo al Gold Standard, il sistema monetario che per oltre un secolo ha ancorato il valore delle valute fiat a una riserva concreta e verificabile.</w:t>
      </w:r>
    </w:p>
    <w:p w14:paraId="6732AD7D" w14:textId="77777777" w:rsidR="00F17DE0" w:rsidRDefault="00F17DE0" w:rsidP="00F17DE0">
      <w:pPr>
        <w:pStyle w:val="Testo"/>
      </w:pPr>
      <w:r>
        <w:t>Allo stesso modo, CRED Standard si propone come nuova base decentralizzata per un valore digitale ancorato alla scarsità programmata, alla trasparenza del codice e alla fiducia distribuita.</w:t>
      </w:r>
    </w:p>
    <w:p w14:paraId="1E3687CD" w14:textId="77777777" w:rsidR="00F17DE0" w:rsidRDefault="00F17DE0" w:rsidP="00F17DE0">
      <w:pPr>
        <w:pStyle w:val="Testo"/>
      </w:pPr>
      <w:r>
        <w:t>“CRED” evoca credibilità, fiducia e credito sociale, mentre “Standard” indica la volontà di offrire una misura stabile, verificabile e condivisa del valore, destinata a durare nel tempo, oltre le logiche speculative.</w:t>
      </w:r>
    </w:p>
    <w:p w14:paraId="18166D79" w14:textId="2D0492D3" w:rsidR="00F17DE0" w:rsidRPr="00F17DE0" w:rsidRDefault="00F17DE0" w:rsidP="00F17DE0">
      <w:pPr>
        <w:pStyle w:val="Testo"/>
      </w:pPr>
      <w:r>
        <w:lastRenderedPageBreak/>
        <w:t>In un contesto dominato da inflazione, manipolazioni monetarie e sfiducia sistemica, CRED Standard vuole essere ciò che fu l’oro per le economie del passato: una base solida e imparziale su cui costruire libertà economica e cooperazione globale.</w:t>
      </w:r>
    </w:p>
    <w:p w14:paraId="243C5F21" w14:textId="5807913F" w:rsidR="008640D6" w:rsidRDefault="00F17DE0" w:rsidP="00F17DE0">
      <w:pPr>
        <w:pStyle w:val="Capitolonum"/>
      </w:pPr>
      <w:bookmarkStart w:id="3" w:name="_Toc201011530"/>
      <w:r>
        <w:t>Il problema</w:t>
      </w:r>
      <w:bookmarkEnd w:id="3"/>
    </w:p>
    <w:p w14:paraId="3D590A0A" w14:textId="77777777" w:rsidR="00F17DE0" w:rsidRDefault="00F17DE0" w:rsidP="00F17DE0">
      <w:pPr>
        <w:pStyle w:val="Testo"/>
      </w:pPr>
      <w:r>
        <w:t>Nonostante l’esistenza di numerose blockchain affermate, il settore continua a soffrire di criticità strutturali che ne limitano l’efficacia come vera alternativa ai sistemi finanziari e informatici centralizzati. Tra i problemi più rilevanti si evidenziano:</w:t>
      </w:r>
    </w:p>
    <w:p w14:paraId="1BE2E419" w14:textId="49B3D08D" w:rsidR="00F17DE0" w:rsidRPr="00A95D8A" w:rsidRDefault="00F17DE0" w:rsidP="00A95D8A">
      <w:pPr>
        <w:pStyle w:val="Elencopuntato"/>
      </w:pPr>
      <w:r w:rsidRPr="00A95D8A">
        <w:t>Centralizzazione del mining: l’adozione massiva di ASIC e il predominio di grandi mining pool hanno concentrato il potere computazionale in poche mani, minando la promessa originaria di decentralizzazione.</w:t>
      </w:r>
    </w:p>
    <w:p w14:paraId="6A554AFA" w14:textId="43FA94A2" w:rsidR="00F17DE0" w:rsidRPr="00F17DE0" w:rsidRDefault="00F17DE0" w:rsidP="00A95D8A">
      <w:pPr>
        <w:pStyle w:val="Elencopuntato"/>
      </w:pPr>
      <w:r w:rsidRPr="00F17DE0">
        <w:t>Costi di transazione elevati: in molte reti consolidate, il costo per singola transazione è diventato proibitivo, scoraggiando l’uso quotidiano e l’inclusione finanziaria.</w:t>
      </w:r>
    </w:p>
    <w:p w14:paraId="652A45FD" w14:textId="178964D0" w:rsidR="00F17DE0" w:rsidRPr="00F17DE0" w:rsidRDefault="00F17DE0" w:rsidP="00A95D8A">
      <w:pPr>
        <w:pStyle w:val="Elencopuntato"/>
      </w:pPr>
      <w:r w:rsidRPr="00F17DE0">
        <w:t xml:space="preserve">Scarsa accessibilità ai nodi: la crescente complessità e i requisiti hardware elevati dei full </w:t>
      </w:r>
      <w:proofErr w:type="spellStart"/>
      <w:r w:rsidRPr="00F17DE0">
        <w:t>node</w:t>
      </w:r>
      <w:proofErr w:type="spellEnd"/>
      <w:r w:rsidRPr="00F17DE0">
        <w:t xml:space="preserve"> hanno escluso utenti comuni dalla possibilità di partecipare attivamente alla rete.</w:t>
      </w:r>
    </w:p>
    <w:p w14:paraId="21CBEDB4" w14:textId="41718087" w:rsidR="00F17DE0" w:rsidRPr="00F17DE0" w:rsidRDefault="00F17DE0" w:rsidP="00A95D8A">
      <w:pPr>
        <w:pStyle w:val="Elencopuntato"/>
      </w:pPr>
      <w:r w:rsidRPr="00F17DE0">
        <w:t>Trasparenza in conflitto con la privacy: molte blockchain pubbliche offrono totale trasparenza delle transazioni, ma non prevedono meccanismi nativi per la riservatezza selettiva, rendendo difficile conciliare esigenze legittime di privacy.</w:t>
      </w:r>
    </w:p>
    <w:p w14:paraId="276AD05C" w14:textId="10C1E143" w:rsidR="00F17DE0" w:rsidRPr="00F17DE0" w:rsidRDefault="00F17DE0" w:rsidP="00A95D8A">
      <w:pPr>
        <w:pStyle w:val="Elencopuntato"/>
      </w:pPr>
      <w:r w:rsidRPr="00F17DE0">
        <w:t>Governance ambigua o opaca: diversi progetti non forniscono meccanismi chiari e democratici per la gestione dell’evoluzione del protocollo, aprendo la strada a decisioni centralizzate o arbitrarie.</w:t>
      </w:r>
    </w:p>
    <w:p w14:paraId="61E2B6DF" w14:textId="363FF94F" w:rsidR="00F17DE0" w:rsidRPr="00F17DE0" w:rsidRDefault="00F17DE0" w:rsidP="00A95D8A">
      <w:pPr>
        <w:pStyle w:val="Elencopuntato"/>
      </w:pPr>
      <w:r w:rsidRPr="00F17DE0">
        <w:t>Eccessiva complessità: la proliferazione di feature non essenziali e l’adozione di sistemi tecnicamente sofisticati ma poco comprensibili rendono molte blockchain difficili da analizzare, verificare e utilizzare da parte della comunità.</w:t>
      </w:r>
    </w:p>
    <w:p w14:paraId="7AB243B4" w14:textId="0D89FEF4" w:rsidR="00F17DE0" w:rsidRDefault="00F17DE0" w:rsidP="00F17DE0">
      <w:pPr>
        <w:pStyle w:val="Testo"/>
      </w:pPr>
      <w:r>
        <w:t>Questi limiti impediscono a molte blockchain di fungere da strumenti realmente democratici, trasparenti e duraturi nel tempo. Il progetto qui presentato nasce con l’obiettivo di affrontare in modo diretto e sistemico tali criticità.</w:t>
      </w:r>
    </w:p>
    <w:p w14:paraId="02067ECE" w14:textId="77777777" w:rsidR="00F17DE0" w:rsidRDefault="00F17DE0">
      <w:pPr>
        <w:rPr>
          <w:rFonts w:ascii="Segoe UI" w:hAnsi="Segoe UI" w:cs="Segoe UI"/>
          <w:szCs w:val="40"/>
        </w:rPr>
      </w:pPr>
      <w:r>
        <w:br w:type="page"/>
      </w:r>
    </w:p>
    <w:p w14:paraId="07882898" w14:textId="0F61C5B3" w:rsidR="00F17DE0" w:rsidRDefault="00F17DE0" w:rsidP="00F17DE0">
      <w:pPr>
        <w:pStyle w:val="Capitolonum"/>
      </w:pPr>
      <w:bookmarkStart w:id="4" w:name="_Toc201011531"/>
      <w:r>
        <w:lastRenderedPageBreak/>
        <w:t>Soluzione proposta</w:t>
      </w:r>
      <w:bookmarkEnd w:id="4"/>
    </w:p>
    <w:p w14:paraId="42F454A0" w14:textId="77777777" w:rsidR="00F17DE0" w:rsidRDefault="00F17DE0" w:rsidP="00F17DE0">
      <w:pPr>
        <w:pStyle w:val="Testo"/>
      </w:pPr>
      <w:r>
        <w:t>La blockchain proposta rappresenta una risposta concreta e mirata alle principali problematiche che affliggono i sistemi distribuiti esistenti. Essa è stata progettata per essere un’infrastruttura digitale essenziale, solida e durevole, con l’obiettivo dichiarato di diventare una riserva di valore decentralizzata, resistente alla censura e accessibile a livello globale.</w:t>
      </w:r>
    </w:p>
    <w:p w14:paraId="1709D9B5" w14:textId="325F45FB" w:rsidR="00F17DE0" w:rsidRDefault="00F17DE0" w:rsidP="00F17DE0">
      <w:pPr>
        <w:pStyle w:val="Testo"/>
      </w:pPr>
      <w:r>
        <w:t>I pilastri su cui si fonda il protocollo sono:</w:t>
      </w:r>
    </w:p>
    <w:p w14:paraId="780E7A20" w14:textId="10D795AB" w:rsidR="00F17DE0" w:rsidRPr="00F17DE0" w:rsidRDefault="00F17DE0" w:rsidP="00A95D8A">
      <w:pPr>
        <w:pStyle w:val="Sezione"/>
      </w:pPr>
      <w:r>
        <w:t>Decentralizzazione reale</w:t>
      </w:r>
    </w:p>
    <w:p w14:paraId="3561C40C" w14:textId="77777777" w:rsidR="00F17DE0" w:rsidRDefault="00F17DE0" w:rsidP="00F17DE0">
      <w:pPr>
        <w:pStyle w:val="Testo"/>
      </w:pPr>
      <w:r>
        <w:t>Il sistema è strutturato per essere operabile su hardware consumer, evitando la dipendenza da dispositivi ASIC o configurazioni specialistiche. La rete è composta da:</w:t>
      </w:r>
    </w:p>
    <w:p w14:paraId="02AADCD3" w14:textId="47CFFDA6" w:rsidR="00F17DE0" w:rsidRDefault="00F17DE0" w:rsidP="00A95D8A">
      <w:pPr>
        <w:pStyle w:val="Elencopuntato"/>
      </w:pPr>
      <w:r>
        <w:t xml:space="preserve">Full </w:t>
      </w:r>
      <w:proofErr w:type="spellStart"/>
      <w:r>
        <w:t>node</w:t>
      </w:r>
      <w:proofErr w:type="spellEnd"/>
      <w:r>
        <w:t>: eseguibili su PC desktop e server tradizionali, che mantengono l’intera blockchain e partecipano attivamente al consenso.</w:t>
      </w:r>
    </w:p>
    <w:p w14:paraId="58E7B30C" w14:textId="1CF98E61" w:rsidR="00F17DE0" w:rsidRDefault="00F17DE0" w:rsidP="00A95D8A">
      <w:pPr>
        <w:pStyle w:val="Elencopuntato"/>
      </w:pPr>
      <w:r>
        <w:t xml:space="preserve">Light </w:t>
      </w:r>
      <w:proofErr w:type="spellStart"/>
      <w:r>
        <w:t>node</w:t>
      </w:r>
      <w:proofErr w:type="spellEnd"/>
      <w:r>
        <w:t xml:space="preserve">: eseguibili su smartphone e dispositivi leggeri, che verificano solo l’ultima parte della blockchain e si affidano a full </w:t>
      </w:r>
      <w:proofErr w:type="spellStart"/>
      <w:r>
        <w:t>node</w:t>
      </w:r>
      <w:proofErr w:type="spellEnd"/>
      <w:r>
        <w:t xml:space="preserve"> selezionati per la validazione, mantenendo la sicurezza attraverso SPV (</w:t>
      </w:r>
      <w:proofErr w:type="spellStart"/>
      <w:r>
        <w:t>Simplified</w:t>
      </w:r>
      <w:proofErr w:type="spellEnd"/>
      <w:r>
        <w:t xml:space="preserve"> Payment </w:t>
      </w:r>
      <w:proofErr w:type="spellStart"/>
      <w:r>
        <w:t>Verification</w:t>
      </w:r>
      <w:proofErr w:type="spellEnd"/>
      <w:r>
        <w:t>).</w:t>
      </w:r>
    </w:p>
    <w:p w14:paraId="6F6DC022" w14:textId="412DA9C9" w:rsidR="00F17DE0" w:rsidRDefault="00F17DE0" w:rsidP="00A95D8A">
      <w:pPr>
        <w:pStyle w:val="Sezione"/>
      </w:pPr>
      <w:r w:rsidRPr="00F17DE0">
        <w:t xml:space="preserve">Consenso </w:t>
      </w:r>
      <w:proofErr w:type="spellStart"/>
      <w:r w:rsidRPr="00F17DE0">
        <w:t>PoW</w:t>
      </w:r>
      <w:proofErr w:type="spellEnd"/>
      <w:r w:rsidRPr="00F17DE0">
        <w:t xml:space="preserve"> anti-ASIC</w:t>
      </w:r>
    </w:p>
    <w:p w14:paraId="6B246E4E" w14:textId="77777777" w:rsidR="00F17DE0" w:rsidRDefault="00F17DE0" w:rsidP="00F17DE0">
      <w:pPr>
        <w:pStyle w:val="Testo"/>
      </w:pPr>
      <w:r>
        <w:rPr>
          <w:rStyle w:val="s2"/>
        </w:rPr>
        <w:t xml:space="preserve">Il protocollo utilizza un </w:t>
      </w:r>
      <w:r>
        <w:rPr>
          <w:rStyle w:val="s3"/>
        </w:rPr>
        <w:t xml:space="preserve">algoritmo di </w:t>
      </w:r>
      <w:proofErr w:type="spellStart"/>
      <w:r>
        <w:rPr>
          <w:rStyle w:val="s3"/>
        </w:rPr>
        <w:t>Proof</w:t>
      </w:r>
      <w:proofErr w:type="spellEnd"/>
      <w:r>
        <w:rPr>
          <w:rStyle w:val="s3"/>
        </w:rPr>
        <w:t xml:space="preserve"> of Work</w:t>
      </w:r>
      <w:r>
        <w:rPr>
          <w:rStyle w:val="s2"/>
        </w:rPr>
        <w:t xml:space="preserve"> progettato per resistere all’ottimizzazione via ASIC, incentivando così una partecipazione equa da parte di utenti dotati di CPU e GPU standard. Il tempo di blocco è fissato a </w:t>
      </w:r>
      <w:r>
        <w:rPr>
          <w:rStyle w:val="s3"/>
        </w:rPr>
        <w:t>2,5 minuti</w:t>
      </w:r>
      <w:r>
        <w:rPr>
          <w:rStyle w:val="s2"/>
        </w:rPr>
        <w:t>, bilanciando efficienza e sicurezza.</w:t>
      </w:r>
    </w:p>
    <w:p w14:paraId="00B43EC5" w14:textId="2CFD578A" w:rsidR="00F17DE0" w:rsidRDefault="00F17DE0" w:rsidP="00A95D8A">
      <w:pPr>
        <w:pStyle w:val="Sezione"/>
      </w:pPr>
      <w:r w:rsidRPr="00F17DE0">
        <w:t xml:space="preserve">Transazioni gratuite con </w:t>
      </w:r>
      <w:proofErr w:type="spellStart"/>
      <w:r w:rsidRPr="00F17DE0">
        <w:t>reward</w:t>
      </w:r>
      <w:proofErr w:type="spellEnd"/>
      <w:r w:rsidRPr="00F17DE0">
        <w:t xml:space="preserve"> dinamico per transazione</w:t>
      </w:r>
    </w:p>
    <w:p w14:paraId="72DD376F" w14:textId="77777777" w:rsidR="00A95D8A" w:rsidRDefault="00A95D8A" w:rsidP="00A95D8A">
      <w:pPr>
        <w:pStyle w:val="Testo"/>
      </w:pPr>
      <w:r>
        <w:t xml:space="preserve">Il sistema non impone </w:t>
      </w:r>
      <w:proofErr w:type="spellStart"/>
      <w:r>
        <w:t>fee</w:t>
      </w:r>
      <w:proofErr w:type="spellEnd"/>
      <w:r>
        <w:t xml:space="preserve"> all’utente, ma integra un meccanismo chiamato </w:t>
      </w:r>
      <w:proofErr w:type="spellStart"/>
      <w:r>
        <w:t>reward</w:t>
      </w:r>
      <w:proofErr w:type="spellEnd"/>
      <w:r>
        <w:t xml:space="preserve"> dinamico per transazione:</w:t>
      </w:r>
    </w:p>
    <w:p w14:paraId="06DAF3E5" w14:textId="348E3C6B" w:rsidR="00A95D8A" w:rsidRDefault="00A95D8A" w:rsidP="00A95D8A">
      <w:pPr>
        <w:pStyle w:val="Elencopuntato"/>
      </w:pPr>
      <w:r>
        <w:t xml:space="preserve">Ogni transazione </w:t>
      </w:r>
      <w:proofErr w:type="spellStart"/>
      <w:r>
        <w:t>inclusa</w:t>
      </w:r>
      <w:proofErr w:type="spellEnd"/>
      <w:r>
        <w:t xml:space="preserve"> in un blocco genera un piccolo incentivo aggiuntivo per il </w:t>
      </w:r>
      <w:proofErr w:type="spellStart"/>
      <w:r>
        <w:t>miner</w:t>
      </w:r>
      <w:proofErr w:type="spellEnd"/>
      <w:r>
        <w:t>, calcolato a livello protocollo.</w:t>
      </w:r>
    </w:p>
    <w:p w14:paraId="640B637F" w14:textId="06C0FBF3" w:rsidR="00A95D8A" w:rsidRDefault="00A95D8A" w:rsidP="00A95D8A">
      <w:pPr>
        <w:pStyle w:val="Elencopuntato"/>
      </w:pPr>
      <w:r>
        <w:t>Questo incentivo proviene direttamente dall’emissione monetaria, non è prelevato dall’utente.</w:t>
      </w:r>
    </w:p>
    <w:p w14:paraId="23F4EE55" w14:textId="5B794769" w:rsidR="00A95D8A" w:rsidRDefault="00A95D8A" w:rsidP="00A95D8A">
      <w:pPr>
        <w:pStyle w:val="Elencopuntato"/>
      </w:pPr>
      <w:r>
        <w:t xml:space="preserve">In caso di congestione, è possibile includere </w:t>
      </w:r>
      <w:proofErr w:type="spellStart"/>
      <w:r>
        <w:t>fee</w:t>
      </w:r>
      <w:proofErr w:type="spellEnd"/>
      <w:r>
        <w:t xml:space="preserve"> opzionali per aumentare la priorità, mantenendo il principio di accessibilità universale.</w:t>
      </w:r>
    </w:p>
    <w:p w14:paraId="736134DB" w14:textId="56B55D16" w:rsidR="00F17DE0" w:rsidRDefault="00A95D8A" w:rsidP="00A95D8A">
      <w:pPr>
        <w:pStyle w:val="Elencopuntato"/>
      </w:pPr>
      <w:r>
        <w:lastRenderedPageBreak/>
        <w:t>Il meccanismo funge anche da protezione contro lo spam, dato che ogni transazione ha un costo computazionale per</w:t>
      </w:r>
    </w:p>
    <w:p w14:paraId="4A704D4D" w14:textId="3FF86539" w:rsidR="00A95D8A" w:rsidRDefault="00A95D8A" w:rsidP="00A95D8A">
      <w:pPr>
        <w:pStyle w:val="Sezione"/>
      </w:pPr>
      <w:r>
        <w:t>Scarsità programmata</w:t>
      </w:r>
    </w:p>
    <w:p w14:paraId="56564F78" w14:textId="4FF3D0AD" w:rsidR="00A95D8A" w:rsidRDefault="00A95D8A" w:rsidP="00A95D8A">
      <w:pPr>
        <w:pStyle w:val="Testo"/>
      </w:pPr>
      <w:r w:rsidRPr="00A95D8A">
        <w:t xml:space="preserve">La </w:t>
      </w:r>
      <w:proofErr w:type="spellStart"/>
      <w:r w:rsidRPr="00A95D8A">
        <w:t>tokenomics</w:t>
      </w:r>
      <w:proofErr w:type="spellEnd"/>
      <w:r w:rsidRPr="00A95D8A">
        <w:t xml:space="preserve"> è strutturata per favorire la rivalutazione nel lungo periodo, con un </w:t>
      </w:r>
      <w:proofErr w:type="spellStart"/>
      <w:r w:rsidRPr="00A95D8A">
        <w:t>reward</w:t>
      </w:r>
      <w:proofErr w:type="spellEnd"/>
      <w:r w:rsidRPr="00A95D8A">
        <w:t xml:space="preserve"> iniziale di 50 unità per blocco, soggetto a </w:t>
      </w:r>
      <w:proofErr w:type="spellStart"/>
      <w:r w:rsidRPr="00A95D8A">
        <w:t>halving</w:t>
      </w:r>
      <w:proofErr w:type="spellEnd"/>
      <w:r w:rsidRPr="00A95D8A">
        <w:t xml:space="preserve"> ogni 500.000 blocchi. Questo modello rallenta la curva di emissione rispetto ad altre criptovalute, incentivando la conservazione e riducendo l’inflazione.</w:t>
      </w:r>
    </w:p>
    <w:p w14:paraId="0B4C98CD" w14:textId="7F5C3473" w:rsidR="00A95D8A" w:rsidRDefault="00A95D8A" w:rsidP="00A95D8A">
      <w:pPr>
        <w:pStyle w:val="Sezione"/>
      </w:pPr>
      <w:r>
        <w:t>Privacy modulabile</w:t>
      </w:r>
    </w:p>
    <w:p w14:paraId="4FFDAED3" w14:textId="31F58E03" w:rsidR="00A95D8A" w:rsidRDefault="00A95D8A" w:rsidP="00A95D8A">
      <w:pPr>
        <w:pStyle w:val="Testo"/>
      </w:pPr>
      <w:r w:rsidRPr="00A95D8A">
        <w:t>Il protocollo integra meccanismi opzionali per la riservatezza selettiva delle transazioni, permettendo agli utenti di scegliere se rendere pubblici o anonimi determinati dettagli, nel rispetto della legalità e della trasparenza controllata.</w:t>
      </w:r>
    </w:p>
    <w:p w14:paraId="7D10E4C1" w14:textId="58B4B22F" w:rsidR="00A95D8A" w:rsidRDefault="00A95D8A" w:rsidP="00A95D8A">
      <w:pPr>
        <w:pStyle w:val="Sezione"/>
      </w:pPr>
      <w:r>
        <w:t>Semplicità e verificabilità</w:t>
      </w:r>
    </w:p>
    <w:p w14:paraId="313C654B" w14:textId="3EEC5DD8" w:rsidR="00A95D8A" w:rsidRDefault="00A95D8A" w:rsidP="00A95D8A">
      <w:pPr>
        <w:pStyle w:val="Testo"/>
      </w:pPr>
      <w:r w:rsidRPr="00A95D8A">
        <w:t xml:space="preserve">Il codice della blockchain sarà open source, leggibile e documentato, al fine di garantire </w:t>
      </w:r>
      <w:proofErr w:type="spellStart"/>
      <w:r w:rsidRPr="00A95D8A">
        <w:t>auditabilità</w:t>
      </w:r>
      <w:proofErr w:type="spellEnd"/>
      <w:r w:rsidRPr="00A95D8A">
        <w:t xml:space="preserve"> pubblica, ispezione continua da parte della comunità e facilità di adozione per sviluppatori indipendenti.</w:t>
      </w:r>
    </w:p>
    <w:p w14:paraId="7060692D" w14:textId="48C2C2E0" w:rsidR="00A95D8A" w:rsidRDefault="00A95D8A" w:rsidP="00A95D8A">
      <w:pPr>
        <w:pStyle w:val="Capitolonum"/>
      </w:pPr>
      <w:bookmarkStart w:id="5" w:name="_Toc201011532"/>
      <w:r>
        <w:t>Architettura tecnica</w:t>
      </w:r>
      <w:bookmarkEnd w:id="5"/>
    </w:p>
    <w:p w14:paraId="2543E9B3" w14:textId="78DC5060" w:rsidR="00A95D8A" w:rsidRDefault="00A95D8A" w:rsidP="00AA021D">
      <w:pPr>
        <w:pStyle w:val="Testo"/>
      </w:pPr>
      <w:r w:rsidRPr="00A95D8A">
        <w:t>L’architettura della blockchain proposta è concepita per garantire robustezza, scalabilità, accessibilità e sicurezza. Ogni componente è stato progettato con criteri di essenzialità, verificabilità e sostenibilità.</w:t>
      </w:r>
    </w:p>
    <w:p w14:paraId="44C27953" w14:textId="37978653" w:rsidR="00A95D8A" w:rsidRDefault="00A95D8A" w:rsidP="00A95D8A">
      <w:pPr>
        <w:pStyle w:val="Sottocapitolo"/>
      </w:pPr>
      <w:bookmarkStart w:id="6" w:name="_Toc201011533"/>
      <w:r w:rsidRPr="00A95D8A">
        <w:t xml:space="preserve">Meccanismo di consenso: </w:t>
      </w:r>
      <w:proofErr w:type="spellStart"/>
      <w:r w:rsidRPr="00A95D8A">
        <w:t>Proof</w:t>
      </w:r>
      <w:proofErr w:type="spellEnd"/>
      <w:r w:rsidRPr="00A95D8A">
        <w:t xml:space="preserve"> of Work (</w:t>
      </w:r>
      <w:proofErr w:type="spellStart"/>
      <w:r w:rsidRPr="00A95D8A">
        <w:t>PoW</w:t>
      </w:r>
      <w:proofErr w:type="spellEnd"/>
      <w:r w:rsidRPr="00A95D8A">
        <w:t>) anti-ASIC</w:t>
      </w:r>
      <w:bookmarkEnd w:id="6"/>
    </w:p>
    <w:p w14:paraId="619F13DE" w14:textId="4347F6F0" w:rsidR="00A95D8A" w:rsidRDefault="00A95D8A" w:rsidP="00A95D8A">
      <w:pPr>
        <w:pStyle w:val="Testo"/>
      </w:pPr>
      <w:r w:rsidRPr="00A95D8A">
        <w:t xml:space="preserve">Il protocollo adotta un algoritmo di </w:t>
      </w:r>
      <w:proofErr w:type="spellStart"/>
      <w:r w:rsidRPr="00A95D8A">
        <w:t>Proof</w:t>
      </w:r>
      <w:proofErr w:type="spellEnd"/>
      <w:r w:rsidRPr="00A95D8A">
        <w:t xml:space="preserve"> of Work appositamente studiato per resistere all’ottimizzazione tramite ASIC, favorendo l’utilizzo di CPU e GPU consumer. L’algoritmo, caratterizzato da un’elevata intensità di memoria e varietà computazionale, rende economicamente svantaggioso lo sviluppo di hardware dedicato, preservando così la distribuzione equa della capacità di mining.</w:t>
      </w:r>
    </w:p>
    <w:p w14:paraId="04A606D0" w14:textId="41006909" w:rsidR="00A95D8A" w:rsidRDefault="00A95D8A" w:rsidP="00A95D8A">
      <w:pPr>
        <w:pStyle w:val="Elencopuntato"/>
      </w:pPr>
      <w:r>
        <w:t>Tempo medio di blocco: 2,5 minuti</w:t>
      </w:r>
    </w:p>
    <w:p w14:paraId="70601341" w14:textId="47CA6153" w:rsidR="00A95D8A" w:rsidRDefault="00A95D8A" w:rsidP="00A95D8A">
      <w:pPr>
        <w:pStyle w:val="Elencopuntato"/>
      </w:pPr>
      <w:r>
        <w:t xml:space="preserve">Algoritmo proposto: [Nome da definire] – derivato o ispirato a </w:t>
      </w:r>
      <w:proofErr w:type="spellStart"/>
      <w:r>
        <w:t>RandomX</w:t>
      </w:r>
      <w:proofErr w:type="spellEnd"/>
      <w:r>
        <w:t>/</w:t>
      </w:r>
      <w:proofErr w:type="spellStart"/>
      <w:r>
        <w:t>ProgPoW</w:t>
      </w:r>
      <w:proofErr w:type="spellEnd"/>
      <w:r>
        <w:t xml:space="preserve"> (personalizzabile)</w:t>
      </w:r>
    </w:p>
    <w:p w14:paraId="37B1BF71" w14:textId="3A7BA118" w:rsidR="00AA021D" w:rsidRDefault="00A95D8A" w:rsidP="00A95D8A">
      <w:pPr>
        <w:pStyle w:val="Elencopuntato"/>
      </w:pPr>
      <w:r>
        <w:t>Target di difficoltà: regolato dinamicamente ogni N blocchi per mantenere la media temporale</w:t>
      </w:r>
    </w:p>
    <w:p w14:paraId="413572A3" w14:textId="18794B89" w:rsidR="00A95D8A" w:rsidRPr="00AA021D" w:rsidRDefault="00AA021D" w:rsidP="00AA021D">
      <w:pPr>
        <w:rPr>
          <w:rFonts w:ascii="Segoe UI" w:hAnsi="Segoe UI" w:cs="Segoe UI"/>
          <w:szCs w:val="40"/>
        </w:rPr>
      </w:pPr>
      <w:r>
        <w:br w:type="page"/>
      </w:r>
    </w:p>
    <w:p w14:paraId="1506EAE6" w14:textId="1DF53D6D" w:rsidR="00A95D8A" w:rsidRDefault="00A95D8A" w:rsidP="00A95D8A">
      <w:pPr>
        <w:pStyle w:val="Sottocapitolo"/>
      </w:pPr>
      <w:bookmarkStart w:id="7" w:name="_Toc201011534"/>
      <w:r>
        <w:lastRenderedPageBreak/>
        <w:t>Struttura dei nodi</w:t>
      </w:r>
      <w:bookmarkEnd w:id="7"/>
    </w:p>
    <w:p w14:paraId="5A28F8D7" w14:textId="4288EA4D" w:rsidR="00A95D8A" w:rsidRDefault="00A95D8A" w:rsidP="00A95D8A">
      <w:pPr>
        <w:pStyle w:val="Testo"/>
      </w:pPr>
      <w:r w:rsidRPr="00A95D8A">
        <w:t>La rete è composta da due categorie distinte ma interoperabili di nodi:</w:t>
      </w:r>
    </w:p>
    <w:p w14:paraId="1D773487" w14:textId="2262D708" w:rsidR="00A95D8A" w:rsidRDefault="00A95D8A" w:rsidP="0079665A">
      <w:pPr>
        <w:pStyle w:val="Sezione"/>
        <w:numPr>
          <w:ilvl w:val="0"/>
          <w:numId w:val="13"/>
        </w:numPr>
      </w:pPr>
      <w:r>
        <w:t xml:space="preserve">Full </w:t>
      </w:r>
      <w:proofErr w:type="spellStart"/>
      <w:r>
        <w:t>Node</w:t>
      </w:r>
      <w:proofErr w:type="spellEnd"/>
    </w:p>
    <w:p w14:paraId="0126F12B" w14:textId="03AA8D6E" w:rsidR="00A95D8A" w:rsidRDefault="00A95D8A" w:rsidP="00A95D8A">
      <w:pPr>
        <w:pStyle w:val="Elencopuntato"/>
      </w:pPr>
      <w:r>
        <w:t>Mantiene l’intera cronologia della blockchain</w:t>
      </w:r>
    </w:p>
    <w:p w14:paraId="4DFEB518" w14:textId="235D50EE" w:rsidR="00A95D8A" w:rsidRDefault="00A95D8A" w:rsidP="00A95D8A">
      <w:pPr>
        <w:pStyle w:val="Elencopuntato"/>
      </w:pPr>
      <w:r>
        <w:t>Esegue la validazione completa delle transazioni e dei blocchi</w:t>
      </w:r>
    </w:p>
    <w:p w14:paraId="3F763595" w14:textId="4DF679C6" w:rsidR="00A95D8A" w:rsidRDefault="00A95D8A" w:rsidP="00A95D8A">
      <w:pPr>
        <w:pStyle w:val="Elencopuntato"/>
      </w:pPr>
      <w:r>
        <w:t>Partecipa attivamente al consenso (mining o validazione passiva)</w:t>
      </w:r>
    </w:p>
    <w:p w14:paraId="34F26E98" w14:textId="64E43F4D" w:rsidR="00A95D8A" w:rsidRDefault="00A95D8A" w:rsidP="00A95D8A">
      <w:pPr>
        <w:pStyle w:val="Elencopuntato"/>
      </w:pPr>
      <w:r>
        <w:t>Richiede spazio disco e risorse computazionali moderate</w:t>
      </w:r>
    </w:p>
    <w:p w14:paraId="53899269" w14:textId="106A9BB6" w:rsidR="00A95D8A" w:rsidRDefault="00A95D8A" w:rsidP="00A95D8A">
      <w:pPr>
        <w:pStyle w:val="Elencopuntato"/>
      </w:pPr>
      <w:r>
        <w:t>Costituisce il fondamento della sicurezza e dell’integrità della rete</w:t>
      </w:r>
    </w:p>
    <w:p w14:paraId="5FC2B423" w14:textId="77777777" w:rsidR="00A95D8A" w:rsidRDefault="00A95D8A" w:rsidP="00A95D8A">
      <w:pPr>
        <w:pStyle w:val="Testo"/>
      </w:pPr>
    </w:p>
    <w:p w14:paraId="4B85956E" w14:textId="3A784273" w:rsidR="00A95D8A" w:rsidRDefault="00A95D8A" w:rsidP="00A95D8A">
      <w:pPr>
        <w:pStyle w:val="Sezione"/>
      </w:pPr>
      <w:r>
        <w:t xml:space="preserve">Light </w:t>
      </w:r>
      <w:proofErr w:type="spellStart"/>
      <w:r>
        <w:t>Node</w:t>
      </w:r>
      <w:proofErr w:type="spellEnd"/>
    </w:p>
    <w:p w14:paraId="5EC27A52" w14:textId="4647448E" w:rsidR="00A95D8A" w:rsidRDefault="00A95D8A" w:rsidP="00A95D8A">
      <w:pPr>
        <w:pStyle w:val="Elencopuntato"/>
      </w:pPr>
      <w:r>
        <w:t>Conserva solo le intestazioni degli ultimi 2048 blocchi, per ridurre al minimo l’utilizzo di risorse su dispositivi mobili</w:t>
      </w:r>
    </w:p>
    <w:p w14:paraId="65DB8210" w14:textId="371DDA39" w:rsidR="00A95D8A" w:rsidRDefault="00A95D8A" w:rsidP="00A95D8A">
      <w:pPr>
        <w:pStyle w:val="Elencopuntato"/>
      </w:pPr>
      <w:r>
        <w:t>Verifica le transazioni utilizzando SPV (</w:t>
      </w:r>
      <w:proofErr w:type="spellStart"/>
      <w:r>
        <w:t>Simplified</w:t>
      </w:r>
      <w:proofErr w:type="spellEnd"/>
      <w:r>
        <w:t xml:space="preserve"> Payment </w:t>
      </w:r>
      <w:proofErr w:type="spellStart"/>
      <w:r>
        <w:t>Verification</w:t>
      </w:r>
      <w:proofErr w:type="spellEnd"/>
      <w:r>
        <w:t xml:space="preserve">), tramite prove crittografiche fornite dai full </w:t>
      </w:r>
      <w:proofErr w:type="spellStart"/>
      <w:r>
        <w:t>node</w:t>
      </w:r>
      <w:proofErr w:type="spellEnd"/>
    </w:p>
    <w:p w14:paraId="31199DB1" w14:textId="0F497FFF" w:rsidR="00A95D8A" w:rsidRDefault="00A95D8A" w:rsidP="00A95D8A">
      <w:pPr>
        <w:pStyle w:val="Elencopuntato"/>
      </w:pPr>
      <w:r>
        <w:t>Non partecipa direttamente al consenso, ma consente all’utente di verificare autonomamente la legittimità delle proprie transazioni</w:t>
      </w:r>
    </w:p>
    <w:p w14:paraId="5E07FC5C" w14:textId="11C01176" w:rsidR="00A95D8A" w:rsidRPr="00A95D8A" w:rsidRDefault="00A95D8A" w:rsidP="00A95D8A">
      <w:pPr>
        <w:pStyle w:val="Elencopuntato"/>
      </w:pPr>
      <w:r>
        <w:t xml:space="preserve">Può interagire con più full </w:t>
      </w:r>
      <w:proofErr w:type="spellStart"/>
      <w:r>
        <w:t>node</w:t>
      </w:r>
      <w:proofErr w:type="spellEnd"/>
      <w:r>
        <w:t>, adottando un modello a quorum per rafforzare la fiducia e mitigare la censura</w:t>
      </w:r>
    </w:p>
    <w:p w14:paraId="124A7FFB" w14:textId="77777777" w:rsidR="00A95D8A" w:rsidRDefault="00A95D8A" w:rsidP="00A95D8A">
      <w:pPr>
        <w:pStyle w:val="Testo"/>
      </w:pPr>
      <w:r>
        <w:t xml:space="preserve">Nota: anche se i light </w:t>
      </w:r>
      <w:proofErr w:type="spellStart"/>
      <w:r>
        <w:t>node</w:t>
      </w:r>
      <w:proofErr w:type="spellEnd"/>
      <w:r>
        <w:t xml:space="preserve"> non ricevono ricompense dirette dal protocollo di consenso, potranno comunque beneficiare di sistemi di incentivazione esterni, quali:</w:t>
      </w:r>
    </w:p>
    <w:p w14:paraId="4F1C7ADA" w14:textId="5328373F" w:rsidR="00A95D8A" w:rsidRDefault="00A95D8A" w:rsidP="00A95D8A">
      <w:pPr>
        <w:pStyle w:val="Elencopuntato"/>
        <w:spacing w:after="360"/>
        <w:ind w:left="426" w:right="424"/>
      </w:pPr>
      <w:r>
        <w:t xml:space="preserve">ricompense integrate nei </w:t>
      </w:r>
      <w:proofErr w:type="spellStart"/>
      <w:r>
        <w:t>wallet</w:t>
      </w:r>
      <w:proofErr w:type="spellEnd"/>
      <w:r>
        <w:t xml:space="preserve"> mobili</w:t>
      </w:r>
    </w:p>
    <w:p w14:paraId="12A1DFA7" w14:textId="1C2E4B90" w:rsidR="00A95D8A" w:rsidRDefault="00A95D8A" w:rsidP="00A95D8A">
      <w:pPr>
        <w:pStyle w:val="Elencopuntato"/>
        <w:spacing w:after="360"/>
        <w:ind w:left="426" w:right="424"/>
      </w:pPr>
      <w:r>
        <w:t xml:space="preserve">micropagamenti per funzioni di </w:t>
      </w:r>
      <w:proofErr w:type="spellStart"/>
      <w:r>
        <w:t>relay</w:t>
      </w:r>
      <w:proofErr w:type="spellEnd"/>
      <w:r>
        <w:t>, validazione o supporto alla rete</w:t>
      </w:r>
    </w:p>
    <w:p w14:paraId="670DD711" w14:textId="2399E64A" w:rsidR="00A95D8A" w:rsidRDefault="00A95D8A" w:rsidP="00A95D8A">
      <w:pPr>
        <w:pStyle w:val="Elencopuntato"/>
        <w:spacing w:after="360"/>
        <w:ind w:left="426" w:right="424"/>
      </w:pPr>
      <w:proofErr w:type="spellStart"/>
      <w:r>
        <w:t>airdrop</w:t>
      </w:r>
      <w:proofErr w:type="spellEnd"/>
      <w:r>
        <w:t xml:space="preserve"> o </w:t>
      </w:r>
      <w:proofErr w:type="spellStart"/>
      <w:r>
        <w:t>cashback</w:t>
      </w:r>
      <w:proofErr w:type="spellEnd"/>
      <w:r>
        <w:t xml:space="preserve"> per utenti attivi</w:t>
      </w:r>
    </w:p>
    <w:p w14:paraId="47087E18" w14:textId="77777777" w:rsidR="00A95D8A" w:rsidRDefault="00A95D8A" w:rsidP="00A95D8A">
      <w:pPr>
        <w:pStyle w:val="Testo"/>
      </w:pPr>
      <w:r>
        <w:t xml:space="preserve">Questi meccanismi, integrabili su livelli superiori (app, servizi di rete, </w:t>
      </w:r>
      <w:proofErr w:type="spellStart"/>
      <w:r>
        <w:t>layer</w:t>
      </w:r>
      <w:proofErr w:type="spellEnd"/>
      <w:r>
        <w:t xml:space="preserve"> 2), hanno lo scopo di:</w:t>
      </w:r>
    </w:p>
    <w:p w14:paraId="2BDA3B7B" w14:textId="5481AAF7" w:rsidR="00A95D8A" w:rsidRDefault="00A95D8A" w:rsidP="00A95D8A">
      <w:pPr>
        <w:pStyle w:val="Elencopuntato"/>
        <w:spacing w:after="360"/>
        <w:ind w:left="426" w:right="424"/>
      </w:pPr>
      <w:r>
        <w:t>promuovere la diffusione capillare dei nodi leggeri,</w:t>
      </w:r>
    </w:p>
    <w:p w14:paraId="6E28B293" w14:textId="28554371" w:rsidR="00A95D8A" w:rsidRDefault="00A95D8A" w:rsidP="00A95D8A">
      <w:pPr>
        <w:pStyle w:val="Elencopuntato"/>
      </w:pPr>
      <w:r>
        <w:t>incentivare la partecipazione attiva anche da parte di utenti senza competenze tecniche o hardware dedicato, e soprattutto</w:t>
      </w:r>
    </w:p>
    <w:p w14:paraId="2591E8B5" w14:textId="5D4D4605" w:rsidR="00A95D8A" w:rsidRDefault="00A95D8A" w:rsidP="00A95D8A">
      <w:pPr>
        <w:pStyle w:val="Elencopuntato"/>
        <w:spacing w:after="360"/>
        <w:ind w:left="426" w:right="424"/>
      </w:pPr>
      <w:r w:rsidRPr="00A95D8A">
        <w:lastRenderedPageBreak/>
        <w:t>massimizzare la decentralizzazione della rete, rendendo la blockchain realmente globale, distribuita e resistente alla censura.</w:t>
      </w:r>
    </w:p>
    <w:p w14:paraId="6FF77DE0" w14:textId="6C0A7ED8" w:rsidR="00A95D8A" w:rsidRDefault="00A95D8A" w:rsidP="00BF52E3">
      <w:pPr>
        <w:pStyle w:val="Sottocapitolo"/>
      </w:pPr>
      <w:r>
        <w:tab/>
      </w:r>
      <w:bookmarkStart w:id="8" w:name="_Toc201011535"/>
      <w:r w:rsidR="00BF52E3">
        <w:t>Sicurezza</w:t>
      </w:r>
      <w:bookmarkEnd w:id="8"/>
    </w:p>
    <w:p w14:paraId="70FAB26F" w14:textId="77777777" w:rsidR="00BF52E3" w:rsidRDefault="00BF52E3" w:rsidP="00BF52E3">
      <w:pPr>
        <w:pStyle w:val="Testo"/>
      </w:pPr>
      <w:r>
        <w:t>La sicurezza è garantita da un insieme sinergico di componenti:</w:t>
      </w:r>
    </w:p>
    <w:p w14:paraId="5C9C3D64" w14:textId="357394E1" w:rsidR="00BF52E3" w:rsidRDefault="00BF52E3" w:rsidP="00BF52E3">
      <w:pPr>
        <w:pStyle w:val="Elencopuntato"/>
      </w:pPr>
      <w:r>
        <w:t xml:space="preserve">Immutabilità: ogni blocco è legato crittograficamente al precedente tramite </w:t>
      </w:r>
      <w:proofErr w:type="spellStart"/>
      <w:r>
        <w:t>hash</w:t>
      </w:r>
      <w:proofErr w:type="spellEnd"/>
      <w:r>
        <w:t>, garantendo integrità della catena.</w:t>
      </w:r>
    </w:p>
    <w:p w14:paraId="70EC02E9" w14:textId="4C1C1719" w:rsidR="00BF52E3" w:rsidRDefault="00BF52E3" w:rsidP="00BF52E3">
      <w:pPr>
        <w:pStyle w:val="Elencopuntato"/>
      </w:pPr>
      <w:r>
        <w:t>Distribuzione geografica dei nodi: la facilità di esecuzione su hardware generico riduce il rischio di attacchi centralizzati.</w:t>
      </w:r>
    </w:p>
    <w:p w14:paraId="29389FD4" w14:textId="5CDFF159" w:rsidR="00BF52E3" w:rsidRDefault="00BF52E3" w:rsidP="00BF52E3">
      <w:pPr>
        <w:pStyle w:val="Elencopuntato"/>
      </w:pPr>
      <w:r>
        <w:t xml:space="preserve">Protezione contro il double-spending: affidata al </w:t>
      </w:r>
      <w:proofErr w:type="spellStart"/>
      <w:r>
        <w:t>PoW</w:t>
      </w:r>
      <w:proofErr w:type="spellEnd"/>
      <w:r>
        <w:t xml:space="preserve"> e alla sincronizzazione dei full </w:t>
      </w:r>
      <w:proofErr w:type="spellStart"/>
      <w:r>
        <w:t>node</w:t>
      </w:r>
      <w:proofErr w:type="spellEnd"/>
      <w:r>
        <w:t>.</w:t>
      </w:r>
    </w:p>
    <w:p w14:paraId="4B267440" w14:textId="34A1AFC3" w:rsidR="00BF52E3" w:rsidRDefault="00BF52E3" w:rsidP="00BF52E3">
      <w:pPr>
        <w:pStyle w:val="Elencopuntato"/>
      </w:pPr>
      <w:r>
        <w:t xml:space="preserve">Validazione dei light </w:t>
      </w:r>
      <w:proofErr w:type="spellStart"/>
      <w:r>
        <w:t>node</w:t>
      </w:r>
      <w:proofErr w:type="spellEnd"/>
      <w:r>
        <w:t>: sebbene non conservino la catena completa, possono verificare la legittimità di una transazione in modo autonomo, garantendo fiducia locale.</w:t>
      </w:r>
    </w:p>
    <w:p w14:paraId="2FD4D56A" w14:textId="54C74DD8" w:rsidR="00BF52E3" w:rsidRDefault="00BF52E3" w:rsidP="00BF52E3">
      <w:pPr>
        <w:pStyle w:val="Sottocapitolo"/>
      </w:pPr>
      <w:bookmarkStart w:id="9" w:name="_Toc201011536"/>
      <w:r>
        <w:t>Transazioni</w:t>
      </w:r>
      <w:bookmarkEnd w:id="9"/>
    </w:p>
    <w:p w14:paraId="15F7CC56" w14:textId="59FFBF97" w:rsidR="00BF52E3" w:rsidRDefault="00BF52E3" w:rsidP="00BF52E3">
      <w:pPr>
        <w:pStyle w:val="Elencopuntato"/>
      </w:pPr>
      <w:r>
        <w:t xml:space="preserve">Formato essenziale: input, output, </w:t>
      </w:r>
      <w:proofErr w:type="spellStart"/>
      <w:r>
        <w:t>timestamp</w:t>
      </w:r>
      <w:proofErr w:type="spellEnd"/>
      <w:r>
        <w:t>, firma digitale</w:t>
      </w:r>
    </w:p>
    <w:p w14:paraId="4563A5E9" w14:textId="77777777" w:rsidR="00BF52E3" w:rsidRDefault="00BF52E3" w:rsidP="00BF52E3">
      <w:pPr>
        <w:pStyle w:val="Elencopuntato"/>
      </w:pPr>
      <w:r>
        <w:t xml:space="preserve">Supporto multi-output e </w:t>
      </w:r>
      <w:proofErr w:type="spellStart"/>
      <w:r>
        <w:t>multisig</w:t>
      </w:r>
      <w:proofErr w:type="spellEnd"/>
    </w:p>
    <w:p w14:paraId="28F39FB4" w14:textId="3B624E53" w:rsidR="00BF52E3" w:rsidRDefault="00BF52E3" w:rsidP="00BF52E3">
      <w:pPr>
        <w:pStyle w:val="Elencopuntato"/>
      </w:pPr>
      <w:r>
        <w:t xml:space="preserve">Transazioni opzionalmente private: mediante tecniche selettive (es. commitment, stealth </w:t>
      </w:r>
      <w:proofErr w:type="spellStart"/>
      <w:r>
        <w:t>address</w:t>
      </w:r>
      <w:proofErr w:type="spellEnd"/>
      <w:r>
        <w:t>, ring signature)</w:t>
      </w:r>
    </w:p>
    <w:p w14:paraId="254273C4" w14:textId="51048B94" w:rsidR="00BF52E3" w:rsidRDefault="00BF52E3" w:rsidP="00BF52E3">
      <w:pPr>
        <w:pStyle w:val="Elencopuntato"/>
      </w:pPr>
      <w:r>
        <w:t xml:space="preserve">Priorità automatica: gestita in base al tempo d’ingresso nella </w:t>
      </w:r>
      <w:proofErr w:type="spellStart"/>
      <w:r>
        <w:t>mempool</w:t>
      </w:r>
      <w:proofErr w:type="spellEnd"/>
      <w:r>
        <w:t xml:space="preserve"> e alla presenza eventuale di </w:t>
      </w:r>
      <w:proofErr w:type="spellStart"/>
      <w:r>
        <w:t>fee</w:t>
      </w:r>
      <w:proofErr w:type="spellEnd"/>
      <w:r>
        <w:t xml:space="preserve"> opzionali</w:t>
      </w:r>
    </w:p>
    <w:p w14:paraId="5C468609" w14:textId="66E95440" w:rsidR="00BF52E3" w:rsidRDefault="00BF52E3" w:rsidP="00BF52E3">
      <w:pPr>
        <w:pStyle w:val="Elencopuntato"/>
      </w:pPr>
      <w:proofErr w:type="spellStart"/>
      <w:r>
        <w:t>Reward</w:t>
      </w:r>
      <w:proofErr w:type="spellEnd"/>
      <w:r>
        <w:t xml:space="preserve"> dinamico per transazione: ogni </w:t>
      </w:r>
      <w:proofErr w:type="spellStart"/>
      <w:r>
        <w:t>tx</w:t>
      </w:r>
      <w:proofErr w:type="spellEnd"/>
      <w:r>
        <w:t xml:space="preserve"> include un bonus per il </w:t>
      </w:r>
      <w:proofErr w:type="spellStart"/>
      <w:r>
        <w:t>miner</w:t>
      </w:r>
      <w:proofErr w:type="spellEnd"/>
      <w:r>
        <w:t>, finanziato dall’emissione monetaria</w:t>
      </w:r>
    </w:p>
    <w:p w14:paraId="3EDE9EF3" w14:textId="37305055" w:rsidR="00BF52E3" w:rsidRDefault="00BF52E3" w:rsidP="00BF52E3">
      <w:pPr>
        <w:pStyle w:val="Sottocapitolo"/>
      </w:pPr>
      <w:bookmarkStart w:id="10" w:name="_Toc201011537"/>
      <w:r>
        <w:t>Esempio di ciclo di vita di una transazione</w:t>
      </w:r>
      <w:bookmarkEnd w:id="10"/>
    </w:p>
    <w:p w14:paraId="5732E844" w14:textId="77777777" w:rsidR="00BF52E3" w:rsidRDefault="00BF52E3" w:rsidP="00BF52E3">
      <w:pPr>
        <w:pStyle w:val="Testo"/>
      </w:pPr>
      <w:r>
        <w:t>Il seguente esempio descrive passo dopo passo cosa accade quando un utente invia una transazione all’interno della rete CRED Standard.</w:t>
      </w:r>
    </w:p>
    <w:p w14:paraId="57054B0C" w14:textId="77777777" w:rsidR="00BF52E3" w:rsidRPr="00BF52E3" w:rsidRDefault="00BF52E3" w:rsidP="00BF52E3">
      <w:pPr>
        <w:pStyle w:val="Testo"/>
        <w:ind w:left="1134"/>
        <w:rPr>
          <w:i/>
          <w:iCs/>
        </w:rPr>
      </w:pPr>
      <w:r w:rsidRPr="00BF52E3">
        <w:rPr>
          <w:i/>
          <w:iCs/>
        </w:rPr>
        <w:t>1. Creazione della transazione</w:t>
      </w:r>
    </w:p>
    <w:p w14:paraId="011CFD1B" w14:textId="77777777" w:rsidR="00BF52E3" w:rsidRDefault="00BF52E3" w:rsidP="00BF52E3">
      <w:pPr>
        <w:pStyle w:val="Testo"/>
      </w:pPr>
      <w:r>
        <w:t xml:space="preserve">L’utente apre il proprio </w:t>
      </w:r>
      <w:proofErr w:type="spellStart"/>
      <w:r>
        <w:t>wallet</w:t>
      </w:r>
      <w:proofErr w:type="spellEnd"/>
      <w:r>
        <w:t xml:space="preserve"> mobile (light </w:t>
      </w:r>
      <w:proofErr w:type="spellStart"/>
      <w:r>
        <w:t>node</w:t>
      </w:r>
      <w:proofErr w:type="spellEnd"/>
      <w:r>
        <w:t xml:space="preserve">), seleziona il destinatario e l’importo. Il </w:t>
      </w:r>
      <w:proofErr w:type="spellStart"/>
      <w:r>
        <w:t>wallet</w:t>
      </w:r>
      <w:proofErr w:type="spellEnd"/>
      <w:r>
        <w:t xml:space="preserve"> firma digitalmente la transazione e la prepara secondo il formato standard del protocollo.</w:t>
      </w:r>
    </w:p>
    <w:p w14:paraId="1DCA9175" w14:textId="77777777" w:rsidR="00AA021D" w:rsidRDefault="00AA021D" w:rsidP="00BF52E3">
      <w:pPr>
        <w:pStyle w:val="Testo"/>
      </w:pPr>
    </w:p>
    <w:p w14:paraId="50269DF2" w14:textId="77777777" w:rsidR="00BF52E3" w:rsidRPr="00BF52E3" w:rsidRDefault="00BF52E3" w:rsidP="00BF52E3">
      <w:pPr>
        <w:pStyle w:val="Testo"/>
        <w:ind w:left="1134"/>
        <w:rPr>
          <w:i/>
          <w:iCs/>
        </w:rPr>
      </w:pPr>
      <w:r w:rsidRPr="00BF52E3">
        <w:rPr>
          <w:i/>
          <w:iCs/>
        </w:rPr>
        <w:lastRenderedPageBreak/>
        <w:t xml:space="preserve">2. Trasmissione ai full </w:t>
      </w:r>
      <w:proofErr w:type="spellStart"/>
      <w:r w:rsidRPr="00BF52E3">
        <w:rPr>
          <w:i/>
          <w:iCs/>
        </w:rPr>
        <w:t>node</w:t>
      </w:r>
      <w:proofErr w:type="spellEnd"/>
    </w:p>
    <w:p w14:paraId="74861C09" w14:textId="77777777" w:rsidR="00BF52E3" w:rsidRDefault="00BF52E3" w:rsidP="00BF52E3">
      <w:pPr>
        <w:pStyle w:val="Testo"/>
      </w:pPr>
      <w:r>
        <w:t xml:space="preserve">Il </w:t>
      </w:r>
      <w:proofErr w:type="spellStart"/>
      <w:r>
        <w:t>wallet</w:t>
      </w:r>
      <w:proofErr w:type="spellEnd"/>
      <w:r>
        <w:t xml:space="preserve"> trasmette la transazione a uno o più full </w:t>
      </w:r>
      <w:proofErr w:type="spellStart"/>
      <w:r>
        <w:t>node</w:t>
      </w:r>
      <w:proofErr w:type="spellEnd"/>
      <w:r>
        <w:t xml:space="preserve"> selezionati, attraverso un canale SPV (</w:t>
      </w:r>
      <w:proofErr w:type="spellStart"/>
      <w:r>
        <w:t>Simplified</w:t>
      </w:r>
      <w:proofErr w:type="spellEnd"/>
      <w:r>
        <w:t xml:space="preserve"> Payment </w:t>
      </w:r>
      <w:proofErr w:type="spellStart"/>
      <w:r>
        <w:t>Verification</w:t>
      </w:r>
      <w:proofErr w:type="spellEnd"/>
      <w:r>
        <w:t xml:space="preserve">). Non tutta la blockchain è scaricata localmente, ma il light </w:t>
      </w:r>
      <w:proofErr w:type="spellStart"/>
      <w:r>
        <w:t>node</w:t>
      </w:r>
      <w:proofErr w:type="spellEnd"/>
      <w:r>
        <w:t xml:space="preserve"> conserva l'intestazione degli ultimi blocchi per validare la coerenza delle risposte.</w:t>
      </w:r>
    </w:p>
    <w:p w14:paraId="57EE89BE" w14:textId="77777777" w:rsidR="00BF52E3" w:rsidRPr="00BF52E3" w:rsidRDefault="00BF52E3" w:rsidP="00BF52E3">
      <w:pPr>
        <w:pStyle w:val="Testo"/>
        <w:ind w:left="1134"/>
        <w:rPr>
          <w:i/>
          <w:iCs/>
        </w:rPr>
      </w:pPr>
      <w:r w:rsidRPr="00BF52E3">
        <w:rPr>
          <w:i/>
          <w:iCs/>
        </w:rPr>
        <w:t xml:space="preserve">3. Verifica e inserimento nella </w:t>
      </w:r>
      <w:proofErr w:type="spellStart"/>
      <w:r w:rsidRPr="00BF52E3">
        <w:rPr>
          <w:i/>
          <w:iCs/>
        </w:rPr>
        <w:t>mempool</w:t>
      </w:r>
      <w:proofErr w:type="spellEnd"/>
    </w:p>
    <w:p w14:paraId="75271D41" w14:textId="77777777" w:rsidR="00BF52E3" w:rsidRDefault="00BF52E3" w:rsidP="00BF52E3">
      <w:pPr>
        <w:pStyle w:val="Testo"/>
      </w:pPr>
      <w:r>
        <w:t xml:space="preserve">Il full </w:t>
      </w:r>
      <w:proofErr w:type="spellStart"/>
      <w:r>
        <w:t>node</w:t>
      </w:r>
      <w:proofErr w:type="spellEnd"/>
      <w:r>
        <w:t xml:space="preserve"> verifica la validità della transazione (firma, disponibilità di fondi, formato, eventuali flag di privacy) e la inserisce nella </w:t>
      </w:r>
      <w:proofErr w:type="spellStart"/>
      <w:r>
        <w:t>mempool</w:t>
      </w:r>
      <w:proofErr w:type="spellEnd"/>
      <w:r>
        <w:t xml:space="preserve">. Se ci sono </w:t>
      </w:r>
      <w:proofErr w:type="spellStart"/>
      <w:r>
        <w:t>fee</w:t>
      </w:r>
      <w:proofErr w:type="spellEnd"/>
      <w:r>
        <w:t xml:space="preserve"> opzionali, ne tiene conto per la priorità.</w:t>
      </w:r>
    </w:p>
    <w:p w14:paraId="789A41A4" w14:textId="77777777" w:rsidR="00BF52E3" w:rsidRPr="00BF52E3" w:rsidRDefault="00BF52E3" w:rsidP="00BF52E3">
      <w:pPr>
        <w:pStyle w:val="Testo"/>
        <w:ind w:left="1134"/>
        <w:rPr>
          <w:i/>
          <w:iCs/>
        </w:rPr>
      </w:pPr>
      <w:r w:rsidRPr="00BF52E3">
        <w:rPr>
          <w:i/>
          <w:iCs/>
        </w:rPr>
        <w:t>4. Inclusione nel blocco</w:t>
      </w:r>
    </w:p>
    <w:p w14:paraId="50D53AAC" w14:textId="77777777" w:rsidR="00BF52E3" w:rsidRDefault="00BF52E3" w:rsidP="00BF52E3">
      <w:pPr>
        <w:pStyle w:val="Testo"/>
      </w:pPr>
      <w:r>
        <w:t xml:space="preserve">Un </w:t>
      </w:r>
      <w:proofErr w:type="spellStart"/>
      <w:r>
        <w:t>miner</w:t>
      </w:r>
      <w:proofErr w:type="spellEnd"/>
      <w:r>
        <w:t xml:space="preserve"> seleziona transazioni dalla </w:t>
      </w:r>
      <w:proofErr w:type="spellStart"/>
      <w:r>
        <w:t>mempool</w:t>
      </w:r>
      <w:proofErr w:type="spellEnd"/>
      <w:r>
        <w:t xml:space="preserve"> per costruire un nuovo blocco, includendo la transazione dell’utente. Al momento del mining, il blocco assegna al </w:t>
      </w:r>
      <w:proofErr w:type="spellStart"/>
      <w:r>
        <w:t>miner</w:t>
      </w:r>
      <w:proofErr w:type="spellEnd"/>
      <w:r>
        <w:t>:</w:t>
      </w:r>
    </w:p>
    <w:p w14:paraId="7D191913" w14:textId="77777777" w:rsidR="00BF52E3" w:rsidRDefault="00BF52E3" w:rsidP="00BF52E3">
      <w:pPr>
        <w:pStyle w:val="Elencopuntato"/>
        <w:ind w:left="425"/>
      </w:pPr>
      <w:r>
        <w:t xml:space="preserve">il </w:t>
      </w:r>
      <w:proofErr w:type="spellStart"/>
      <w:r>
        <w:t>reward</w:t>
      </w:r>
      <w:proofErr w:type="spellEnd"/>
      <w:r>
        <w:t xml:space="preserve"> base (es. 50 CRED);</w:t>
      </w:r>
    </w:p>
    <w:p w14:paraId="6E3583D8" w14:textId="414E8A36" w:rsidR="00BF52E3" w:rsidRDefault="00BF52E3" w:rsidP="00BF52E3">
      <w:pPr>
        <w:pStyle w:val="Elencopuntato"/>
        <w:ind w:left="425"/>
      </w:pPr>
      <w:r>
        <w:t xml:space="preserve">un </w:t>
      </w:r>
      <w:proofErr w:type="spellStart"/>
      <w:r>
        <w:t>reward</w:t>
      </w:r>
      <w:proofErr w:type="spellEnd"/>
      <w:r>
        <w:t xml:space="preserve"> dinamico proporzionale al numero di transazioni (senza prelevarlo dall’utente).</w:t>
      </w:r>
    </w:p>
    <w:p w14:paraId="5453EB71" w14:textId="77777777" w:rsidR="00BF52E3" w:rsidRPr="00BF52E3" w:rsidRDefault="00BF52E3" w:rsidP="00BF52E3">
      <w:pPr>
        <w:pStyle w:val="Testo"/>
        <w:ind w:left="1134"/>
        <w:rPr>
          <w:i/>
          <w:iCs/>
        </w:rPr>
      </w:pPr>
      <w:r w:rsidRPr="00BF52E3">
        <w:rPr>
          <w:i/>
          <w:iCs/>
        </w:rPr>
        <w:t>5. Propagazione e conferma</w:t>
      </w:r>
    </w:p>
    <w:p w14:paraId="327C262B" w14:textId="77777777" w:rsidR="00BF52E3" w:rsidRDefault="00BF52E3" w:rsidP="00BF52E3">
      <w:pPr>
        <w:pStyle w:val="Testo"/>
      </w:pPr>
      <w:r>
        <w:t xml:space="preserve">Il blocco viene propagato nella rete. Una volta che i nodi lo verificano, la transazione è confermata. Il </w:t>
      </w:r>
      <w:proofErr w:type="spellStart"/>
      <w:r>
        <w:t>wallet</w:t>
      </w:r>
      <w:proofErr w:type="spellEnd"/>
      <w:r>
        <w:t xml:space="preserve"> dell’utente mostra lo stato “completato” dopo la prima conferma, e può opzionalmente attendere più conferme per maggiore sicurezza.</w:t>
      </w:r>
    </w:p>
    <w:p w14:paraId="5FD10A79" w14:textId="77777777" w:rsidR="00BF52E3" w:rsidRPr="00BF52E3" w:rsidRDefault="00BF52E3" w:rsidP="00BF52E3">
      <w:pPr>
        <w:pStyle w:val="Testo"/>
        <w:ind w:left="1134"/>
        <w:rPr>
          <w:i/>
          <w:iCs/>
        </w:rPr>
      </w:pPr>
      <w:r w:rsidRPr="00BF52E3">
        <w:rPr>
          <w:i/>
          <w:iCs/>
        </w:rPr>
        <w:t>6. Verifica successiva tramite SPV</w:t>
      </w:r>
    </w:p>
    <w:p w14:paraId="718BAF67" w14:textId="77777777" w:rsidR="00BF52E3" w:rsidRDefault="00BF52E3" w:rsidP="00BF52E3">
      <w:pPr>
        <w:pStyle w:val="Testo"/>
      </w:pPr>
      <w:r>
        <w:t xml:space="preserve">Il light </w:t>
      </w:r>
      <w:proofErr w:type="spellStart"/>
      <w:r>
        <w:t>node</w:t>
      </w:r>
      <w:proofErr w:type="spellEnd"/>
      <w:r>
        <w:t xml:space="preserve"> verifica l’effettiva inclusione del blocco attraverso i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proof</w:t>
      </w:r>
      <w:proofErr w:type="spellEnd"/>
      <w:r>
        <w:t xml:space="preserve"> ricevuti dal full </w:t>
      </w:r>
      <w:proofErr w:type="spellStart"/>
      <w:r>
        <w:t>node</w:t>
      </w:r>
      <w:proofErr w:type="spellEnd"/>
      <w:r>
        <w:t>, assicurandosi che la transazione sia legittima anche senza avere l'intera blockchain in locale.</w:t>
      </w:r>
    </w:p>
    <w:p w14:paraId="16D4EE64" w14:textId="77777777" w:rsidR="00BF52E3" w:rsidRPr="00BF52E3" w:rsidRDefault="00BF52E3" w:rsidP="00BF52E3">
      <w:pPr>
        <w:pStyle w:val="Testo"/>
        <w:ind w:left="1134"/>
        <w:rPr>
          <w:i/>
          <w:iCs/>
        </w:rPr>
      </w:pPr>
      <w:r w:rsidRPr="00BF52E3">
        <w:rPr>
          <w:i/>
          <w:iCs/>
        </w:rPr>
        <w:t>7. Stato finale</w:t>
      </w:r>
    </w:p>
    <w:p w14:paraId="4CEC4574" w14:textId="01CA426E" w:rsidR="00BF52E3" w:rsidRDefault="00BF52E3" w:rsidP="00BF52E3">
      <w:pPr>
        <w:pStyle w:val="Testo"/>
      </w:pPr>
      <w:r>
        <w:t>Il saldo del destinatario viene aggiornato. Se la transazione era privata (es. con indirizzo stealth o output nascosto), solo mittente e destinatario conoscono i dettagli reali. La rete conserva comunque l'integrità e l’immutabilità del record.</w:t>
      </w:r>
    </w:p>
    <w:p w14:paraId="7FCD6DD7" w14:textId="2A4AF109" w:rsidR="0008450A" w:rsidRDefault="0008450A" w:rsidP="0008450A">
      <w:pPr>
        <w:pStyle w:val="Capitolonum"/>
      </w:pPr>
      <w:bookmarkStart w:id="11" w:name="_Toc201011538"/>
      <w:r>
        <w:lastRenderedPageBreak/>
        <w:t>Riepilogo tecnico per sviluppatori</w:t>
      </w:r>
      <w:bookmarkEnd w:id="11"/>
    </w:p>
    <w:p w14:paraId="2FB45007" w14:textId="77777777" w:rsidR="008C6CF3" w:rsidRDefault="008C6CF3" w:rsidP="008C6CF3">
      <w:pPr>
        <w:pStyle w:val="Testo"/>
      </w:pPr>
      <w:r>
        <w:t>Questa sezione fornisce una panoramica sintetica degli aspetti tecnici essenziali per sviluppatori e contributori interessati all’implementazione, all’hosting di nodi o alla verifica del codice sorgente di CRED Standard.</w:t>
      </w:r>
    </w:p>
    <w:p w14:paraId="336EE9B8" w14:textId="37146D84" w:rsidR="008C6CF3" w:rsidRPr="008C6CF3" w:rsidRDefault="008C6CF3" w:rsidP="008C6CF3">
      <w:pPr>
        <w:pStyle w:val="Testo"/>
        <w:ind w:left="1134"/>
        <w:rPr>
          <w:i/>
          <w:iCs/>
        </w:rPr>
      </w:pPr>
      <w:r w:rsidRPr="008C6CF3">
        <w:rPr>
          <w:i/>
          <w:iCs/>
        </w:rPr>
        <w:t>Algoritmo di consenso:</w:t>
      </w:r>
    </w:p>
    <w:p w14:paraId="41091521" w14:textId="77777777" w:rsidR="008C6CF3" w:rsidRDefault="008C6CF3" w:rsidP="008C6CF3">
      <w:pPr>
        <w:pStyle w:val="Testo"/>
      </w:pPr>
      <w:proofErr w:type="spellStart"/>
      <w:r>
        <w:t>Proof</w:t>
      </w:r>
      <w:proofErr w:type="spellEnd"/>
      <w:r>
        <w:t xml:space="preserve"> of Work basato su </w:t>
      </w:r>
      <w:proofErr w:type="spellStart"/>
      <w:r>
        <w:t>Yespower</w:t>
      </w:r>
      <w:proofErr w:type="spellEnd"/>
      <w:r>
        <w:t>, progettato per resistere all’ottimizzazione ASIC. Memory-hard, CPU-friendly, compatibile con hardware consumer.</w:t>
      </w:r>
    </w:p>
    <w:p w14:paraId="147C724D" w14:textId="70FBD71E" w:rsidR="008C6CF3" w:rsidRPr="008C6CF3" w:rsidRDefault="008C6CF3" w:rsidP="008C6CF3">
      <w:pPr>
        <w:pStyle w:val="Testo"/>
        <w:ind w:left="1134"/>
        <w:rPr>
          <w:i/>
          <w:iCs/>
        </w:rPr>
      </w:pPr>
      <w:r w:rsidRPr="008C6CF3">
        <w:rPr>
          <w:i/>
          <w:iCs/>
        </w:rPr>
        <w:t>Linguaggio di implementazione:</w:t>
      </w:r>
    </w:p>
    <w:p w14:paraId="0539A940" w14:textId="77777777" w:rsidR="008C6CF3" w:rsidRDefault="008C6CF3" w:rsidP="008C6CF3">
      <w:pPr>
        <w:pStyle w:val="Testo"/>
      </w:pPr>
      <w:r>
        <w:t xml:space="preserve">Core in C++ (compatibile con derivazioni Bitcoin Core), con interfacce REST e API estendibili. Componenti leggeri (es. light </w:t>
      </w:r>
      <w:proofErr w:type="spellStart"/>
      <w:r>
        <w:t>wallet</w:t>
      </w:r>
      <w:proofErr w:type="spellEnd"/>
      <w:r>
        <w:t xml:space="preserve">) scritti in JavaScript / </w:t>
      </w:r>
      <w:proofErr w:type="spellStart"/>
      <w:r>
        <w:t>TypeScript</w:t>
      </w:r>
      <w:proofErr w:type="spellEnd"/>
      <w:r>
        <w:t xml:space="preserve"> e supporto per versioni mobili (Android/iOS) via librerie native.</w:t>
      </w:r>
    </w:p>
    <w:p w14:paraId="101EB559" w14:textId="158BCB78" w:rsidR="008C6CF3" w:rsidRPr="008C6CF3" w:rsidRDefault="008C6CF3" w:rsidP="008C6CF3">
      <w:pPr>
        <w:pStyle w:val="Testo"/>
        <w:ind w:left="1134"/>
        <w:rPr>
          <w:i/>
          <w:iCs/>
        </w:rPr>
      </w:pPr>
      <w:r w:rsidRPr="008C6CF3">
        <w:rPr>
          <w:i/>
          <w:iCs/>
        </w:rPr>
        <w:t>Distribuzione e client:</w:t>
      </w:r>
    </w:p>
    <w:p w14:paraId="051FDA8C" w14:textId="77777777" w:rsidR="008C6CF3" w:rsidRDefault="008C6CF3" w:rsidP="008C6CF3">
      <w:pPr>
        <w:pStyle w:val="Testo"/>
      </w:pPr>
      <w:r>
        <w:t>Il codice sarà ospitato su GitHub in un repository open source con licenza MIT. Saranno distribuiti:</w:t>
      </w:r>
    </w:p>
    <w:p w14:paraId="320FDDB7" w14:textId="4CFC861B" w:rsidR="008C6CF3" w:rsidRDefault="008C6CF3" w:rsidP="008C6CF3">
      <w:pPr>
        <w:pStyle w:val="Elencopuntato"/>
      </w:pPr>
      <w:r>
        <w:t>Eseguibili CLI per Linux/Windows/</w:t>
      </w:r>
      <w:proofErr w:type="spellStart"/>
      <w:r>
        <w:t>macOS</w:t>
      </w:r>
      <w:proofErr w:type="spellEnd"/>
    </w:p>
    <w:p w14:paraId="25B97971" w14:textId="5087F5CD" w:rsidR="008C6CF3" w:rsidRDefault="008C6CF3" w:rsidP="008C6CF3">
      <w:pPr>
        <w:pStyle w:val="Elencopuntato"/>
      </w:pPr>
      <w:r>
        <w:t>Immagini Docker ufficiali per nodo full</w:t>
      </w:r>
    </w:p>
    <w:p w14:paraId="5774B439" w14:textId="55E604FE" w:rsidR="008C6CF3" w:rsidRDefault="008C6CF3" w:rsidP="008C6CF3">
      <w:pPr>
        <w:pStyle w:val="Elencopuntato"/>
      </w:pPr>
      <w:proofErr w:type="spellStart"/>
      <w:r>
        <w:t>Wallet</w:t>
      </w:r>
      <w:proofErr w:type="spellEnd"/>
      <w:r>
        <w:t xml:space="preserve"> light per mobile (in fase successiva)</w:t>
      </w:r>
    </w:p>
    <w:p w14:paraId="3332D62F" w14:textId="77C8B8F1" w:rsidR="008C6CF3" w:rsidRPr="00D43AA9" w:rsidRDefault="008C6CF3" w:rsidP="00D43AA9">
      <w:pPr>
        <w:pStyle w:val="Testo"/>
        <w:ind w:left="1134"/>
        <w:rPr>
          <w:i/>
          <w:iCs/>
        </w:rPr>
      </w:pPr>
      <w:r w:rsidRPr="00D43AA9">
        <w:rPr>
          <w:i/>
          <w:iCs/>
        </w:rPr>
        <w:t>Requisiti minimi nodo full:</w:t>
      </w:r>
    </w:p>
    <w:p w14:paraId="404F9CFF" w14:textId="15FF9A0B" w:rsidR="008C6CF3" w:rsidRDefault="008C6CF3" w:rsidP="00D43AA9">
      <w:pPr>
        <w:pStyle w:val="Elencopuntato"/>
      </w:pPr>
      <w:r>
        <w:t>CPU dual-core (64-bit)</w:t>
      </w:r>
    </w:p>
    <w:p w14:paraId="4946A6E5" w14:textId="6FE79E65" w:rsidR="008C6CF3" w:rsidRDefault="008C6CF3" w:rsidP="00D43AA9">
      <w:pPr>
        <w:pStyle w:val="Elencopuntato"/>
      </w:pPr>
      <w:r>
        <w:t>4 GB RAM</w:t>
      </w:r>
    </w:p>
    <w:p w14:paraId="367D8B3D" w14:textId="5E98BAA9" w:rsidR="008C6CF3" w:rsidRDefault="008C6CF3" w:rsidP="00D43AA9">
      <w:pPr>
        <w:pStyle w:val="Elencopuntato"/>
      </w:pPr>
      <w:r>
        <w:t>50 GB spazio su disco</w:t>
      </w:r>
    </w:p>
    <w:p w14:paraId="5F036CB6" w14:textId="71E0BB51" w:rsidR="0008450A" w:rsidRDefault="008C6CF3" w:rsidP="00D43AA9">
      <w:pPr>
        <w:pStyle w:val="Elencopuntato"/>
      </w:pPr>
      <w:r>
        <w:t>Connessione stabile con IP pubblico (consigliato)</w:t>
      </w:r>
    </w:p>
    <w:p w14:paraId="36AFB4C6" w14:textId="77777777" w:rsidR="001D4434" w:rsidRDefault="001D4434" w:rsidP="00D43AA9">
      <w:pPr>
        <w:pStyle w:val="Testo"/>
        <w:ind w:left="1134"/>
        <w:rPr>
          <w:i/>
          <w:iCs/>
        </w:rPr>
      </w:pPr>
    </w:p>
    <w:p w14:paraId="14646A16" w14:textId="77777777" w:rsidR="00AA021D" w:rsidRDefault="00AA021D">
      <w:pPr>
        <w:rPr>
          <w:rFonts w:ascii="Segoe UI" w:hAnsi="Segoe UI" w:cs="Segoe UI"/>
          <w:i/>
          <w:iCs/>
          <w:szCs w:val="40"/>
        </w:rPr>
      </w:pPr>
      <w:r>
        <w:rPr>
          <w:i/>
          <w:iCs/>
        </w:rPr>
        <w:br w:type="page"/>
      </w:r>
    </w:p>
    <w:p w14:paraId="54D7107D" w14:textId="7F3AF8B6" w:rsidR="00D43AA9" w:rsidRPr="00D43AA9" w:rsidRDefault="00D43AA9" w:rsidP="00D43AA9">
      <w:pPr>
        <w:pStyle w:val="Testo"/>
        <w:ind w:left="1134"/>
        <w:rPr>
          <w:i/>
          <w:iCs/>
        </w:rPr>
      </w:pPr>
      <w:r w:rsidRPr="00D43AA9">
        <w:rPr>
          <w:i/>
          <w:iCs/>
        </w:rPr>
        <w:lastRenderedPageBreak/>
        <w:t>Struttura del progetto</w:t>
      </w:r>
    </w:p>
    <w:p w14:paraId="6CD2C91C" w14:textId="77777777" w:rsidR="009D5D40" w:rsidRDefault="009D5D40" w:rsidP="001D4434">
      <w:pPr>
        <w:pStyle w:val="Testo"/>
        <w:tabs>
          <w:tab w:val="left" w:pos="2268"/>
        </w:tabs>
        <w:spacing w:after="120"/>
        <w:ind w:firstLine="284"/>
      </w:pPr>
      <w:proofErr w:type="spellStart"/>
      <w:r>
        <w:t>bash</w:t>
      </w:r>
      <w:proofErr w:type="spellEnd"/>
    </w:p>
    <w:p w14:paraId="6D7A3340" w14:textId="77777777" w:rsidR="009D5D40" w:rsidRDefault="009D5D40" w:rsidP="001D4434">
      <w:pPr>
        <w:pStyle w:val="Testo"/>
        <w:tabs>
          <w:tab w:val="left" w:pos="2268"/>
        </w:tabs>
        <w:spacing w:after="120"/>
        <w:ind w:firstLine="284"/>
      </w:pPr>
      <w:proofErr w:type="spellStart"/>
      <w:r>
        <w:t>CopiaModifica</w:t>
      </w:r>
      <w:proofErr w:type="spellEnd"/>
    </w:p>
    <w:p w14:paraId="040D16AA" w14:textId="1C274975" w:rsidR="009D5D40" w:rsidRDefault="009D5D40" w:rsidP="001D4434">
      <w:pPr>
        <w:pStyle w:val="Testo"/>
        <w:tabs>
          <w:tab w:val="left" w:pos="2268"/>
        </w:tabs>
        <w:spacing w:after="120"/>
        <w:ind w:firstLine="284"/>
      </w:pPr>
      <w:r>
        <w:t>/</w:t>
      </w:r>
      <w:proofErr w:type="spellStart"/>
      <w:r>
        <w:t>src</w:t>
      </w:r>
      <w:proofErr w:type="spellEnd"/>
      <w:r>
        <w:t xml:space="preserve"> </w:t>
      </w:r>
      <w:r>
        <w:tab/>
        <w:t>→ codice sorgente core (C++)</w:t>
      </w:r>
    </w:p>
    <w:p w14:paraId="052B2757" w14:textId="167874EC" w:rsidR="009D5D40" w:rsidRDefault="009D5D40" w:rsidP="001D4434">
      <w:pPr>
        <w:pStyle w:val="Testo"/>
        <w:tabs>
          <w:tab w:val="left" w:pos="2268"/>
        </w:tabs>
        <w:spacing w:after="120"/>
        <w:ind w:firstLine="284"/>
      </w:pPr>
      <w:r>
        <w:t>/</w:t>
      </w:r>
      <w:proofErr w:type="spellStart"/>
      <w:r>
        <w:t>docs</w:t>
      </w:r>
      <w:proofErr w:type="spellEnd"/>
      <w:r>
        <w:t xml:space="preserve">  </w:t>
      </w:r>
      <w:r w:rsidR="001D4434">
        <w:tab/>
      </w:r>
      <w:r>
        <w:t>→ documentazione tecnica</w:t>
      </w:r>
    </w:p>
    <w:p w14:paraId="6390F531" w14:textId="262A49D1" w:rsidR="009D5D40" w:rsidRPr="001D4434" w:rsidRDefault="009D5D40" w:rsidP="001D4434">
      <w:pPr>
        <w:pStyle w:val="Testo"/>
        <w:tabs>
          <w:tab w:val="left" w:pos="2268"/>
        </w:tabs>
        <w:spacing w:after="120"/>
        <w:ind w:firstLine="284"/>
      </w:pPr>
      <w:r w:rsidRPr="001D4434">
        <w:t xml:space="preserve">/scripts  </w:t>
      </w:r>
      <w:r w:rsidR="001D4434">
        <w:tab/>
      </w:r>
      <w:r w:rsidRPr="001D4434">
        <w:t>→ tool CLI, build, gestione nodi</w:t>
      </w:r>
    </w:p>
    <w:p w14:paraId="4B1B48AB" w14:textId="3F5EA6BA" w:rsidR="009D5D40" w:rsidRPr="001D4434" w:rsidRDefault="009D5D40" w:rsidP="001D4434">
      <w:pPr>
        <w:pStyle w:val="Testo"/>
        <w:tabs>
          <w:tab w:val="left" w:pos="2268"/>
        </w:tabs>
        <w:spacing w:after="120"/>
        <w:ind w:firstLine="284"/>
      </w:pPr>
      <w:r w:rsidRPr="001D4434">
        <w:t>/</w:t>
      </w:r>
      <w:proofErr w:type="spellStart"/>
      <w:r w:rsidRPr="001D4434">
        <w:t>wallet</w:t>
      </w:r>
      <w:proofErr w:type="spellEnd"/>
      <w:r w:rsidRPr="001D4434">
        <w:t xml:space="preserve">-light  </w:t>
      </w:r>
      <w:r w:rsidR="001D4434">
        <w:tab/>
      </w:r>
      <w:r w:rsidRPr="001D4434">
        <w:t>→ codice JS/TS del light wallet</w:t>
      </w:r>
    </w:p>
    <w:p w14:paraId="70BFA93A" w14:textId="2D2EF235" w:rsidR="009D5D40" w:rsidRDefault="009D5D40" w:rsidP="001D4434">
      <w:pPr>
        <w:pStyle w:val="Testo"/>
        <w:tabs>
          <w:tab w:val="left" w:pos="2268"/>
        </w:tabs>
        <w:spacing w:after="120"/>
        <w:ind w:firstLine="284"/>
      </w:pPr>
      <w:r>
        <w:t xml:space="preserve">/api </w:t>
      </w:r>
      <w:r w:rsidR="001D4434">
        <w:tab/>
      </w:r>
      <w:r>
        <w:t xml:space="preserve">→ endpoint REST e documentazione </w:t>
      </w:r>
      <w:proofErr w:type="spellStart"/>
      <w:r>
        <w:t>OpenAPI</w:t>
      </w:r>
      <w:proofErr w:type="spellEnd"/>
    </w:p>
    <w:p w14:paraId="03CBFF80" w14:textId="7D0E9D6A" w:rsidR="009D5D40" w:rsidRDefault="009D5D40" w:rsidP="001D4434">
      <w:pPr>
        <w:pStyle w:val="Testo"/>
        <w:tabs>
          <w:tab w:val="left" w:pos="2268"/>
        </w:tabs>
        <w:spacing w:after="120"/>
        <w:ind w:firstLine="284"/>
      </w:pPr>
      <w:r>
        <w:t>/</w:t>
      </w:r>
      <w:proofErr w:type="spellStart"/>
      <w:r>
        <w:t>docker</w:t>
      </w:r>
      <w:proofErr w:type="spellEnd"/>
      <w:r>
        <w:t xml:space="preserve"> </w:t>
      </w:r>
      <w:r w:rsidR="001D4434">
        <w:tab/>
      </w:r>
      <w:r>
        <w:t xml:space="preserve">→ file </w:t>
      </w:r>
      <w:proofErr w:type="spellStart"/>
      <w:r>
        <w:t>Dockerfile</w:t>
      </w:r>
      <w:proofErr w:type="spellEnd"/>
      <w:r>
        <w:t xml:space="preserve"> e compose</w:t>
      </w:r>
    </w:p>
    <w:p w14:paraId="4415747E" w14:textId="34B9D442" w:rsidR="009D5D40" w:rsidRDefault="009D5D40" w:rsidP="001D4434">
      <w:pPr>
        <w:pStyle w:val="Testo"/>
        <w:tabs>
          <w:tab w:val="left" w:pos="2268"/>
        </w:tabs>
        <w:spacing w:after="120"/>
        <w:ind w:firstLine="284"/>
      </w:pPr>
      <w:r>
        <w:t xml:space="preserve">/test </w:t>
      </w:r>
      <w:r w:rsidR="001D4434">
        <w:tab/>
      </w:r>
      <w:r>
        <w:t>→ suite di test unitari e integrazione</w:t>
      </w:r>
    </w:p>
    <w:p w14:paraId="157E08ED" w14:textId="0622D8F3" w:rsidR="00D43AA9" w:rsidRDefault="009D5D40" w:rsidP="001D4434">
      <w:pPr>
        <w:pStyle w:val="Testo"/>
      </w:pPr>
      <w:r w:rsidRPr="001D4434">
        <w:rPr>
          <w:rStyle w:val="TestoCarattere"/>
        </w:rPr>
        <w:t>Questa struttura sarà accompagnata da una guida README.md, una</w:t>
      </w:r>
      <w:r>
        <w:t xml:space="preserve"> documentazione tecnica completa (</w:t>
      </w:r>
      <w:proofErr w:type="spellStart"/>
      <w:r>
        <w:t>docs</w:t>
      </w:r>
      <w:proofErr w:type="spellEnd"/>
      <w:r>
        <w:t>/spec.md) e da istruzioni per l’installazione rapida (install.md).</w:t>
      </w:r>
    </w:p>
    <w:p w14:paraId="3C83A421" w14:textId="62D00332" w:rsidR="001D4434" w:rsidRDefault="001D4434" w:rsidP="001D4434">
      <w:pPr>
        <w:pStyle w:val="Capitolonum"/>
      </w:pPr>
      <w:bookmarkStart w:id="12" w:name="_Toc201011539"/>
      <w:r>
        <w:t>Specifiche tecniche del protocollo</w:t>
      </w:r>
      <w:bookmarkEnd w:id="12"/>
    </w:p>
    <w:p w14:paraId="5B9A0491" w14:textId="0192902D" w:rsidR="001D4434" w:rsidRDefault="009967DC" w:rsidP="001D4434">
      <w:pPr>
        <w:pStyle w:val="Testo"/>
      </w:pPr>
      <w:r w:rsidRPr="009967DC">
        <w:t>Il protocollo CRED Standard è progettato per essere semplice da verificare, solido nella struttura e coerente con i principi di accessibilità e trasparenza. Di seguito si riportano le specifiche tecniche fondamentali</w:t>
      </w:r>
      <w:r w:rsidR="009035ED">
        <w:t>.</w:t>
      </w:r>
    </w:p>
    <w:p w14:paraId="3514E570" w14:textId="5583B3A2" w:rsidR="009035ED" w:rsidRDefault="009035ED" w:rsidP="009035ED">
      <w:pPr>
        <w:pStyle w:val="Sottocapitolo"/>
      </w:pPr>
      <w:bookmarkStart w:id="13" w:name="_Toc201011540"/>
      <w:r>
        <w:t>Struttura del blocco</w:t>
      </w:r>
      <w:bookmarkEnd w:id="13"/>
    </w:p>
    <w:p w14:paraId="69738621" w14:textId="5F00C0C8" w:rsidR="009035ED" w:rsidRDefault="009035ED" w:rsidP="009035ED">
      <w:pPr>
        <w:pStyle w:val="Testo"/>
      </w:pPr>
      <w:r>
        <w:t>Ogni blocco contiene</w:t>
      </w:r>
      <w:r w:rsidR="00AD77D1">
        <w:t>:</w:t>
      </w:r>
    </w:p>
    <w:p w14:paraId="4BB7AF6C" w14:textId="77777777" w:rsidR="009A40F3" w:rsidRDefault="009A40F3" w:rsidP="009A40F3">
      <w:pPr>
        <w:pStyle w:val="Elencopuntato"/>
      </w:pPr>
      <w:r>
        <w:t>Version: numero della versione del blocco</w:t>
      </w:r>
    </w:p>
    <w:p w14:paraId="60D199F9" w14:textId="77777777" w:rsidR="009A40F3" w:rsidRDefault="009A40F3" w:rsidP="009A40F3">
      <w:pPr>
        <w:pStyle w:val="Elencopuntato"/>
      </w:pPr>
      <w:proofErr w:type="spellStart"/>
      <w:r>
        <w:t>Previous</w:t>
      </w:r>
      <w:proofErr w:type="spellEnd"/>
      <w:r>
        <w:t xml:space="preserve"> Block </w:t>
      </w:r>
      <w:proofErr w:type="spellStart"/>
      <w:r>
        <w:t>Hash</w:t>
      </w:r>
      <w:proofErr w:type="spellEnd"/>
      <w:r>
        <w:t xml:space="preserve">: </w:t>
      </w:r>
      <w:proofErr w:type="spellStart"/>
      <w:r>
        <w:t>hash</w:t>
      </w:r>
      <w:proofErr w:type="spellEnd"/>
      <w:r>
        <w:t xml:space="preserve"> del blocco precedente (collega la catena)</w:t>
      </w:r>
    </w:p>
    <w:p w14:paraId="640CDA32" w14:textId="77777777" w:rsidR="009A40F3" w:rsidRDefault="009A40F3" w:rsidP="009A40F3">
      <w:pPr>
        <w:pStyle w:val="Elencopuntato"/>
      </w:pPr>
      <w:proofErr w:type="spellStart"/>
      <w:r>
        <w:t>Merkle</w:t>
      </w:r>
      <w:proofErr w:type="spellEnd"/>
      <w:r>
        <w:t xml:space="preserve"> Root: radice dell’albero delle transazioni</w:t>
      </w:r>
    </w:p>
    <w:p w14:paraId="5C1B89DA" w14:textId="77777777" w:rsidR="009A40F3" w:rsidRDefault="009A40F3" w:rsidP="009A40F3">
      <w:pPr>
        <w:pStyle w:val="Elencopuntato"/>
      </w:pPr>
      <w:proofErr w:type="spellStart"/>
      <w:r>
        <w:t>Timestamp</w:t>
      </w:r>
      <w:proofErr w:type="spellEnd"/>
      <w:r>
        <w:t>: data e ora di creazione del blocco</w:t>
      </w:r>
    </w:p>
    <w:p w14:paraId="27845A4C" w14:textId="77777777" w:rsidR="009A40F3" w:rsidRDefault="009A40F3" w:rsidP="009A40F3">
      <w:pPr>
        <w:pStyle w:val="Elencopuntato"/>
      </w:pPr>
      <w:proofErr w:type="spellStart"/>
      <w:r>
        <w:t>Difficulty</w:t>
      </w:r>
      <w:proofErr w:type="spellEnd"/>
      <w:r>
        <w:t xml:space="preserve"> Target: livello di difficoltà corrente</w:t>
      </w:r>
    </w:p>
    <w:p w14:paraId="1B88D0E1" w14:textId="77777777" w:rsidR="009A40F3" w:rsidRDefault="009A40F3" w:rsidP="009A40F3">
      <w:pPr>
        <w:pStyle w:val="Elencopuntato"/>
      </w:pPr>
      <w:proofErr w:type="spellStart"/>
      <w:r>
        <w:t>Nonce</w:t>
      </w:r>
      <w:proofErr w:type="spellEnd"/>
      <w:r>
        <w:t xml:space="preserve">: valore variabile per trovare un </w:t>
      </w:r>
      <w:proofErr w:type="spellStart"/>
      <w:r>
        <w:t>hash</w:t>
      </w:r>
      <w:proofErr w:type="spellEnd"/>
      <w:r>
        <w:t xml:space="preserve"> valido</w:t>
      </w:r>
    </w:p>
    <w:p w14:paraId="6AC21536" w14:textId="77777777" w:rsidR="009A40F3" w:rsidRDefault="009A40F3" w:rsidP="009A40F3">
      <w:pPr>
        <w:pStyle w:val="Elencopuntato"/>
      </w:pPr>
      <w:proofErr w:type="spellStart"/>
      <w:r>
        <w:t>ExtraNonce</w:t>
      </w:r>
      <w:proofErr w:type="spellEnd"/>
      <w:r>
        <w:t>: campo libero usato per segnature opzionali o metadata</w:t>
      </w:r>
    </w:p>
    <w:p w14:paraId="2EB70788" w14:textId="32B4B1C7" w:rsidR="00AD77D1" w:rsidRDefault="009A40F3" w:rsidP="009A40F3">
      <w:pPr>
        <w:pStyle w:val="Elencopuntato"/>
      </w:pPr>
      <w:proofErr w:type="spellStart"/>
      <w:r>
        <w:t>Transactions</w:t>
      </w:r>
      <w:proofErr w:type="spellEnd"/>
      <w:r>
        <w:t>: lista di tutte le transazioni incluse</w:t>
      </w:r>
    </w:p>
    <w:p w14:paraId="0CA21618" w14:textId="31ED676E" w:rsidR="00A51AD2" w:rsidRDefault="00A51AD2">
      <w:pPr>
        <w:rPr>
          <w:rFonts w:ascii="Segoe UI" w:hAnsi="Segoe UI" w:cs="Segoe UI"/>
          <w:szCs w:val="40"/>
        </w:rPr>
      </w:pPr>
      <w:r>
        <w:br w:type="page"/>
      </w:r>
    </w:p>
    <w:p w14:paraId="73D744BB" w14:textId="5CCE4E3A" w:rsidR="009A40F3" w:rsidRDefault="00025B66" w:rsidP="009A40F3">
      <w:pPr>
        <w:pStyle w:val="Sottocapitolo"/>
      </w:pPr>
      <w:bookmarkStart w:id="14" w:name="_Toc201011541"/>
      <w:r>
        <w:lastRenderedPageBreak/>
        <w:t>Formato delle transazioni</w:t>
      </w:r>
      <w:bookmarkEnd w:id="14"/>
    </w:p>
    <w:p w14:paraId="065A81F0" w14:textId="750D0241" w:rsidR="00025B66" w:rsidRDefault="00025B66" w:rsidP="00025B66">
      <w:pPr>
        <w:pStyle w:val="Testo"/>
      </w:pPr>
      <w:r>
        <w:t>Ogni transazione contiene:</w:t>
      </w:r>
    </w:p>
    <w:p w14:paraId="455181AF" w14:textId="77777777" w:rsidR="00B26A83" w:rsidRDefault="00B26A83" w:rsidP="00B26A83">
      <w:pPr>
        <w:pStyle w:val="Elencopuntato"/>
      </w:pPr>
      <w:r>
        <w:t>Input[]: riferimenti a output precedenti (come in Bitcoin)</w:t>
      </w:r>
    </w:p>
    <w:p w14:paraId="62E8E47F" w14:textId="77777777" w:rsidR="00B26A83" w:rsidRDefault="00B26A83" w:rsidP="00B26A83">
      <w:pPr>
        <w:pStyle w:val="Elencopuntato"/>
      </w:pPr>
      <w:r>
        <w:t>Output[]: nuovi destinatari e importi</w:t>
      </w:r>
    </w:p>
    <w:p w14:paraId="1B92D8BF" w14:textId="77777777" w:rsidR="00B26A83" w:rsidRDefault="00B26A83" w:rsidP="00B26A83">
      <w:pPr>
        <w:pStyle w:val="Elencopuntato"/>
      </w:pPr>
      <w:proofErr w:type="spellStart"/>
      <w:r>
        <w:t>Locktime</w:t>
      </w:r>
      <w:proofErr w:type="spellEnd"/>
      <w:r>
        <w:t>: opzionale, per transazioni temporizzate</w:t>
      </w:r>
    </w:p>
    <w:p w14:paraId="6B91CD7C" w14:textId="77777777" w:rsidR="00B26A83" w:rsidRDefault="00B26A83" w:rsidP="00B26A83">
      <w:pPr>
        <w:pStyle w:val="Elencopuntato"/>
      </w:pPr>
      <w:r>
        <w:t>Signature: firma crittografica dell’utente</w:t>
      </w:r>
    </w:p>
    <w:p w14:paraId="5384ED6E" w14:textId="77777777" w:rsidR="00B26A83" w:rsidRDefault="00B26A83" w:rsidP="00B26A83">
      <w:pPr>
        <w:pStyle w:val="Elencopuntato"/>
      </w:pPr>
      <w:r>
        <w:t>Flags opzionali: indicano privacy selettiva (es. indirizzi stealth, ring signature)</w:t>
      </w:r>
    </w:p>
    <w:p w14:paraId="2D9577A5" w14:textId="77777777" w:rsidR="00B26A83" w:rsidRDefault="00B26A83" w:rsidP="000779DE">
      <w:pPr>
        <w:pStyle w:val="Testo"/>
      </w:pPr>
      <w:r>
        <w:t>Le transazioni possono essere:</w:t>
      </w:r>
    </w:p>
    <w:p w14:paraId="5A1BB0E2" w14:textId="77777777" w:rsidR="00B26A83" w:rsidRDefault="00B26A83" w:rsidP="00B26A83">
      <w:pPr>
        <w:pStyle w:val="Elencopuntato"/>
      </w:pPr>
      <w:r>
        <w:t>Standard: completamente visibili</w:t>
      </w:r>
    </w:p>
    <w:p w14:paraId="4F4D7FC8" w14:textId="61661556" w:rsidR="00025B66" w:rsidRDefault="00B26A83" w:rsidP="00B26A83">
      <w:pPr>
        <w:pStyle w:val="Elencopuntato"/>
      </w:pPr>
      <w:r>
        <w:t>Private selettive: con mascheramento degli</w:t>
      </w:r>
      <w:r w:rsidR="000779DE" w:rsidRPr="000779DE">
        <w:t xml:space="preserve"> importi, indirizzi o struttura</w:t>
      </w:r>
    </w:p>
    <w:p w14:paraId="47195D8F" w14:textId="2C815E80" w:rsidR="000779DE" w:rsidRDefault="00F31C04" w:rsidP="00F31C04">
      <w:pPr>
        <w:pStyle w:val="Sottocapitolo"/>
      </w:pPr>
      <w:bookmarkStart w:id="15" w:name="_Toc201011542"/>
      <w:r>
        <w:t>Algoritmo di consenso</w:t>
      </w:r>
      <w:bookmarkEnd w:id="15"/>
    </w:p>
    <w:p w14:paraId="1AC8B935" w14:textId="77777777" w:rsidR="00D9490F" w:rsidRPr="00D9490F" w:rsidRDefault="00D9490F" w:rsidP="00D9490F">
      <w:pPr>
        <w:pStyle w:val="Elencopuntato"/>
        <w:rPr>
          <w:lang w:val="en-US"/>
        </w:rPr>
      </w:pPr>
      <w:r w:rsidRPr="00D9490F">
        <w:rPr>
          <w:lang w:val="en-US"/>
        </w:rPr>
        <w:t>Tipo: Proof of Work (PoW)</w:t>
      </w:r>
    </w:p>
    <w:p w14:paraId="2175F41B" w14:textId="77777777" w:rsidR="00D9490F" w:rsidRDefault="00D9490F" w:rsidP="00D9490F">
      <w:pPr>
        <w:pStyle w:val="Elencopuntato"/>
      </w:pPr>
      <w:r>
        <w:t xml:space="preserve">Algoritmo: </w:t>
      </w:r>
      <w:proofErr w:type="spellStart"/>
      <w:r>
        <w:t>Yespower</w:t>
      </w:r>
      <w:proofErr w:type="spellEnd"/>
      <w:r>
        <w:t xml:space="preserve"> (o derivato, selezionabile via parametri di build)</w:t>
      </w:r>
    </w:p>
    <w:p w14:paraId="45227F15" w14:textId="77777777" w:rsidR="00D9490F" w:rsidRDefault="00D9490F" w:rsidP="00D9490F">
      <w:pPr>
        <w:pStyle w:val="Elencopuntato"/>
      </w:pPr>
      <w:r>
        <w:t>Difficoltà: aggiustata dinamicamente ogni N blocchi per mantenere media 2,5 minuti</w:t>
      </w:r>
    </w:p>
    <w:p w14:paraId="4C7E15EF" w14:textId="57722936" w:rsidR="00F31C04" w:rsidRDefault="00D9490F" w:rsidP="00D9490F">
      <w:pPr>
        <w:pStyle w:val="Elencopuntato"/>
      </w:pPr>
      <w:r>
        <w:t xml:space="preserve">Resistenza ASIC: alta (algoritmo </w:t>
      </w:r>
      <w:proofErr w:type="spellStart"/>
      <w:r>
        <w:t>memory</w:t>
      </w:r>
      <w:proofErr w:type="spellEnd"/>
      <w:r>
        <w:t>-hard e anti-parallelizzazione)</w:t>
      </w:r>
    </w:p>
    <w:p w14:paraId="722EEA0F" w14:textId="2540A864" w:rsidR="00D9490F" w:rsidRDefault="00636C28" w:rsidP="00636C28">
      <w:pPr>
        <w:pStyle w:val="Sottocapitolo"/>
      </w:pPr>
      <w:bookmarkStart w:id="16" w:name="_Toc201011543"/>
      <w:r>
        <w:t xml:space="preserve">Crittografia e </w:t>
      </w:r>
      <w:proofErr w:type="spellStart"/>
      <w:r>
        <w:t>hash</w:t>
      </w:r>
      <w:bookmarkEnd w:id="16"/>
      <w:proofErr w:type="spellEnd"/>
    </w:p>
    <w:p w14:paraId="73E391FD" w14:textId="77777777" w:rsidR="004C12D6" w:rsidRDefault="004C12D6" w:rsidP="004C12D6">
      <w:pPr>
        <w:pStyle w:val="Elencopuntato"/>
      </w:pPr>
      <w:proofErr w:type="spellStart"/>
      <w:r>
        <w:t>Hashing</w:t>
      </w:r>
      <w:proofErr w:type="spellEnd"/>
      <w:r>
        <w:t xml:space="preserve"> delle transazioni: SHA-256 doppio</w:t>
      </w:r>
    </w:p>
    <w:p w14:paraId="7C649F0D" w14:textId="77777777" w:rsidR="004C12D6" w:rsidRDefault="004C12D6" w:rsidP="004C12D6">
      <w:pPr>
        <w:pStyle w:val="Elencopuntato"/>
      </w:pPr>
      <w:proofErr w:type="spellStart"/>
      <w:r>
        <w:t>Merkle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: SHA-256 per le foglie, </w:t>
      </w:r>
      <w:proofErr w:type="spellStart"/>
      <w:r>
        <w:t>hash</w:t>
      </w:r>
      <w:proofErr w:type="spellEnd"/>
      <w:r>
        <w:t xml:space="preserve"> binari ricorsivi</w:t>
      </w:r>
    </w:p>
    <w:p w14:paraId="3B36B793" w14:textId="77777777" w:rsidR="004C12D6" w:rsidRDefault="004C12D6" w:rsidP="004C12D6">
      <w:pPr>
        <w:pStyle w:val="Elencopuntato"/>
      </w:pPr>
      <w:r>
        <w:t>Indirizzi: generati da chiavi ECDSA (curve secp256k1)</w:t>
      </w:r>
    </w:p>
    <w:p w14:paraId="68F6B258" w14:textId="3D2D5400" w:rsidR="00636C28" w:rsidRPr="00636C28" w:rsidRDefault="004C12D6" w:rsidP="004C12D6">
      <w:pPr>
        <w:pStyle w:val="Elencopuntato"/>
      </w:pPr>
      <w:r>
        <w:t xml:space="preserve">Stealth </w:t>
      </w:r>
      <w:proofErr w:type="spellStart"/>
      <w:r>
        <w:t>addresses</w:t>
      </w:r>
      <w:proofErr w:type="spellEnd"/>
      <w:r>
        <w:t xml:space="preserve"> (opzionali): con supporto per chiavi one-time e ricezione anonima</w:t>
      </w:r>
    </w:p>
    <w:p w14:paraId="41033B69" w14:textId="335F2A62" w:rsidR="00B26A83" w:rsidRDefault="0046135F" w:rsidP="0046135F">
      <w:pPr>
        <w:pStyle w:val="Sottocapitolo"/>
      </w:pPr>
      <w:bookmarkStart w:id="17" w:name="_Toc201011544"/>
      <w:r>
        <w:t>Compatibilità e requisiti minimi</w:t>
      </w:r>
      <w:bookmarkEnd w:id="17"/>
    </w:p>
    <w:p w14:paraId="2F2E4543" w14:textId="77777777" w:rsidR="000C708D" w:rsidRDefault="000C708D" w:rsidP="000C708D">
      <w:pPr>
        <w:pStyle w:val="Elencopuntato"/>
      </w:pPr>
      <w:r>
        <w:t xml:space="preserve">Requisiti full </w:t>
      </w:r>
      <w:proofErr w:type="spellStart"/>
      <w:r>
        <w:t>node</w:t>
      </w:r>
      <w:proofErr w:type="spellEnd"/>
      <w:r>
        <w:t>: CPU consumer dual core, 4GB RAM, 50+ GB disco</w:t>
      </w:r>
    </w:p>
    <w:p w14:paraId="1D23D7A9" w14:textId="77777777" w:rsidR="000C708D" w:rsidRDefault="000C708D" w:rsidP="000C708D">
      <w:pPr>
        <w:pStyle w:val="Elencopuntato"/>
      </w:pPr>
      <w:r>
        <w:t xml:space="preserve">Requisiti light </w:t>
      </w:r>
      <w:proofErr w:type="spellStart"/>
      <w:r>
        <w:t>node</w:t>
      </w:r>
      <w:proofErr w:type="spellEnd"/>
      <w:r>
        <w:t xml:space="preserve"> (SPV): smartphone o browser con storage minimo, senza database completo</w:t>
      </w:r>
    </w:p>
    <w:p w14:paraId="03152A57" w14:textId="77777777" w:rsidR="000C708D" w:rsidRDefault="000C708D" w:rsidP="000C708D">
      <w:pPr>
        <w:pStyle w:val="Elencopuntato"/>
      </w:pPr>
      <w:r>
        <w:t>Protocollo di comunicazione: TCP/IP con struttura P2P classica + estensioni SPV</w:t>
      </w:r>
    </w:p>
    <w:p w14:paraId="7948330C" w14:textId="5E060B11" w:rsidR="0046135F" w:rsidRDefault="000C708D" w:rsidP="000C708D">
      <w:pPr>
        <w:pStyle w:val="Testo"/>
      </w:pPr>
      <w:r>
        <w:lastRenderedPageBreak/>
        <w:t>Queste specifiche potranno essere estese e formalizzate ulteriormente nella documentazione tecnica ufficiale e nei file di implementazione open source.</w:t>
      </w:r>
    </w:p>
    <w:p w14:paraId="7265ACEB" w14:textId="5B782975" w:rsidR="00850A3E" w:rsidRDefault="00850A3E" w:rsidP="00850A3E">
      <w:pPr>
        <w:pStyle w:val="Sottocapitolo"/>
      </w:pPr>
      <w:bookmarkStart w:id="18" w:name="_Toc201011545"/>
      <w:r>
        <w:t>Specifiche di protocollo</w:t>
      </w:r>
      <w:bookmarkEnd w:id="18"/>
    </w:p>
    <w:p w14:paraId="1B72432F" w14:textId="7063915E" w:rsidR="00DE5C21" w:rsidRDefault="00DE5C21" w:rsidP="00DE5C21">
      <w:pPr>
        <w:pStyle w:val="Testo"/>
      </w:pPr>
      <w:r w:rsidRPr="00DE5C21">
        <w:t>La seguente tabella riassume le principali specifiche tecniche del protocollo CRED Standard, in formato sintetico:</w:t>
      </w:r>
    </w:p>
    <w:tbl>
      <w:tblPr>
        <w:tblStyle w:val="Grigliatabella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961"/>
      </w:tblGrid>
      <w:tr w:rsidR="00875EA5" w:rsidRPr="007C0D62" w14:paraId="2CD030F8" w14:textId="77777777" w:rsidTr="007C0D62">
        <w:tc>
          <w:tcPr>
            <w:tcW w:w="3544" w:type="dxa"/>
            <w:tcBorders>
              <w:bottom w:val="single" w:sz="4" w:space="0" w:color="auto"/>
            </w:tcBorders>
          </w:tcPr>
          <w:p w14:paraId="4DB4557B" w14:textId="591F0F41" w:rsidR="00875EA5" w:rsidRPr="007C0D62" w:rsidRDefault="00875EA5" w:rsidP="007C0D62">
            <w:pPr>
              <w:pStyle w:val="Testo"/>
              <w:spacing w:after="0"/>
              <w:ind w:firstLine="321"/>
              <w:rPr>
                <w:b/>
                <w:bCs/>
              </w:rPr>
            </w:pPr>
            <w:r w:rsidRPr="007C0D62">
              <w:rPr>
                <w:b/>
                <w:bCs/>
              </w:rPr>
              <w:t>Componente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1A4038D0" w14:textId="4F41143F" w:rsidR="00875EA5" w:rsidRPr="007C0D62" w:rsidRDefault="00875EA5" w:rsidP="007C0D62">
            <w:pPr>
              <w:pStyle w:val="Testo"/>
              <w:spacing w:after="0"/>
              <w:ind w:firstLine="324"/>
              <w:rPr>
                <w:b/>
                <w:bCs/>
              </w:rPr>
            </w:pPr>
            <w:r w:rsidRPr="007C0D62">
              <w:rPr>
                <w:b/>
                <w:bCs/>
              </w:rPr>
              <w:t>Specifica</w:t>
            </w:r>
          </w:p>
        </w:tc>
      </w:tr>
      <w:tr w:rsidR="00875EA5" w:rsidRPr="008022B9" w14:paraId="2B56BE5F" w14:textId="77777777" w:rsidTr="007C0D62">
        <w:tc>
          <w:tcPr>
            <w:tcW w:w="3544" w:type="dxa"/>
            <w:tcBorders>
              <w:top w:val="single" w:sz="4" w:space="0" w:color="auto"/>
            </w:tcBorders>
          </w:tcPr>
          <w:p w14:paraId="49F376C8" w14:textId="1AFA4B37" w:rsidR="00875EA5" w:rsidRDefault="00D73799" w:rsidP="00875EA5">
            <w:pPr>
              <w:pStyle w:val="Testo"/>
              <w:spacing w:after="0"/>
            </w:pPr>
            <w:r w:rsidRPr="00D73799">
              <w:t>Algoritmo PoW</w:t>
            </w:r>
          </w:p>
        </w:tc>
        <w:tc>
          <w:tcPr>
            <w:tcW w:w="4961" w:type="dxa"/>
            <w:tcBorders>
              <w:top w:val="single" w:sz="4" w:space="0" w:color="auto"/>
            </w:tcBorders>
          </w:tcPr>
          <w:p w14:paraId="1C20A496" w14:textId="3CDDE2B4" w:rsidR="00875EA5" w:rsidRPr="00EA5A1F" w:rsidRDefault="00EA5A1F" w:rsidP="00875EA5">
            <w:pPr>
              <w:pStyle w:val="Testo"/>
              <w:spacing w:after="0"/>
              <w:rPr>
                <w:lang w:val="en-US"/>
              </w:rPr>
            </w:pPr>
            <w:proofErr w:type="spellStart"/>
            <w:r w:rsidRPr="00EA5A1F">
              <w:rPr>
                <w:lang w:val="en-US"/>
              </w:rPr>
              <w:t>Yespower</w:t>
            </w:r>
            <w:proofErr w:type="spellEnd"/>
            <w:r w:rsidRPr="00EA5A1F">
              <w:rPr>
                <w:lang w:val="en-US"/>
              </w:rPr>
              <w:t xml:space="preserve"> (memory-hard, ASIC-resistant, </w:t>
            </w:r>
            <w:proofErr w:type="spellStart"/>
            <w:r w:rsidRPr="00EA5A1F">
              <w:rPr>
                <w:lang w:val="en-US"/>
              </w:rPr>
              <w:t>ottimizzato</w:t>
            </w:r>
            <w:proofErr w:type="spellEnd"/>
            <w:r w:rsidRPr="00EA5A1F">
              <w:rPr>
                <w:lang w:val="en-US"/>
              </w:rPr>
              <w:t xml:space="preserve"> per CPU/GPU consumer)</w:t>
            </w:r>
          </w:p>
        </w:tc>
      </w:tr>
      <w:tr w:rsidR="00875EA5" w14:paraId="5781BBB6" w14:textId="77777777" w:rsidTr="007C0D62">
        <w:tc>
          <w:tcPr>
            <w:tcW w:w="3544" w:type="dxa"/>
          </w:tcPr>
          <w:p w14:paraId="39D21EF9" w14:textId="274804DD" w:rsidR="00875EA5" w:rsidRDefault="00FD1613" w:rsidP="00875EA5">
            <w:pPr>
              <w:pStyle w:val="Testo"/>
              <w:spacing w:after="0"/>
            </w:pPr>
            <w:r w:rsidRPr="00FD1613">
              <w:t>Tempo blocco medio</w:t>
            </w:r>
          </w:p>
        </w:tc>
        <w:tc>
          <w:tcPr>
            <w:tcW w:w="4961" w:type="dxa"/>
          </w:tcPr>
          <w:p w14:paraId="4CFB15D7" w14:textId="54852831" w:rsidR="00875EA5" w:rsidRDefault="000D5049" w:rsidP="000D5049">
            <w:pPr>
              <w:pStyle w:val="Testo"/>
              <w:spacing w:after="0"/>
            </w:pPr>
            <w:r w:rsidRPr="000D5049">
              <w:t>2,5 minuti (fino al blocco 2.499.999), poi 5 minuti</w:t>
            </w:r>
          </w:p>
        </w:tc>
      </w:tr>
      <w:tr w:rsidR="00875EA5" w14:paraId="36D9720D" w14:textId="77777777" w:rsidTr="007C0D62">
        <w:tc>
          <w:tcPr>
            <w:tcW w:w="3544" w:type="dxa"/>
          </w:tcPr>
          <w:p w14:paraId="270B1075" w14:textId="740A4D5A" w:rsidR="00875EA5" w:rsidRDefault="00B53BA7" w:rsidP="00875EA5">
            <w:pPr>
              <w:pStyle w:val="Testo"/>
              <w:spacing w:after="0"/>
            </w:pPr>
            <w:r w:rsidRPr="00B53BA7">
              <w:t>Difficoltà</w:t>
            </w:r>
          </w:p>
        </w:tc>
        <w:tc>
          <w:tcPr>
            <w:tcW w:w="4961" w:type="dxa"/>
          </w:tcPr>
          <w:p w14:paraId="6E831C16" w14:textId="2A3366FE" w:rsidR="00875EA5" w:rsidRDefault="00835B2F" w:rsidP="00875EA5">
            <w:pPr>
              <w:pStyle w:val="Testo"/>
              <w:spacing w:after="0"/>
            </w:pPr>
            <w:r w:rsidRPr="00835B2F">
              <w:t>Regolazione dinamica ogni N blocchi per stabilizzare il tempo medio</w:t>
            </w:r>
          </w:p>
        </w:tc>
      </w:tr>
      <w:tr w:rsidR="00875EA5" w14:paraId="175E5DD8" w14:textId="77777777" w:rsidTr="007C0D62">
        <w:tc>
          <w:tcPr>
            <w:tcW w:w="3544" w:type="dxa"/>
          </w:tcPr>
          <w:p w14:paraId="4EF93284" w14:textId="3F768ABD" w:rsidR="00875EA5" w:rsidRDefault="00ED623E" w:rsidP="00875EA5">
            <w:pPr>
              <w:pStyle w:val="Testo"/>
              <w:spacing w:after="0"/>
            </w:pPr>
            <w:r w:rsidRPr="00ED623E">
              <w:t>Struttura blocco</w:t>
            </w:r>
          </w:p>
        </w:tc>
        <w:tc>
          <w:tcPr>
            <w:tcW w:w="4961" w:type="dxa"/>
          </w:tcPr>
          <w:p w14:paraId="4913CAF8" w14:textId="7237E4C4" w:rsidR="00875EA5" w:rsidRDefault="00C45EEB" w:rsidP="00875EA5">
            <w:pPr>
              <w:pStyle w:val="Testo"/>
              <w:spacing w:after="0"/>
            </w:pPr>
            <w:proofErr w:type="spellStart"/>
            <w:r w:rsidRPr="00C45EEB">
              <w:t>Header</w:t>
            </w:r>
            <w:proofErr w:type="spellEnd"/>
            <w:r w:rsidRPr="00C45EEB">
              <w:t xml:space="preserve"> (</w:t>
            </w:r>
            <w:proofErr w:type="spellStart"/>
            <w:r w:rsidRPr="00C45EEB">
              <w:t>version</w:t>
            </w:r>
            <w:proofErr w:type="spellEnd"/>
            <w:r w:rsidRPr="00C45EEB">
              <w:t xml:space="preserve">, </w:t>
            </w:r>
            <w:proofErr w:type="spellStart"/>
            <w:r w:rsidRPr="00C45EEB">
              <w:t>prevHash</w:t>
            </w:r>
            <w:proofErr w:type="spellEnd"/>
            <w:r w:rsidRPr="00C45EEB">
              <w:t xml:space="preserve">, </w:t>
            </w:r>
            <w:proofErr w:type="spellStart"/>
            <w:r w:rsidRPr="00C45EEB">
              <w:t>merkleRoot</w:t>
            </w:r>
            <w:proofErr w:type="spellEnd"/>
            <w:r w:rsidRPr="00C45EEB">
              <w:t xml:space="preserve">, </w:t>
            </w:r>
            <w:proofErr w:type="spellStart"/>
            <w:r w:rsidRPr="00C45EEB">
              <w:t>timestamp</w:t>
            </w:r>
            <w:proofErr w:type="spellEnd"/>
            <w:r w:rsidRPr="00C45EEB">
              <w:t xml:space="preserve">, </w:t>
            </w:r>
            <w:proofErr w:type="spellStart"/>
            <w:r w:rsidRPr="00C45EEB">
              <w:t>difficulty</w:t>
            </w:r>
            <w:proofErr w:type="spellEnd"/>
            <w:r w:rsidRPr="00C45EEB">
              <w:t xml:space="preserve">, </w:t>
            </w:r>
            <w:proofErr w:type="spellStart"/>
            <w:r w:rsidRPr="00C45EEB">
              <w:t>nonce</w:t>
            </w:r>
            <w:proofErr w:type="spellEnd"/>
            <w:r w:rsidRPr="00C45EEB">
              <w:t>) + lista transazioni</w:t>
            </w:r>
          </w:p>
        </w:tc>
      </w:tr>
      <w:tr w:rsidR="00875EA5" w14:paraId="5E731B5E" w14:textId="77777777" w:rsidTr="007C0D62">
        <w:tc>
          <w:tcPr>
            <w:tcW w:w="3544" w:type="dxa"/>
          </w:tcPr>
          <w:p w14:paraId="1A42E177" w14:textId="3E6385B3" w:rsidR="00875EA5" w:rsidRDefault="006538A7" w:rsidP="00875EA5">
            <w:pPr>
              <w:pStyle w:val="Testo"/>
              <w:spacing w:after="0"/>
            </w:pPr>
            <w:r w:rsidRPr="006538A7">
              <w:t>Formato transazione</w:t>
            </w:r>
          </w:p>
        </w:tc>
        <w:tc>
          <w:tcPr>
            <w:tcW w:w="4961" w:type="dxa"/>
          </w:tcPr>
          <w:p w14:paraId="12D05C56" w14:textId="66FEECF0" w:rsidR="00875EA5" w:rsidRDefault="00510E3A" w:rsidP="00875EA5">
            <w:pPr>
              <w:pStyle w:val="Testo"/>
              <w:spacing w:after="0"/>
            </w:pPr>
            <w:r w:rsidRPr="00510E3A">
              <w:t xml:space="preserve">Input[] – Output[] – Firma digitale – </w:t>
            </w:r>
            <w:proofErr w:type="spellStart"/>
            <w:r w:rsidRPr="00510E3A">
              <w:t>Locktime</w:t>
            </w:r>
            <w:proofErr w:type="spellEnd"/>
            <w:r w:rsidRPr="00510E3A">
              <w:t xml:space="preserve"> – Flag privacy opzionali</w:t>
            </w:r>
          </w:p>
        </w:tc>
      </w:tr>
      <w:tr w:rsidR="006538A7" w14:paraId="33F06D88" w14:textId="77777777" w:rsidTr="007C0D62">
        <w:tc>
          <w:tcPr>
            <w:tcW w:w="3544" w:type="dxa"/>
          </w:tcPr>
          <w:p w14:paraId="3B584627" w14:textId="4D247F7D" w:rsidR="006538A7" w:rsidRPr="006538A7" w:rsidRDefault="002C0D02" w:rsidP="00875EA5">
            <w:pPr>
              <w:pStyle w:val="Testo"/>
              <w:spacing w:after="0"/>
            </w:pPr>
            <w:r w:rsidRPr="002C0D02">
              <w:t>Supporto privacy</w:t>
            </w:r>
          </w:p>
        </w:tc>
        <w:tc>
          <w:tcPr>
            <w:tcW w:w="4961" w:type="dxa"/>
          </w:tcPr>
          <w:p w14:paraId="4488173E" w14:textId="0C3A625E" w:rsidR="006538A7" w:rsidRDefault="00B86EBC" w:rsidP="00875EA5">
            <w:pPr>
              <w:pStyle w:val="Testo"/>
              <w:spacing w:after="0"/>
            </w:pPr>
            <w:r w:rsidRPr="00B86EBC">
              <w:t>Indirizzi stealth, ring signature, commitment selettivi (opzionale)</w:t>
            </w:r>
          </w:p>
        </w:tc>
      </w:tr>
      <w:tr w:rsidR="006538A7" w14:paraId="0214D02A" w14:textId="77777777" w:rsidTr="007C0D62">
        <w:tc>
          <w:tcPr>
            <w:tcW w:w="3544" w:type="dxa"/>
          </w:tcPr>
          <w:p w14:paraId="29A6C33D" w14:textId="25BFE622" w:rsidR="006538A7" w:rsidRPr="006538A7" w:rsidRDefault="00CD77C0" w:rsidP="00875EA5">
            <w:pPr>
              <w:pStyle w:val="Testo"/>
              <w:spacing w:after="0"/>
            </w:pPr>
            <w:proofErr w:type="spellStart"/>
            <w:r w:rsidRPr="00CD77C0">
              <w:t>Hashing</w:t>
            </w:r>
            <w:proofErr w:type="spellEnd"/>
          </w:p>
        </w:tc>
        <w:tc>
          <w:tcPr>
            <w:tcW w:w="4961" w:type="dxa"/>
          </w:tcPr>
          <w:p w14:paraId="7D9CC3E9" w14:textId="4A355897" w:rsidR="006538A7" w:rsidRDefault="00C95C08" w:rsidP="00875EA5">
            <w:pPr>
              <w:pStyle w:val="Testo"/>
              <w:spacing w:after="0"/>
            </w:pPr>
            <w:r w:rsidRPr="00C95C08">
              <w:t>SHA-256 doppio (</w:t>
            </w:r>
            <w:proofErr w:type="spellStart"/>
            <w:r w:rsidRPr="00C95C08">
              <w:t>tx</w:t>
            </w:r>
            <w:proofErr w:type="spellEnd"/>
            <w:r w:rsidRPr="00C95C08">
              <w:t xml:space="preserve">, blocchi, </w:t>
            </w:r>
            <w:proofErr w:type="spellStart"/>
            <w:r w:rsidRPr="00C95C08">
              <w:t>Merkle</w:t>
            </w:r>
            <w:proofErr w:type="spellEnd"/>
            <w:r w:rsidRPr="00C95C08">
              <w:t xml:space="preserve"> </w:t>
            </w:r>
            <w:proofErr w:type="spellStart"/>
            <w:r w:rsidRPr="00C95C08">
              <w:t>tree</w:t>
            </w:r>
            <w:proofErr w:type="spellEnd"/>
            <w:r w:rsidRPr="00C95C08">
              <w:t>)</w:t>
            </w:r>
          </w:p>
        </w:tc>
      </w:tr>
      <w:tr w:rsidR="006538A7" w14:paraId="5C5E4E6D" w14:textId="77777777" w:rsidTr="007C0D62">
        <w:tc>
          <w:tcPr>
            <w:tcW w:w="3544" w:type="dxa"/>
          </w:tcPr>
          <w:p w14:paraId="73827AF3" w14:textId="34CF0773" w:rsidR="006538A7" w:rsidRPr="006538A7" w:rsidRDefault="00AE272C" w:rsidP="00875EA5">
            <w:pPr>
              <w:pStyle w:val="Testo"/>
              <w:spacing w:after="0"/>
            </w:pPr>
            <w:r w:rsidRPr="00AE272C">
              <w:t>Crittografia</w:t>
            </w:r>
          </w:p>
        </w:tc>
        <w:tc>
          <w:tcPr>
            <w:tcW w:w="4961" w:type="dxa"/>
          </w:tcPr>
          <w:p w14:paraId="6FB3B61C" w14:textId="19CC18F4" w:rsidR="006538A7" w:rsidRDefault="008E734B" w:rsidP="00875EA5">
            <w:pPr>
              <w:pStyle w:val="Testo"/>
              <w:spacing w:after="0"/>
            </w:pPr>
            <w:r w:rsidRPr="008E734B">
              <w:t>ECDSA – curva secp256k1 per firme e indirizzi</w:t>
            </w:r>
          </w:p>
        </w:tc>
      </w:tr>
      <w:tr w:rsidR="006538A7" w14:paraId="2A761218" w14:textId="77777777" w:rsidTr="007C0D62">
        <w:tc>
          <w:tcPr>
            <w:tcW w:w="3544" w:type="dxa"/>
          </w:tcPr>
          <w:p w14:paraId="28F387FC" w14:textId="0900F8D0" w:rsidR="006538A7" w:rsidRPr="006538A7" w:rsidRDefault="00D8270A" w:rsidP="00D8270A">
            <w:pPr>
              <w:pStyle w:val="Testo"/>
              <w:tabs>
                <w:tab w:val="left" w:pos="1215"/>
              </w:tabs>
              <w:spacing w:after="0"/>
            </w:pPr>
            <w:r w:rsidRPr="00D8270A">
              <w:t>Formato indirizzi</w:t>
            </w:r>
          </w:p>
        </w:tc>
        <w:tc>
          <w:tcPr>
            <w:tcW w:w="4961" w:type="dxa"/>
          </w:tcPr>
          <w:p w14:paraId="21B4A6F7" w14:textId="4EBAC74A" w:rsidR="006538A7" w:rsidRDefault="00A8670C" w:rsidP="00875EA5">
            <w:pPr>
              <w:pStyle w:val="Testo"/>
              <w:spacing w:after="0"/>
            </w:pPr>
            <w:r w:rsidRPr="00A8670C">
              <w:t>crd1... (prefisso custom base32 per identificare CRED Standard)</w:t>
            </w:r>
          </w:p>
        </w:tc>
      </w:tr>
      <w:tr w:rsidR="006538A7" w14:paraId="5C81A082" w14:textId="77777777" w:rsidTr="007C0D62">
        <w:tc>
          <w:tcPr>
            <w:tcW w:w="3544" w:type="dxa"/>
          </w:tcPr>
          <w:p w14:paraId="0EA0FDAF" w14:textId="0A2ACE7A" w:rsidR="006538A7" w:rsidRPr="006538A7" w:rsidRDefault="00D8270A" w:rsidP="00875EA5">
            <w:pPr>
              <w:pStyle w:val="Testo"/>
              <w:spacing w:after="0"/>
            </w:pPr>
            <w:r>
              <w:t>SPV</w:t>
            </w:r>
          </w:p>
        </w:tc>
        <w:tc>
          <w:tcPr>
            <w:tcW w:w="4961" w:type="dxa"/>
          </w:tcPr>
          <w:p w14:paraId="5130E9AE" w14:textId="4BBEE384" w:rsidR="006538A7" w:rsidRDefault="007B0602" w:rsidP="00875EA5">
            <w:pPr>
              <w:pStyle w:val="Testo"/>
              <w:spacing w:after="0"/>
            </w:pPr>
            <w:r w:rsidRPr="007B0602">
              <w:t xml:space="preserve">Supportato tramite intestazioni blocchi + </w:t>
            </w:r>
            <w:proofErr w:type="spellStart"/>
            <w:r w:rsidRPr="007B0602">
              <w:t>Merkle</w:t>
            </w:r>
            <w:proofErr w:type="spellEnd"/>
            <w:r w:rsidRPr="007B0602">
              <w:t xml:space="preserve"> </w:t>
            </w:r>
            <w:proofErr w:type="spellStart"/>
            <w:r w:rsidRPr="007B0602">
              <w:t>proof</w:t>
            </w:r>
            <w:proofErr w:type="spellEnd"/>
          </w:p>
        </w:tc>
      </w:tr>
      <w:tr w:rsidR="00D8270A" w14:paraId="02FDDD0D" w14:textId="77777777" w:rsidTr="007C0D62">
        <w:tc>
          <w:tcPr>
            <w:tcW w:w="3544" w:type="dxa"/>
          </w:tcPr>
          <w:p w14:paraId="3A4B2B51" w14:textId="56F3E9C4" w:rsidR="00D8270A" w:rsidRDefault="00A36114" w:rsidP="00875EA5">
            <w:pPr>
              <w:pStyle w:val="Testo"/>
              <w:spacing w:after="0"/>
            </w:pPr>
            <w:r w:rsidRPr="00A36114">
              <w:t>Nodo leggero</w:t>
            </w:r>
          </w:p>
        </w:tc>
        <w:tc>
          <w:tcPr>
            <w:tcW w:w="4961" w:type="dxa"/>
          </w:tcPr>
          <w:p w14:paraId="70C9A64D" w14:textId="29FB1B6C" w:rsidR="00D8270A" w:rsidRDefault="007C0D62" w:rsidP="00875EA5">
            <w:pPr>
              <w:pStyle w:val="Testo"/>
              <w:spacing w:after="0"/>
            </w:pPr>
            <w:r w:rsidRPr="007C0D62">
              <w:t xml:space="preserve">Conserva le </w:t>
            </w:r>
            <w:proofErr w:type="spellStart"/>
            <w:r w:rsidRPr="007C0D62">
              <w:t>header</w:t>
            </w:r>
            <w:proofErr w:type="spellEnd"/>
            <w:r w:rsidRPr="007C0D62">
              <w:t xml:space="preserve"> degli ultimi 2048 blocchi, verifica con quorum full </w:t>
            </w:r>
            <w:proofErr w:type="spellStart"/>
            <w:r w:rsidRPr="007C0D62">
              <w:t>node</w:t>
            </w:r>
            <w:proofErr w:type="spellEnd"/>
          </w:p>
        </w:tc>
      </w:tr>
    </w:tbl>
    <w:p w14:paraId="22248902" w14:textId="7327138C" w:rsidR="00F755F7" w:rsidRDefault="00F755F7">
      <w:pPr>
        <w:rPr>
          <w:rFonts w:ascii="Segoe UI" w:hAnsi="Segoe UI" w:cs="Segoe UI"/>
          <w:szCs w:val="40"/>
        </w:rPr>
      </w:pPr>
    </w:p>
    <w:p w14:paraId="63B4FBF6" w14:textId="747EC8AD" w:rsidR="00DE5C21" w:rsidRDefault="007C0D62" w:rsidP="007C0D62">
      <w:pPr>
        <w:pStyle w:val="Capitolonum"/>
        <w:jc w:val="both"/>
      </w:pPr>
      <w:bookmarkStart w:id="19" w:name="_Toc201011546"/>
      <w:proofErr w:type="spellStart"/>
      <w:r>
        <w:t>Tokenomics</w:t>
      </w:r>
      <w:bookmarkEnd w:id="19"/>
      <w:proofErr w:type="spellEnd"/>
    </w:p>
    <w:p w14:paraId="2AB5F51D" w14:textId="61F32000" w:rsidR="00F755F7" w:rsidRDefault="00F755F7" w:rsidP="00F755F7">
      <w:pPr>
        <w:pStyle w:val="Testo"/>
      </w:pPr>
      <w:r>
        <w:t xml:space="preserve">L’asset nativo della blockchain si chiama </w:t>
      </w:r>
      <w:r w:rsidR="008022B9">
        <w:t>CRED</w:t>
      </w:r>
      <w:r>
        <w:t>. Esso rappresenta l’unità di misura del valore all’interno della rete, utilizzata per le transazioni, il mining e i sistemi di incentivazione.</w:t>
      </w:r>
    </w:p>
    <w:p w14:paraId="22FAD6FB" w14:textId="087577AE" w:rsidR="007C0D62" w:rsidRDefault="00F755F7" w:rsidP="00F755F7">
      <w:pPr>
        <w:pStyle w:val="Testo"/>
      </w:pPr>
      <w:r>
        <w:t xml:space="preserve">La </w:t>
      </w:r>
      <w:proofErr w:type="spellStart"/>
      <w:r>
        <w:t>tokenomics</w:t>
      </w:r>
      <w:proofErr w:type="spellEnd"/>
      <w:r>
        <w:t xml:space="preserve"> di </w:t>
      </w:r>
      <w:r w:rsidR="008022B9">
        <w:t>CRED</w:t>
      </w:r>
      <w:r>
        <w:t xml:space="preserve"> è progettata per garantire scarsità programmata, distribuzione equa e sostenibilità a lungo termine, senza ricorrere a </w:t>
      </w:r>
      <w:proofErr w:type="spellStart"/>
      <w:r>
        <w:t>pre</w:t>
      </w:r>
      <w:proofErr w:type="spellEnd"/>
      <w:r>
        <w:t xml:space="preserve">-mine, vendita privata o assegnazioni privilegiate. Tutti i </w:t>
      </w:r>
      <w:r w:rsidR="008022B9">
        <w:t>CRED</w:t>
      </w:r>
      <w:r>
        <w:t xml:space="preserve"> in circolazione sono creati esclusivamente attraverso il processo di mining, a fronte di reale lavoro computazionale.</w:t>
      </w:r>
    </w:p>
    <w:p w14:paraId="290061F8" w14:textId="53923A3A" w:rsidR="00F755F7" w:rsidRDefault="00F755F7" w:rsidP="00F755F7">
      <w:pPr>
        <w:pStyle w:val="Sottocapitolo"/>
      </w:pPr>
      <w:bookmarkStart w:id="20" w:name="_Toc201011547"/>
      <w:r>
        <w:lastRenderedPageBreak/>
        <w:t>Emissione</w:t>
      </w:r>
      <w:bookmarkEnd w:id="20"/>
    </w:p>
    <w:p w14:paraId="15CA2863" w14:textId="5ED098F4" w:rsidR="008E739E" w:rsidRDefault="008E739E" w:rsidP="008E739E">
      <w:pPr>
        <w:pStyle w:val="Elencopuntato"/>
      </w:pPr>
      <w:r>
        <w:t xml:space="preserve">Block </w:t>
      </w:r>
      <w:proofErr w:type="spellStart"/>
      <w:r>
        <w:t>reward</w:t>
      </w:r>
      <w:proofErr w:type="spellEnd"/>
      <w:r>
        <w:t xml:space="preserve"> iniziale: 50 </w:t>
      </w:r>
      <w:r w:rsidR="008022B9">
        <w:t>CRED</w:t>
      </w:r>
    </w:p>
    <w:p w14:paraId="077C2AB2" w14:textId="0D115514" w:rsidR="008E739E" w:rsidRDefault="008E739E" w:rsidP="008E739E">
      <w:pPr>
        <w:pStyle w:val="Elencopuntato"/>
      </w:pPr>
      <w:proofErr w:type="spellStart"/>
      <w:r>
        <w:t>Halving</w:t>
      </w:r>
      <w:proofErr w:type="spellEnd"/>
      <w:r>
        <w:t>: ogni 500.000 blocchi</w:t>
      </w:r>
    </w:p>
    <w:p w14:paraId="417EA224" w14:textId="2F26B3D1" w:rsidR="008E739E" w:rsidRDefault="008E739E" w:rsidP="008E739E">
      <w:pPr>
        <w:pStyle w:val="Elencopuntato"/>
      </w:pPr>
      <w:proofErr w:type="spellStart"/>
      <w:r>
        <w:t>Reward</w:t>
      </w:r>
      <w:proofErr w:type="spellEnd"/>
      <w:r>
        <w:t xml:space="preserve"> minimo garantito: 1 </w:t>
      </w:r>
      <w:r w:rsidR="008022B9">
        <w:t>CRED</w:t>
      </w:r>
      <w:r>
        <w:t xml:space="preserve"> per blocco, attivo a partire dal sesto ciclo di </w:t>
      </w:r>
      <w:proofErr w:type="spellStart"/>
      <w:r>
        <w:t>halving</w:t>
      </w:r>
      <w:proofErr w:type="spellEnd"/>
      <w:r>
        <w:t xml:space="preserve"> (~12 anni)</w:t>
      </w:r>
    </w:p>
    <w:p w14:paraId="321F10C0" w14:textId="2CFEDC6E" w:rsidR="008E739E" w:rsidRDefault="008E739E" w:rsidP="008E739E">
      <w:pPr>
        <w:pStyle w:val="Elencopuntato"/>
      </w:pPr>
      <w:r>
        <w:t xml:space="preserve">Meccanismo di emissione: asintotico; la quantità totale di </w:t>
      </w:r>
      <w:r w:rsidR="008022B9">
        <w:t>CRED</w:t>
      </w:r>
      <w:r>
        <w:t xml:space="preserve"> tende a un limite nel tempo, ma senza un hard </w:t>
      </w:r>
      <w:proofErr w:type="spellStart"/>
      <w:r>
        <w:t>cap</w:t>
      </w:r>
      <w:proofErr w:type="spellEnd"/>
      <w:r>
        <w:t xml:space="preserve"> esplicito</w:t>
      </w:r>
    </w:p>
    <w:p w14:paraId="7C880F2B" w14:textId="6BD656BC" w:rsidR="00F755F7" w:rsidRDefault="008E739E" w:rsidP="008E739E">
      <w:pPr>
        <w:pStyle w:val="Elencopuntato"/>
      </w:pPr>
      <w:r>
        <w:t xml:space="preserve">Distribuzione: il 100% dei </w:t>
      </w:r>
      <w:r w:rsidR="008022B9">
        <w:t>CRED</w:t>
      </w:r>
      <w:r>
        <w:t xml:space="preserve"> viene emesso tramite mining; non sono previsti </w:t>
      </w:r>
      <w:proofErr w:type="spellStart"/>
      <w:r>
        <w:t>pre</w:t>
      </w:r>
      <w:proofErr w:type="spellEnd"/>
      <w:r>
        <w:t>-mine, ICO, fondi riservati o ricompense iniziali</w:t>
      </w:r>
    </w:p>
    <w:p w14:paraId="30C98C94" w14:textId="650C61E7" w:rsidR="008E739E" w:rsidRDefault="00C22401" w:rsidP="008E739E">
      <w:pPr>
        <w:pStyle w:val="Sottocapitolo"/>
      </w:pPr>
      <w:bookmarkStart w:id="21" w:name="_Toc201011548"/>
      <w:r w:rsidRPr="00C22401">
        <w:t>Transizione programmata del tempo di blocco</w:t>
      </w:r>
      <w:bookmarkEnd w:id="21"/>
    </w:p>
    <w:p w14:paraId="19260A76" w14:textId="77777777" w:rsidR="008B4343" w:rsidRDefault="008B4343" w:rsidP="008B4343">
      <w:pPr>
        <w:pStyle w:val="Testo"/>
      </w:pPr>
      <w:r>
        <w:t>Per bilanciare adozione iniziale e sostenibilità futura, il protocollo prevede un cambio programmato del tempo medio di blocco:</w:t>
      </w:r>
    </w:p>
    <w:p w14:paraId="636C0E02" w14:textId="7F3CDE55" w:rsidR="008B4343" w:rsidRDefault="008B4343" w:rsidP="008B4343">
      <w:pPr>
        <w:pStyle w:val="Elencopuntato"/>
      </w:pPr>
      <w:r>
        <w:t>Fase iniziale (blocchi 0 – 2.499.999): tempo medio per blocco = 2,5 minuti</w:t>
      </w:r>
    </w:p>
    <w:p w14:paraId="436244F5" w14:textId="3E336DDC" w:rsidR="008B4343" w:rsidRDefault="008B4343" w:rsidP="008B4343">
      <w:pPr>
        <w:pStyle w:val="Elencopuntato"/>
      </w:pPr>
      <w:r>
        <w:t>Fase successiva (dal blocco 2.500.000 in poi): tempo medio per blocco = 5 minuti</w:t>
      </w:r>
    </w:p>
    <w:p w14:paraId="08AA7B7B" w14:textId="77777777" w:rsidR="008B4343" w:rsidRDefault="008B4343" w:rsidP="008B4343">
      <w:pPr>
        <w:pStyle w:val="Testo"/>
      </w:pPr>
      <w:r>
        <w:t>Questa transizione ha lo scopo di:</w:t>
      </w:r>
    </w:p>
    <w:p w14:paraId="0F4FC925" w14:textId="0FE1A1D3" w:rsidR="008B4343" w:rsidRDefault="008B4343" w:rsidP="008B4343">
      <w:pPr>
        <w:pStyle w:val="Elencopuntato"/>
      </w:pPr>
      <w:r>
        <w:t>Accelerare l’emissione e incentivare l’attività nei primi anni</w:t>
      </w:r>
    </w:p>
    <w:p w14:paraId="02E45169" w14:textId="3C9211AC" w:rsidR="008B4343" w:rsidRDefault="008B4343" w:rsidP="008B4343">
      <w:pPr>
        <w:pStyle w:val="Elencopuntato"/>
      </w:pPr>
      <w:r>
        <w:t>Ridurre gradualmente il ritmo di emissione nel lungo termine</w:t>
      </w:r>
    </w:p>
    <w:p w14:paraId="1AE150BD" w14:textId="28C4529A" w:rsidR="00C22401" w:rsidRPr="00A51AD2" w:rsidRDefault="008B4343" w:rsidP="001F1B43">
      <w:pPr>
        <w:pStyle w:val="Elencopuntato"/>
      </w:pPr>
      <w:r>
        <w:t>Migliorare l’efficienza della rete, stabilizzandone il funzionamento</w:t>
      </w:r>
    </w:p>
    <w:p w14:paraId="28A76638" w14:textId="0D2D6CB1" w:rsidR="008B4343" w:rsidRDefault="008B4343" w:rsidP="008B4343">
      <w:pPr>
        <w:pStyle w:val="Sottocapitolo"/>
      </w:pPr>
      <w:bookmarkStart w:id="22" w:name="_Toc201011549"/>
      <w:r>
        <w:t>Incentivi</w:t>
      </w:r>
      <w:bookmarkEnd w:id="22"/>
    </w:p>
    <w:p w14:paraId="41EDA4A4" w14:textId="58B8D93E" w:rsidR="001F1B43" w:rsidRDefault="001F1B43" w:rsidP="001F1B43">
      <w:pPr>
        <w:pStyle w:val="Elencopuntato"/>
      </w:pPr>
      <w:proofErr w:type="spellStart"/>
      <w:r>
        <w:t>Miner</w:t>
      </w:r>
      <w:proofErr w:type="spellEnd"/>
      <w:r>
        <w:t xml:space="preserve">: ricevono la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e un </w:t>
      </w:r>
      <w:proofErr w:type="spellStart"/>
      <w:r>
        <w:t>reward</w:t>
      </w:r>
      <w:proofErr w:type="spellEnd"/>
      <w:r>
        <w:t xml:space="preserve"> dinamico per transazione, proporzionale al numero di transazioni incluse nel blocco, prelevato dalla stessa emissione e non dagli utenti</w:t>
      </w:r>
    </w:p>
    <w:p w14:paraId="34F40903" w14:textId="7C8DE640" w:rsidR="00A51AD2" w:rsidRDefault="001F1B43" w:rsidP="001F1B43">
      <w:pPr>
        <w:pStyle w:val="Elencopuntato"/>
      </w:pPr>
      <w:r>
        <w:t xml:space="preserve">Light </w:t>
      </w:r>
      <w:proofErr w:type="spellStart"/>
      <w:r>
        <w:t>node</w:t>
      </w:r>
      <w:proofErr w:type="spellEnd"/>
      <w:r>
        <w:t xml:space="preserve">: non partecipano alla creazione monetaria, ma possono accedere a sistemi di incentivazione esterni (es. </w:t>
      </w:r>
      <w:proofErr w:type="spellStart"/>
      <w:r>
        <w:t>cashback</w:t>
      </w:r>
      <w:proofErr w:type="spellEnd"/>
      <w:r>
        <w:t xml:space="preserve">, micropagamenti, premi integrati nei </w:t>
      </w:r>
      <w:proofErr w:type="spellStart"/>
      <w:r>
        <w:t>wallet</w:t>
      </w:r>
      <w:proofErr w:type="spellEnd"/>
      <w:r>
        <w:t>) per favorire la diffusione della rete</w:t>
      </w:r>
    </w:p>
    <w:p w14:paraId="6D1FEB2C" w14:textId="0446E589" w:rsidR="001F1B43" w:rsidRPr="00A51AD2" w:rsidRDefault="00A51AD2" w:rsidP="00A51AD2">
      <w:pPr>
        <w:rPr>
          <w:rFonts w:ascii="Segoe UI" w:hAnsi="Segoe UI" w:cs="Segoe UI"/>
          <w:szCs w:val="40"/>
        </w:rPr>
      </w:pPr>
      <w:r>
        <w:br w:type="page"/>
      </w:r>
    </w:p>
    <w:p w14:paraId="6591CA97" w14:textId="420F3FEC" w:rsidR="001F1B43" w:rsidRDefault="001F1B43" w:rsidP="001F1B43">
      <w:pPr>
        <w:pStyle w:val="Sottocapitolo"/>
      </w:pPr>
      <w:bookmarkStart w:id="23" w:name="_Toc201011550"/>
      <w:r>
        <w:lastRenderedPageBreak/>
        <w:t>Sostenibilità</w:t>
      </w:r>
      <w:bookmarkEnd w:id="23"/>
    </w:p>
    <w:p w14:paraId="23729595" w14:textId="77777777" w:rsidR="00634F77" w:rsidRDefault="00634F77" w:rsidP="00634F77">
      <w:pPr>
        <w:pStyle w:val="Testo"/>
      </w:pPr>
      <w:r>
        <w:t>Il modello è concepito per essere:</w:t>
      </w:r>
    </w:p>
    <w:p w14:paraId="7DE12DFF" w14:textId="1AAEC537" w:rsidR="00634F77" w:rsidRDefault="00634F77" w:rsidP="00634F77">
      <w:pPr>
        <w:pStyle w:val="Elencopuntato"/>
      </w:pPr>
      <w:r>
        <w:t>prevedibile: l’emissione è pubblica, codificata e immutabile senza consenso collettivo</w:t>
      </w:r>
    </w:p>
    <w:p w14:paraId="42AE962C" w14:textId="25A16210" w:rsidR="00634F77" w:rsidRDefault="00634F77" w:rsidP="00634F77">
      <w:pPr>
        <w:pStyle w:val="Elencopuntato"/>
      </w:pPr>
      <w:r>
        <w:t xml:space="preserve">distribuito: chiunque, con hardware consumer, può contribuire al mining e ottenere </w:t>
      </w:r>
      <w:r w:rsidR="008022B9">
        <w:t>CRED</w:t>
      </w:r>
    </w:p>
    <w:p w14:paraId="67771B04" w14:textId="6B95E700" w:rsidR="001F1B43" w:rsidRDefault="00634F77" w:rsidP="00634F77">
      <w:pPr>
        <w:pStyle w:val="Elencopuntato"/>
      </w:pPr>
      <w:r>
        <w:t>libero da interessi centralizzati: nessuna entità controlla la moneta, né all’origine né nel futuro</w:t>
      </w:r>
    </w:p>
    <w:p w14:paraId="29B24775" w14:textId="58ED7B4A" w:rsidR="00634F77" w:rsidRDefault="00634F77" w:rsidP="00634F77">
      <w:pPr>
        <w:pStyle w:val="Capitolonum"/>
      </w:pPr>
      <w:bookmarkStart w:id="24" w:name="_Toc201011551"/>
      <w:r>
        <w:t>Vantaggi competitivi</w:t>
      </w:r>
      <w:bookmarkEnd w:id="24"/>
    </w:p>
    <w:p w14:paraId="78795CFB" w14:textId="7FC6A81B" w:rsidR="00163F79" w:rsidRPr="00163F79" w:rsidRDefault="008022B9" w:rsidP="00163F79">
      <w:pPr>
        <w:rPr>
          <w:rFonts w:ascii="Segoe UI" w:hAnsi="Segoe UI" w:cs="Segoe UI"/>
          <w:szCs w:val="40"/>
        </w:rPr>
      </w:pPr>
      <w:r>
        <w:rPr>
          <w:rFonts w:ascii="Segoe UI" w:hAnsi="Segoe UI" w:cs="Segoe UI"/>
          <w:szCs w:val="40"/>
        </w:rPr>
        <w:t>CRED</w:t>
      </w:r>
      <w:r w:rsidR="00163F79" w:rsidRPr="00163F79">
        <w:rPr>
          <w:rFonts w:ascii="Segoe UI" w:hAnsi="Segoe UI" w:cs="Segoe UI"/>
          <w:szCs w:val="40"/>
        </w:rPr>
        <w:t xml:space="preserve"> nasce con l’ambizione di essere una riserva di valore decentralizzata, sostenibile e realmente accessibile. Il progetto si distingue nel panorama blockchain per una serie di caratteristiche tecniche e filosofiche che ne rafforzano l’unicità e la solidità.</w:t>
      </w:r>
    </w:p>
    <w:p w14:paraId="6D0CBEE0" w14:textId="334549D6" w:rsidR="00634F77" w:rsidRDefault="00163F79" w:rsidP="00163F79">
      <w:pPr>
        <w:pStyle w:val="Sottocapitolo"/>
      </w:pPr>
      <w:bookmarkStart w:id="25" w:name="_Toc201011552"/>
      <w:r>
        <w:t>Decentralizzazione reale</w:t>
      </w:r>
      <w:bookmarkEnd w:id="25"/>
    </w:p>
    <w:p w14:paraId="1443A87A" w14:textId="745498A4" w:rsidR="008A53C7" w:rsidRDefault="008A53C7" w:rsidP="008A53C7">
      <w:pPr>
        <w:pStyle w:val="Elencopuntato"/>
      </w:pPr>
      <w:r>
        <w:t xml:space="preserve">Nessun </w:t>
      </w:r>
      <w:proofErr w:type="spellStart"/>
      <w:r>
        <w:t>pre</w:t>
      </w:r>
      <w:proofErr w:type="spellEnd"/>
      <w:r>
        <w:t>-mine, vendita privata o assegnazione privilegiata</w:t>
      </w:r>
    </w:p>
    <w:p w14:paraId="02A3151C" w14:textId="3BB16726" w:rsidR="008A53C7" w:rsidRDefault="008A53C7" w:rsidP="008A53C7">
      <w:pPr>
        <w:pStyle w:val="Elencopuntato"/>
      </w:pPr>
      <w:r>
        <w:t xml:space="preserve">Algoritmo </w:t>
      </w:r>
      <w:proofErr w:type="spellStart"/>
      <w:r>
        <w:t>PoW</w:t>
      </w:r>
      <w:proofErr w:type="spellEnd"/>
      <w:r>
        <w:t xml:space="preserve"> resistente agli ASIC, ottimizzato per CPU e GPU consumer</w:t>
      </w:r>
    </w:p>
    <w:p w14:paraId="0559CD87" w14:textId="6126B1A1" w:rsidR="00163F79" w:rsidRDefault="008A53C7" w:rsidP="008A53C7">
      <w:pPr>
        <w:pStyle w:val="Elencopuntato"/>
      </w:pPr>
      <w:r>
        <w:t xml:space="preserve">Architettura a doppio livello con light </w:t>
      </w:r>
      <w:proofErr w:type="spellStart"/>
      <w:r>
        <w:t>node</w:t>
      </w:r>
      <w:proofErr w:type="spellEnd"/>
      <w:r>
        <w:t xml:space="preserve"> su smartphone per massimizzare la distribuzione globale della rete</w:t>
      </w:r>
    </w:p>
    <w:p w14:paraId="69315A38" w14:textId="7CE66B44" w:rsidR="008A53C7" w:rsidRDefault="008A53C7" w:rsidP="008A53C7">
      <w:pPr>
        <w:pStyle w:val="Sottocapitolo"/>
      </w:pPr>
      <w:bookmarkStart w:id="26" w:name="_Toc201011553"/>
      <w:r>
        <w:t>Transazioni gratuite</w:t>
      </w:r>
      <w:bookmarkEnd w:id="26"/>
    </w:p>
    <w:p w14:paraId="50894FF5" w14:textId="23C880E4" w:rsidR="000A49C1" w:rsidRDefault="000A49C1" w:rsidP="000A49C1">
      <w:pPr>
        <w:pStyle w:val="Elencopuntato"/>
      </w:pPr>
      <w:r>
        <w:t xml:space="preserve">Nessuna </w:t>
      </w:r>
      <w:proofErr w:type="spellStart"/>
      <w:r>
        <w:t>fee</w:t>
      </w:r>
      <w:proofErr w:type="spellEnd"/>
      <w:r>
        <w:t xml:space="preserve"> obbligatoria: le transazioni sono accessibili a tutti, senza discriminazioni economiche</w:t>
      </w:r>
    </w:p>
    <w:p w14:paraId="67AD7D21" w14:textId="1321786B" w:rsidR="008A53C7" w:rsidRDefault="000A49C1" w:rsidP="000A49C1">
      <w:pPr>
        <w:pStyle w:val="Elencopuntato"/>
      </w:pPr>
      <w:proofErr w:type="spellStart"/>
      <w:r>
        <w:t>Reward</w:t>
      </w:r>
      <w:proofErr w:type="spellEnd"/>
      <w:r>
        <w:t xml:space="preserve"> dinamico per transazione integrato nel protocollo per incentivare i </w:t>
      </w:r>
      <w:proofErr w:type="spellStart"/>
      <w:r>
        <w:t>miner</w:t>
      </w:r>
      <w:proofErr w:type="spellEnd"/>
      <w:r>
        <w:t xml:space="preserve"> senza gravare sugli utenti</w:t>
      </w:r>
    </w:p>
    <w:p w14:paraId="37B07AED" w14:textId="0044F3FA" w:rsidR="000A49C1" w:rsidRDefault="000A49C1" w:rsidP="000A49C1">
      <w:pPr>
        <w:pStyle w:val="Sottocapitolo"/>
      </w:pPr>
      <w:bookmarkStart w:id="27" w:name="_Toc201011554"/>
      <w:r>
        <w:t>Sostenibilità a lungo termine</w:t>
      </w:r>
      <w:bookmarkEnd w:id="27"/>
    </w:p>
    <w:p w14:paraId="0D64540D" w14:textId="36BEB127" w:rsidR="0047289A" w:rsidRDefault="0047289A" w:rsidP="0047289A">
      <w:pPr>
        <w:pStyle w:val="Elencopuntato"/>
      </w:pPr>
      <w:r>
        <w:t xml:space="preserve">Emissione monetaria asintotica, con </w:t>
      </w:r>
      <w:proofErr w:type="spellStart"/>
      <w:r>
        <w:t>reward</w:t>
      </w:r>
      <w:proofErr w:type="spellEnd"/>
      <w:r>
        <w:t xml:space="preserve"> minimo garantito: il mining è sempre incentivato</w:t>
      </w:r>
    </w:p>
    <w:p w14:paraId="5CF93BCE" w14:textId="07204A24" w:rsidR="0047289A" w:rsidRDefault="0047289A" w:rsidP="0047289A">
      <w:pPr>
        <w:pStyle w:val="Elencopuntato"/>
      </w:pPr>
      <w:r>
        <w:t>Cambio programmato del tempo di blocco per adattare la rete all’evoluzione del progetto</w:t>
      </w:r>
    </w:p>
    <w:p w14:paraId="574B56F9" w14:textId="444116C5" w:rsidR="000A49C1" w:rsidRDefault="0047289A" w:rsidP="0047289A">
      <w:pPr>
        <w:pStyle w:val="Elencopuntato"/>
      </w:pPr>
      <w:r>
        <w:t>Nessun affidamento esclusivo su commissioni di transazione per la sicurezza futura</w:t>
      </w:r>
    </w:p>
    <w:p w14:paraId="287120E0" w14:textId="6E55E55E" w:rsidR="0047289A" w:rsidRDefault="0047289A" w:rsidP="0047289A">
      <w:pPr>
        <w:pStyle w:val="Sottocapitolo"/>
      </w:pPr>
      <w:bookmarkStart w:id="28" w:name="_Toc201011555"/>
      <w:r>
        <w:lastRenderedPageBreak/>
        <w:t>Privacy modulabile</w:t>
      </w:r>
      <w:bookmarkEnd w:id="28"/>
    </w:p>
    <w:p w14:paraId="5D1F173D" w14:textId="35D1DA40" w:rsidR="0047289A" w:rsidRDefault="00DD39B9" w:rsidP="00DD39B9">
      <w:pPr>
        <w:pStyle w:val="Testo"/>
      </w:pPr>
      <w:r w:rsidRPr="00DD39B9">
        <w:t>Gli utenti possono scegliere se rendere pubblici o anonimi alcuni aspetti delle transazioni, nel rispetto della legalità e del controllo individuale dei dati</w:t>
      </w:r>
    </w:p>
    <w:p w14:paraId="7D4A2342" w14:textId="274A6BFA" w:rsidR="00DD39B9" w:rsidRDefault="00DD39B9" w:rsidP="00DD39B9">
      <w:pPr>
        <w:pStyle w:val="Sottocapitolo"/>
      </w:pPr>
      <w:bookmarkStart w:id="29" w:name="_Toc201011556"/>
      <w:r>
        <w:t>Semplicità e trasparenza</w:t>
      </w:r>
      <w:bookmarkEnd w:id="29"/>
    </w:p>
    <w:p w14:paraId="746BD045" w14:textId="0A9C08C7" w:rsidR="00A7134F" w:rsidRDefault="00A7134F" w:rsidP="00A7134F">
      <w:pPr>
        <w:pStyle w:val="Elencopuntato"/>
      </w:pPr>
      <w:r>
        <w:t xml:space="preserve">Codice open source, leggibile e documentato, </w:t>
      </w:r>
      <w:proofErr w:type="spellStart"/>
      <w:r>
        <w:t>auditabile</w:t>
      </w:r>
      <w:proofErr w:type="spellEnd"/>
      <w:r>
        <w:t xml:space="preserve"> dalla comunità</w:t>
      </w:r>
    </w:p>
    <w:p w14:paraId="5C23B1F7" w14:textId="49FE16A2" w:rsidR="00DD39B9" w:rsidRDefault="00A7134F" w:rsidP="00A7134F">
      <w:pPr>
        <w:pStyle w:val="Elencopuntato"/>
      </w:pPr>
      <w:r>
        <w:t>Protocollo snello, pensato per essere compreso e verificato da chiunque, non solo da esperti</w:t>
      </w:r>
    </w:p>
    <w:p w14:paraId="6340F555" w14:textId="21C2841A" w:rsidR="00A7134F" w:rsidRDefault="00A7134F" w:rsidP="00A7134F">
      <w:pPr>
        <w:pStyle w:val="Sottocapitolo"/>
      </w:pPr>
      <w:bookmarkStart w:id="30" w:name="_Toc201011557"/>
      <w:r>
        <w:t xml:space="preserve">Incentivi anche per i light </w:t>
      </w:r>
      <w:proofErr w:type="spellStart"/>
      <w:r>
        <w:t>node</w:t>
      </w:r>
      <w:bookmarkEnd w:id="30"/>
      <w:proofErr w:type="spellEnd"/>
    </w:p>
    <w:p w14:paraId="604993AB" w14:textId="727E4513" w:rsidR="00F4261B" w:rsidRDefault="00894F07" w:rsidP="00F4261B">
      <w:pPr>
        <w:pStyle w:val="Elencopuntato"/>
      </w:pPr>
      <w:r>
        <w:t>1</w:t>
      </w:r>
      <w:r w:rsidR="00F4261B">
        <w:t xml:space="preserve">mobili o nei </w:t>
      </w:r>
      <w:proofErr w:type="spellStart"/>
      <w:r w:rsidR="00F4261B">
        <w:t>layer</w:t>
      </w:r>
      <w:proofErr w:type="spellEnd"/>
      <w:r w:rsidR="00F4261B">
        <w:t xml:space="preserve"> superiori</w:t>
      </w:r>
    </w:p>
    <w:p w14:paraId="01B2DFEA" w14:textId="4B6AE70E" w:rsidR="00F4261B" w:rsidRDefault="00F4261B" w:rsidP="00F4261B">
      <w:pPr>
        <w:pStyle w:val="Elencopuntato"/>
      </w:pPr>
      <w:r>
        <w:t>Meccanismo studiato per promuovere una partecipazione diffusa e incentivata, anche senza potere computazionale</w:t>
      </w:r>
    </w:p>
    <w:p w14:paraId="032566AF" w14:textId="4E531A0A" w:rsidR="00A7134F" w:rsidRDefault="00F4261B" w:rsidP="00F4261B">
      <w:pPr>
        <w:pStyle w:val="Testo"/>
      </w:pPr>
      <w:r>
        <w:t xml:space="preserve">Questa combinazione di accessibilità, sostenibilità, trasparenza e inclusività rende </w:t>
      </w:r>
      <w:r w:rsidR="008022B9">
        <w:t>CRED</w:t>
      </w:r>
      <w:r>
        <w:t xml:space="preserve"> una blockchain progettata non solo per durare, ma per prosperare in un ecosistema decentralizzato, equo e globale</w:t>
      </w:r>
    </w:p>
    <w:p w14:paraId="23041F56" w14:textId="7357C0DE" w:rsidR="00F4261B" w:rsidRDefault="00F4261B" w:rsidP="00F4261B">
      <w:pPr>
        <w:pStyle w:val="Capitolonum"/>
      </w:pPr>
      <w:bookmarkStart w:id="31" w:name="_Toc201011558"/>
      <w:r>
        <w:t>Roadmap</w:t>
      </w:r>
      <w:bookmarkEnd w:id="31"/>
    </w:p>
    <w:p w14:paraId="26EF9EB7" w14:textId="4FF9E9C3" w:rsidR="00292297" w:rsidRDefault="00300C06" w:rsidP="00894F07">
      <w:pPr>
        <w:pStyle w:val="Testo"/>
      </w:pPr>
      <w:r w:rsidRPr="00300C06">
        <w:t xml:space="preserve">La roadmap di </w:t>
      </w:r>
      <w:r w:rsidR="008022B9">
        <w:t>CRED</w:t>
      </w:r>
      <w:r w:rsidRPr="00300C06">
        <w:t xml:space="preserve"> è costruita per garantire una crescita progressiva, trasparente e verificabile. Ogni fase mira a consolidare la rete, testarne la resilienza e favorire l’adozione senza compromettere i principi di decentralizzazione, sicurezza e sostenibilità.</w:t>
      </w:r>
    </w:p>
    <w:p w14:paraId="254698A4" w14:textId="02F3E38F" w:rsidR="00EA3E52" w:rsidRDefault="0079665A" w:rsidP="00D305E0">
      <w:pPr>
        <w:pStyle w:val="Fasi"/>
      </w:pPr>
      <w:r w:rsidRPr="0079665A">
        <w:t>Ricerca e progettazione (completata / in corso)</w:t>
      </w:r>
    </w:p>
    <w:p w14:paraId="188C5243" w14:textId="77777777" w:rsidR="005E5DBC" w:rsidRDefault="005E5DBC" w:rsidP="005E5DBC">
      <w:pPr>
        <w:pStyle w:val="Elencopuntato"/>
      </w:pPr>
      <w:r>
        <w:t>Definizione degli obiettivi strategici e delle caratteristiche fondamentali della blockchain</w:t>
      </w:r>
    </w:p>
    <w:p w14:paraId="5A3C9620" w14:textId="77777777" w:rsidR="005E5DBC" w:rsidRDefault="005E5DBC" w:rsidP="005E5DBC">
      <w:pPr>
        <w:pStyle w:val="Elencopuntato"/>
      </w:pPr>
      <w:r>
        <w:t xml:space="preserve">Stesura del </w:t>
      </w:r>
      <w:proofErr w:type="spellStart"/>
      <w:r>
        <w:t>whitepaper</w:t>
      </w:r>
      <w:proofErr w:type="spellEnd"/>
      <w:r>
        <w:t xml:space="preserve"> e revisione tecnica</w:t>
      </w:r>
    </w:p>
    <w:p w14:paraId="615835E5" w14:textId="77777777" w:rsidR="005E5DBC" w:rsidRDefault="005E5DBC" w:rsidP="005E5DBC">
      <w:pPr>
        <w:pStyle w:val="Elencopuntato"/>
      </w:pPr>
      <w:r>
        <w:t xml:space="preserve">Analisi comparativa con altri protocolli </w:t>
      </w:r>
      <w:proofErr w:type="spellStart"/>
      <w:r>
        <w:t>PoW</w:t>
      </w:r>
      <w:proofErr w:type="spellEnd"/>
    </w:p>
    <w:p w14:paraId="43582C77" w14:textId="10187E17" w:rsidR="00D305E0" w:rsidRDefault="005E5DBC" w:rsidP="005E5DBC">
      <w:pPr>
        <w:pStyle w:val="Elencopuntato"/>
      </w:pPr>
      <w:r>
        <w:t xml:space="preserve">Modellazione della </w:t>
      </w:r>
      <w:proofErr w:type="spellStart"/>
      <w:r>
        <w:t>tokenomics</w:t>
      </w:r>
      <w:proofErr w:type="spellEnd"/>
      <w:r>
        <w:t xml:space="preserve"> e dei meccanismi</w:t>
      </w:r>
    </w:p>
    <w:p w14:paraId="4245287A" w14:textId="4CC84ED6" w:rsidR="005E5DBC" w:rsidRDefault="00762472" w:rsidP="005E5DBC">
      <w:pPr>
        <w:pStyle w:val="Fasi"/>
      </w:pPr>
      <w:r>
        <w:t>Sviluppo del protocollo base</w:t>
      </w:r>
    </w:p>
    <w:p w14:paraId="718F61AB" w14:textId="77777777" w:rsidR="00762472" w:rsidRDefault="00762472" w:rsidP="00762472">
      <w:pPr>
        <w:pStyle w:val="Elencopuntato"/>
      </w:pPr>
      <w:r>
        <w:t>Implementazione del core della blockchain: mining, consenso, transazioni, validazione</w:t>
      </w:r>
    </w:p>
    <w:p w14:paraId="24A2BEE8" w14:textId="77777777" w:rsidR="00762472" w:rsidRDefault="00762472" w:rsidP="00762472">
      <w:pPr>
        <w:pStyle w:val="Elencopuntato"/>
      </w:pPr>
      <w:r>
        <w:t xml:space="preserve">Creazione del primo full </w:t>
      </w:r>
      <w:proofErr w:type="spellStart"/>
      <w:r>
        <w:t>node</w:t>
      </w:r>
      <w:proofErr w:type="spellEnd"/>
      <w:r>
        <w:t xml:space="preserve"> di riferimento (CLI + API)</w:t>
      </w:r>
    </w:p>
    <w:p w14:paraId="12827F69" w14:textId="77777777" w:rsidR="00762472" w:rsidRDefault="00762472" w:rsidP="00762472">
      <w:pPr>
        <w:pStyle w:val="Elencopuntato"/>
      </w:pPr>
      <w:r>
        <w:lastRenderedPageBreak/>
        <w:t xml:space="preserve">Supporto per light </w:t>
      </w:r>
      <w:proofErr w:type="spellStart"/>
      <w:r>
        <w:t>node</w:t>
      </w:r>
      <w:proofErr w:type="spellEnd"/>
      <w:r>
        <w:t xml:space="preserve"> e architettura SPV su dispositivi mobili</w:t>
      </w:r>
    </w:p>
    <w:p w14:paraId="4B9B3D5F" w14:textId="335E8A4E" w:rsidR="00762472" w:rsidRDefault="00762472" w:rsidP="00762472">
      <w:pPr>
        <w:pStyle w:val="Elencopuntato"/>
      </w:pPr>
      <w:proofErr w:type="spellStart"/>
      <w:r>
        <w:t>Testnet</w:t>
      </w:r>
      <w:proofErr w:type="spellEnd"/>
      <w:r>
        <w:t xml:space="preserve"> privata per validazione tecnica iniziale</w:t>
      </w:r>
    </w:p>
    <w:p w14:paraId="7C640C42" w14:textId="29A24EDB" w:rsidR="00762472" w:rsidRDefault="00762472" w:rsidP="00762472">
      <w:pPr>
        <w:pStyle w:val="Fasi"/>
      </w:pPr>
      <w:proofErr w:type="spellStart"/>
      <w:r>
        <w:t>Testnet</w:t>
      </w:r>
      <w:proofErr w:type="spellEnd"/>
      <w:r>
        <w:t xml:space="preserve"> pubblica</w:t>
      </w:r>
    </w:p>
    <w:p w14:paraId="552E8FDF" w14:textId="77777777" w:rsidR="00005C5E" w:rsidRDefault="00005C5E" w:rsidP="00005C5E">
      <w:pPr>
        <w:pStyle w:val="Elencopuntato"/>
      </w:pPr>
      <w:r>
        <w:t xml:space="preserve">Lancio di una </w:t>
      </w:r>
      <w:proofErr w:type="spellStart"/>
      <w:r>
        <w:t>testnet</w:t>
      </w:r>
      <w:proofErr w:type="spellEnd"/>
      <w:r>
        <w:t xml:space="preserve"> aperta a sviluppatori 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adopter</w:t>
      </w:r>
      <w:proofErr w:type="spellEnd"/>
    </w:p>
    <w:p w14:paraId="765237FF" w14:textId="77777777" w:rsidR="00005C5E" w:rsidRDefault="00005C5E" w:rsidP="00005C5E">
      <w:pPr>
        <w:pStyle w:val="Elencopuntato"/>
      </w:pPr>
      <w:r>
        <w:t>Stress test, bug bounty e audit comunitario del codice</w:t>
      </w:r>
    </w:p>
    <w:p w14:paraId="4B3B379C" w14:textId="77777777" w:rsidR="00005C5E" w:rsidRDefault="00005C5E" w:rsidP="00005C5E">
      <w:pPr>
        <w:pStyle w:val="Elencopuntato"/>
      </w:pPr>
      <w:r>
        <w:t>Verifica della difficoltà, sincronizzazione dei nodi e meccanismi di sicurezza</w:t>
      </w:r>
    </w:p>
    <w:p w14:paraId="72D37482" w14:textId="39D12CD2" w:rsidR="00762472" w:rsidRDefault="00005C5E" w:rsidP="00005C5E">
      <w:pPr>
        <w:pStyle w:val="Elencopuntato"/>
      </w:pPr>
      <w:r>
        <w:t xml:space="preserve">A/B testing su varianti di </w:t>
      </w:r>
      <w:proofErr w:type="spellStart"/>
      <w:r>
        <w:t>reward</w:t>
      </w:r>
      <w:proofErr w:type="spellEnd"/>
      <w:r>
        <w:t xml:space="preserve"> dinamico e tempo di blocco</w:t>
      </w:r>
    </w:p>
    <w:p w14:paraId="43630C79" w14:textId="7427BF42" w:rsidR="00005C5E" w:rsidRDefault="00005C5E" w:rsidP="00005C5E">
      <w:pPr>
        <w:pStyle w:val="Fasi"/>
      </w:pPr>
      <w:r>
        <w:t xml:space="preserve">Lancio della </w:t>
      </w:r>
      <w:proofErr w:type="spellStart"/>
      <w:r>
        <w:t>mainnet</w:t>
      </w:r>
      <w:proofErr w:type="spellEnd"/>
    </w:p>
    <w:p w14:paraId="1F175EAD" w14:textId="5A896931" w:rsidR="00CE4543" w:rsidRDefault="00CE4543" w:rsidP="00CE4543">
      <w:pPr>
        <w:pStyle w:val="Elencopuntato"/>
      </w:pPr>
      <w:r>
        <w:t>Avvio della blockchain principale (</w:t>
      </w:r>
      <w:proofErr w:type="spellStart"/>
      <w:r>
        <w:t>mainnet</w:t>
      </w:r>
      <w:proofErr w:type="spellEnd"/>
      <w:r>
        <w:t xml:space="preserve">) con </w:t>
      </w:r>
      <w:proofErr w:type="spellStart"/>
      <w:r>
        <w:t>reward</w:t>
      </w:r>
      <w:proofErr w:type="spellEnd"/>
      <w:r>
        <w:t xml:space="preserve"> iniziale di 50 </w:t>
      </w:r>
      <w:r w:rsidR="008022B9">
        <w:t>CRED</w:t>
      </w:r>
      <w:r>
        <w:t>/blocco</w:t>
      </w:r>
    </w:p>
    <w:p w14:paraId="5E97E199" w14:textId="77777777" w:rsidR="00CE4543" w:rsidRDefault="00CE4543" w:rsidP="00CE4543">
      <w:pPr>
        <w:pStyle w:val="Elencopuntato"/>
      </w:pPr>
      <w:r>
        <w:t xml:space="preserve">Nessun </w:t>
      </w:r>
      <w:proofErr w:type="spellStart"/>
      <w:r>
        <w:t>pre</w:t>
      </w:r>
      <w:proofErr w:type="spellEnd"/>
      <w:r>
        <w:t>-mine, tutti i blocchi minati pubblicamente fin dal blocco 0</w:t>
      </w:r>
    </w:p>
    <w:p w14:paraId="03B680C1" w14:textId="77777777" w:rsidR="00CE4543" w:rsidRDefault="00CE4543" w:rsidP="00CE4543">
      <w:pPr>
        <w:pStyle w:val="Elencopuntato"/>
      </w:pPr>
      <w:r>
        <w:t xml:space="preserve">Pubblicazione di client ufficiali: full </w:t>
      </w:r>
      <w:proofErr w:type="spellStart"/>
      <w:r>
        <w:t>node</w:t>
      </w:r>
      <w:proofErr w:type="spellEnd"/>
      <w:r>
        <w:t xml:space="preserve">, light </w:t>
      </w:r>
      <w:proofErr w:type="spellStart"/>
      <w:r>
        <w:t>node</w:t>
      </w:r>
      <w:proofErr w:type="spellEnd"/>
      <w:r>
        <w:t xml:space="preserve"> e </w:t>
      </w:r>
      <w:proofErr w:type="spellStart"/>
      <w:r>
        <w:t>wallet</w:t>
      </w:r>
      <w:proofErr w:type="spellEnd"/>
      <w:r>
        <w:t xml:space="preserve"> mobile</w:t>
      </w:r>
    </w:p>
    <w:p w14:paraId="60BA2C64" w14:textId="0B761B3F" w:rsidR="00005C5E" w:rsidRDefault="00CE4543" w:rsidP="00CE4543">
      <w:pPr>
        <w:pStyle w:val="Elencopuntato"/>
      </w:pPr>
      <w:r>
        <w:t>Monitoraggio continuo e aggiornamenti correttivi in caso di necessità</w:t>
      </w:r>
    </w:p>
    <w:p w14:paraId="448E5668" w14:textId="57AC48C7" w:rsidR="00CE4543" w:rsidRDefault="00CE4543" w:rsidP="00CE4543">
      <w:pPr>
        <w:pStyle w:val="Fasi"/>
      </w:pPr>
      <w:r>
        <w:t>Ecosistema e adozione</w:t>
      </w:r>
    </w:p>
    <w:p w14:paraId="3A044CED" w14:textId="77777777" w:rsidR="00BE7D5F" w:rsidRDefault="00BE7D5F" w:rsidP="00BE7D5F">
      <w:pPr>
        <w:pStyle w:val="Elencopuntato"/>
      </w:pPr>
      <w:r>
        <w:t xml:space="preserve">Integrazione con </w:t>
      </w:r>
      <w:proofErr w:type="spellStart"/>
      <w:r>
        <w:t>wallet</w:t>
      </w:r>
      <w:proofErr w:type="spellEnd"/>
      <w:r>
        <w:t xml:space="preserve"> hardware e multi-chain</w:t>
      </w:r>
    </w:p>
    <w:p w14:paraId="5207FE82" w14:textId="77777777" w:rsidR="00BE7D5F" w:rsidRDefault="00BE7D5F" w:rsidP="00BE7D5F">
      <w:pPr>
        <w:pStyle w:val="Elencopuntato"/>
      </w:pPr>
      <w:r>
        <w:t>Supporto per strumenti di sviluppo (SDK, documentazione API, librerie)</w:t>
      </w:r>
    </w:p>
    <w:p w14:paraId="17BB95F9" w14:textId="77777777" w:rsidR="00BE7D5F" w:rsidRDefault="00BE7D5F" w:rsidP="00BE7D5F">
      <w:pPr>
        <w:pStyle w:val="Elencopuntato"/>
      </w:pPr>
      <w:r>
        <w:t xml:space="preserve">Incentivi per installazione di light </w:t>
      </w:r>
      <w:proofErr w:type="spellStart"/>
      <w:r>
        <w:t>node</w:t>
      </w:r>
      <w:proofErr w:type="spellEnd"/>
      <w:r>
        <w:t xml:space="preserve"> tramite </w:t>
      </w:r>
      <w:proofErr w:type="spellStart"/>
      <w:r>
        <w:t>wallet</w:t>
      </w:r>
      <w:proofErr w:type="spellEnd"/>
      <w:r>
        <w:t xml:space="preserve"> e campagne partner</w:t>
      </w:r>
    </w:p>
    <w:p w14:paraId="127535A5" w14:textId="54513366" w:rsidR="00BE7D5F" w:rsidRDefault="00BE7D5F" w:rsidP="00BE7D5F">
      <w:pPr>
        <w:pStyle w:val="Elencopuntato"/>
      </w:pPr>
      <w:r>
        <w:t xml:space="preserve">[Opzionale ma strategico] Sviluppo di un </w:t>
      </w:r>
      <w:proofErr w:type="spellStart"/>
      <w:r>
        <w:t>wallet</w:t>
      </w:r>
      <w:proofErr w:type="spellEnd"/>
      <w:r>
        <w:t xml:space="preserve"> ufficiale open source, leggero e mobile, per eseguire light </w:t>
      </w:r>
      <w:proofErr w:type="spellStart"/>
      <w:r>
        <w:t>node</w:t>
      </w:r>
      <w:proofErr w:type="spellEnd"/>
      <w:r>
        <w:t xml:space="preserve">, gestire </w:t>
      </w:r>
      <w:r w:rsidR="008022B9">
        <w:t>CRED</w:t>
      </w:r>
      <w:r>
        <w:t xml:space="preserve"> e visualizzare i </w:t>
      </w:r>
      <w:proofErr w:type="spellStart"/>
      <w:r>
        <w:t>reward</w:t>
      </w:r>
      <w:proofErr w:type="spellEnd"/>
    </w:p>
    <w:p w14:paraId="3597B9A8" w14:textId="77777777" w:rsidR="00BE7D5F" w:rsidRDefault="00BE7D5F" w:rsidP="00BE7D5F">
      <w:pPr>
        <w:pStyle w:val="Elencopuntato"/>
      </w:pPr>
      <w:r>
        <w:t>Coinvolgimento della comunità per sviluppo di interfacce user-friendly</w:t>
      </w:r>
    </w:p>
    <w:p w14:paraId="114CEE15" w14:textId="18BA3D26" w:rsidR="00CE4543" w:rsidRDefault="00BE7D5F" w:rsidP="00BE7D5F">
      <w:pPr>
        <w:pStyle w:val="Elencopuntato"/>
      </w:pPr>
      <w:r>
        <w:t>Supporto architetturale per servizi Layer 2, come micropagamenti, token secondari, reputazione o DEX: non prioritari nella fase iniziale, ma pienamente compatibili con l’evoluzione del protocollo</w:t>
      </w:r>
    </w:p>
    <w:p w14:paraId="77DD7EC3" w14:textId="101FC6AA" w:rsidR="00BE7D5F" w:rsidRDefault="00BE7D5F" w:rsidP="00BE7D5F">
      <w:pPr>
        <w:pStyle w:val="Fasi"/>
      </w:pPr>
      <w:r>
        <w:t>Governance distribuita e adattiva</w:t>
      </w:r>
    </w:p>
    <w:p w14:paraId="3F3707B4" w14:textId="77777777" w:rsidR="007D7FE8" w:rsidRDefault="007D7FE8" w:rsidP="007D7FE8">
      <w:pPr>
        <w:pStyle w:val="Elencopuntato"/>
      </w:pPr>
      <w:r>
        <w:t>Studio e possibile implementazione di un sistema di proposta e voto on-chain</w:t>
      </w:r>
    </w:p>
    <w:p w14:paraId="3D2F5D8E" w14:textId="77777777" w:rsidR="007D7FE8" w:rsidRDefault="007D7FE8" w:rsidP="007D7FE8">
      <w:pPr>
        <w:pStyle w:val="Elencopuntato"/>
      </w:pPr>
      <w:r>
        <w:lastRenderedPageBreak/>
        <w:t>Meccanismi trasparenti per aggiornamenti futuri, modifiche a parametri critici e utilizzo di fondi comunitari (se introdotti)</w:t>
      </w:r>
    </w:p>
    <w:p w14:paraId="7BFBF05E" w14:textId="5D24F045" w:rsidR="00BE7D5F" w:rsidRDefault="007D7FE8" w:rsidP="007D7FE8">
      <w:pPr>
        <w:pStyle w:val="Elencopuntato"/>
      </w:pPr>
      <w:r>
        <w:t>Monitoraggio dell’equilibrio tra decentralizzazione, sicurezza e performance</w:t>
      </w:r>
    </w:p>
    <w:p w14:paraId="4C40265E" w14:textId="77777777" w:rsidR="00C72C00" w:rsidRPr="00C72C00" w:rsidRDefault="00C72C00" w:rsidP="00C72C00">
      <w:pPr>
        <w:rPr>
          <w:rFonts w:ascii="Segoe UI" w:hAnsi="Segoe UI" w:cs="Segoe UI"/>
          <w:szCs w:val="40"/>
        </w:rPr>
      </w:pPr>
      <w:r w:rsidRPr="00C72C00">
        <w:rPr>
          <w:rFonts w:ascii="Segoe UI" w:hAnsi="Segoe UI" w:cs="Segoe UI"/>
          <w:szCs w:val="40"/>
        </w:rPr>
        <w:t>Questa roadmap è concepita come modulare e adattiva: ogni fase viene avviata solo dopo la piena validazione della precedente. La trasparenza nello sviluppo e nella comunicazione sarà un pilastro costante del progetto.</w:t>
      </w:r>
    </w:p>
    <w:p w14:paraId="501008F9" w14:textId="2D32627D" w:rsidR="007D7FE8" w:rsidRDefault="00C72C00" w:rsidP="00C72C00">
      <w:pPr>
        <w:pStyle w:val="Capitolonum"/>
      </w:pPr>
      <w:bookmarkStart w:id="32" w:name="_Toc201011559"/>
      <w:r>
        <w:t>Team e governance</w:t>
      </w:r>
      <w:bookmarkEnd w:id="32"/>
    </w:p>
    <w:p w14:paraId="71296C58" w14:textId="563FF7D3" w:rsidR="00C72C00" w:rsidRDefault="008022B9" w:rsidP="00C72C00">
      <w:pPr>
        <w:pStyle w:val="Testo"/>
      </w:pPr>
      <w:r>
        <w:t>CRED</w:t>
      </w:r>
      <w:r w:rsidR="009B172D" w:rsidRPr="009B172D">
        <w:t xml:space="preserve"> nasce con l’obiettivo di essere una blockchain completamente decentralizzata, neutrale e resistente alla manipolazione. Per questo motivo, il progetto non prevede alcun sistema di governance attiva o centralizzata, né temporanea né permanente.</w:t>
      </w:r>
    </w:p>
    <w:p w14:paraId="6881F78D" w14:textId="744CD92B" w:rsidR="009B172D" w:rsidRDefault="00960395" w:rsidP="009B172D">
      <w:pPr>
        <w:pStyle w:val="Sottocapitolo"/>
        <w:rPr>
          <w:lang w:val="en-US"/>
        </w:rPr>
      </w:pPr>
      <w:bookmarkStart w:id="33" w:name="_Toc201011560"/>
      <w:proofErr w:type="spellStart"/>
      <w:r w:rsidRPr="00960395">
        <w:rPr>
          <w:lang w:val="en-US"/>
        </w:rPr>
        <w:t>Nessuna</w:t>
      </w:r>
      <w:proofErr w:type="spellEnd"/>
      <w:r w:rsidRPr="00960395">
        <w:rPr>
          <w:lang w:val="en-US"/>
        </w:rPr>
        <w:t xml:space="preserve"> governance on-chain </w:t>
      </w:r>
      <w:proofErr w:type="spellStart"/>
      <w:r w:rsidRPr="00960395">
        <w:rPr>
          <w:lang w:val="en-US"/>
        </w:rPr>
        <w:t>o</w:t>
      </w:r>
      <w:proofErr w:type="spellEnd"/>
      <w:r w:rsidRPr="00960395">
        <w:rPr>
          <w:lang w:val="en-US"/>
        </w:rPr>
        <w:t xml:space="preserve"> off-chain</w:t>
      </w:r>
      <w:bookmarkEnd w:id="33"/>
    </w:p>
    <w:p w14:paraId="45E51951" w14:textId="77777777" w:rsidR="00041D1E" w:rsidRPr="00041D1E" w:rsidRDefault="00041D1E" w:rsidP="00041D1E">
      <w:pPr>
        <w:pStyle w:val="Elencopuntato"/>
      </w:pPr>
      <w:r w:rsidRPr="00041D1E">
        <w:t>Non esistono meccanismi di voto, controllo del protocollo o interventi diretti da parte di sviluppatori, enti o fondatori.</w:t>
      </w:r>
    </w:p>
    <w:p w14:paraId="01091857" w14:textId="77777777" w:rsidR="00041D1E" w:rsidRPr="00041D1E" w:rsidRDefault="00041D1E" w:rsidP="00041D1E">
      <w:pPr>
        <w:pStyle w:val="Elencopuntato"/>
      </w:pPr>
      <w:r w:rsidRPr="00041D1E">
        <w:t>Il codice sorgente è pubblico, immutabile e soggetto solo al consenso della rete: nessuna modifica può essere applicata senza aggiornamento volontario da parte di tutti i partecipanti.</w:t>
      </w:r>
    </w:p>
    <w:p w14:paraId="44FE7BE3" w14:textId="54F761E6" w:rsidR="00960395" w:rsidRDefault="00041D1E" w:rsidP="00041D1E">
      <w:pPr>
        <w:pStyle w:val="Elencopuntato"/>
      </w:pPr>
      <w:r w:rsidRPr="00041D1E">
        <w:t>Eventuali miglioramenti futuri potranno essere proposti pubblicamente, ma l’adozione avverrà solo tramite aggiornamento spontaneo del software da parte degli utenti (come avviene in Bitcoin).</w:t>
      </w:r>
    </w:p>
    <w:p w14:paraId="0954A96C" w14:textId="32F1B5B5" w:rsidR="00041D1E" w:rsidRDefault="004146C7" w:rsidP="00041D1E">
      <w:pPr>
        <w:pStyle w:val="Sottocapitolo"/>
      </w:pPr>
      <w:bookmarkStart w:id="34" w:name="_Toc201011561"/>
      <w:r>
        <w:t>Anonimato e contributo aperto</w:t>
      </w:r>
      <w:bookmarkEnd w:id="34"/>
    </w:p>
    <w:p w14:paraId="1C4E61DD" w14:textId="52824E37" w:rsidR="004146C7" w:rsidRDefault="008022B9" w:rsidP="004146C7">
      <w:pPr>
        <w:pStyle w:val="Elencopuntato"/>
      </w:pPr>
      <w:r>
        <w:t>CRED</w:t>
      </w:r>
      <w:r w:rsidR="004146C7">
        <w:t xml:space="preserve"> è un progetto senza fondatori identificati: chiunque può contribuire, sviluppare strumenti, proporre miglioramenti o creare derivazioni.</w:t>
      </w:r>
    </w:p>
    <w:p w14:paraId="060D2E4F" w14:textId="77777777" w:rsidR="004146C7" w:rsidRDefault="004146C7" w:rsidP="004146C7">
      <w:pPr>
        <w:pStyle w:val="Elencopuntato"/>
      </w:pPr>
      <w:r>
        <w:t>Il codice sarà ospitato in repository open source, supervisionato dalla comunità senza gerarchie o comitati centrali.</w:t>
      </w:r>
    </w:p>
    <w:p w14:paraId="630D41A6" w14:textId="05E08DD8" w:rsidR="004146C7" w:rsidRDefault="004146C7" w:rsidP="004146C7">
      <w:pPr>
        <w:pStyle w:val="Capitolonum"/>
      </w:pPr>
      <w:bookmarkStart w:id="35" w:name="_Toc201011562"/>
      <w:r>
        <w:t>Aspetti legali e conformità</w:t>
      </w:r>
      <w:bookmarkEnd w:id="35"/>
    </w:p>
    <w:p w14:paraId="1750E5AA" w14:textId="4294D268" w:rsidR="004146C7" w:rsidRDefault="008022B9" w:rsidP="004146C7">
      <w:pPr>
        <w:pStyle w:val="Testo"/>
      </w:pPr>
      <w:r>
        <w:t>CRED</w:t>
      </w:r>
      <w:r w:rsidR="00B8612D" w:rsidRPr="00B8612D">
        <w:t xml:space="preserve"> è un protocollo decentralizzato e open source, privo di entità giuridica, struttura societaria o controllo centralizzato. Non effettua raccolte fondi, distribuzioni privilegiate o vendita diretta di asset. Di conseguenza, il progetto si colloca fuori dall’ambito delle normative finanziarie tradizionali.</w:t>
      </w:r>
    </w:p>
    <w:p w14:paraId="72BF5D64" w14:textId="326EC65B" w:rsidR="00A51AD2" w:rsidRDefault="00A51AD2">
      <w:pPr>
        <w:rPr>
          <w:rFonts w:ascii="Segoe UI" w:hAnsi="Segoe UI" w:cs="Segoe UI"/>
          <w:szCs w:val="40"/>
        </w:rPr>
      </w:pPr>
      <w:r>
        <w:br w:type="page"/>
      </w:r>
    </w:p>
    <w:p w14:paraId="6C049067" w14:textId="1F95CC8F" w:rsidR="00B8612D" w:rsidRDefault="00896E0E" w:rsidP="00B8612D">
      <w:pPr>
        <w:pStyle w:val="Sottocapitolo"/>
      </w:pPr>
      <w:bookmarkStart w:id="36" w:name="_Toc201011563"/>
      <w:r w:rsidRPr="00896E0E">
        <w:lastRenderedPageBreak/>
        <w:t>Nessuna ICO, IEO o vendita pubblica</w:t>
      </w:r>
      <w:bookmarkEnd w:id="36"/>
    </w:p>
    <w:p w14:paraId="184C152E" w14:textId="023A4A67" w:rsidR="00B449C3" w:rsidRDefault="008022B9" w:rsidP="00B449C3">
      <w:pPr>
        <w:pStyle w:val="Elencopuntato"/>
      </w:pPr>
      <w:r>
        <w:t>CRED</w:t>
      </w:r>
      <w:r w:rsidR="00B449C3">
        <w:t xml:space="preserve"> non ha mai effettuato, né effettuerà, </w:t>
      </w:r>
      <w:proofErr w:type="spellStart"/>
      <w:r w:rsidR="00B449C3">
        <w:t>Initial</w:t>
      </w:r>
      <w:proofErr w:type="spellEnd"/>
      <w:r w:rsidR="00B449C3">
        <w:t xml:space="preserve"> Coin </w:t>
      </w:r>
      <w:proofErr w:type="spellStart"/>
      <w:r w:rsidR="00B449C3">
        <w:t>Offering</w:t>
      </w:r>
      <w:proofErr w:type="spellEnd"/>
      <w:r w:rsidR="00B449C3">
        <w:t xml:space="preserve"> (ICO), </w:t>
      </w:r>
      <w:proofErr w:type="spellStart"/>
      <w:r w:rsidR="00B449C3">
        <w:t>Initial</w:t>
      </w:r>
      <w:proofErr w:type="spellEnd"/>
      <w:r w:rsidR="00B449C3">
        <w:t xml:space="preserve"> Exchange </w:t>
      </w:r>
      <w:proofErr w:type="spellStart"/>
      <w:r w:rsidR="00B449C3">
        <w:t>Offering</w:t>
      </w:r>
      <w:proofErr w:type="spellEnd"/>
      <w:r w:rsidR="00B449C3">
        <w:t xml:space="preserve"> (IEO) o qualsiasi forma di collocamento iniziale a pagamento.</w:t>
      </w:r>
    </w:p>
    <w:p w14:paraId="4489B1E7" w14:textId="1DF0ECDA" w:rsidR="00B449C3" w:rsidRDefault="00B449C3" w:rsidP="00B449C3">
      <w:pPr>
        <w:pStyle w:val="Elencopuntato"/>
      </w:pPr>
      <w:r>
        <w:t xml:space="preserve">Tutti i </w:t>
      </w:r>
      <w:r w:rsidR="008022B9">
        <w:t>CRED</w:t>
      </w:r>
      <w:r>
        <w:t xml:space="preserve"> in circolazione vengono emessi esclusivamente tramite </w:t>
      </w:r>
      <w:proofErr w:type="spellStart"/>
      <w:r>
        <w:t>Proof</w:t>
      </w:r>
      <w:proofErr w:type="spellEnd"/>
      <w:r>
        <w:t xml:space="preserve"> of Work, attraverso un processo equo e accessibile a tutti.</w:t>
      </w:r>
    </w:p>
    <w:p w14:paraId="56460618" w14:textId="77777777" w:rsidR="00B449C3" w:rsidRDefault="00B449C3" w:rsidP="00B449C3">
      <w:pPr>
        <w:pStyle w:val="Elencopuntato"/>
        <w:numPr>
          <w:ilvl w:val="0"/>
          <w:numId w:val="0"/>
        </w:numPr>
        <w:ind w:left="720"/>
      </w:pPr>
    </w:p>
    <w:p w14:paraId="717ABE4F" w14:textId="4A57FB81" w:rsidR="00B449C3" w:rsidRDefault="00B449C3" w:rsidP="00B449C3">
      <w:pPr>
        <w:pStyle w:val="Sottocapitolo"/>
      </w:pPr>
      <w:bookmarkStart w:id="37" w:name="_Toc201011564"/>
      <w:r>
        <w:t>Open source, protocollo neutrale</w:t>
      </w:r>
      <w:bookmarkEnd w:id="37"/>
    </w:p>
    <w:p w14:paraId="0CE3E346" w14:textId="77777777" w:rsidR="00B449C3" w:rsidRDefault="00B449C3" w:rsidP="00B449C3">
      <w:pPr>
        <w:pStyle w:val="Elencopuntato"/>
      </w:pPr>
      <w:r>
        <w:t>Il codice sorgente è disponibile pubblicamente e può essere ispezionato, utilizzato, copiato o modificato secondo i termini della licenza open source scelta (es. MIT, GPL o simile).</w:t>
      </w:r>
    </w:p>
    <w:p w14:paraId="1D92B099" w14:textId="77777777" w:rsidR="00B449C3" w:rsidRDefault="00B449C3" w:rsidP="00B449C3">
      <w:pPr>
        <w:pStyle w:val="Elencopuntato"/>
      </w:pPr>
      <w:r>
        <w:t>Nessuna parte del protocollo obbliga l’utente a fornire dati personali, né raccoglie informazioni sensibili.</w:t>
      </w:r>
    </w:p>
    <w:p w14:paraId="2203B4DB" w14:textId="2FDD71E7" w:rsidR="00896E0E" w:rsidRDefault="008022B9" w:rsidP="00B449C3">
      <w:pPr>
        <w:pStyle w:val="Elencopuntato"/>
      </w:pPr>
      <w:r>
        <w:t>CRED</w:t>
      </w:r>
      <w:r w:rsidR="00B449C3">
        <w:t xml:space="preserve"> non fornisce servizi finanziari, né funge da intermediario per alcuna attività regolamentata.</w:t>
      </w:r>
    </w:p>
    <w:p w14:paraId="4CA98604" w14:textId="036369C4" w:rsidR="00B449C3" w:rsidRDefault="00B449C3" w:rsidP="00B449C3">
      <w:pPr>
        <w:pStyle w:val="Sottocapitolo"/>
      </w:pPr>
      <w:bookmarkStart w:id="38" w:name="_Toc201011565"/>
      <w:r>
        <w:t>Conformità globale</w:t>
      </w:r>
      <w:bookmarkEnd w:id="38"/>
    </w:p>
    <w:p w14:paraId="0C03AD78" w14:textId="631B6929" w:rsidR="00BD108D" w:rsidRDefault="00BD108D" w:rsidP="00BD108D">
      <w:pPr>
        <w:pStyle w:val="Elencopuntato"/>
      </w:pPr>
      <w:r>
        <w:t xml:space="preserve">Poiché </w:t>
      </w:r>
      <w:r w:rsidR="008022B9">
        <w:t>CRED</w:t>
      </w:r>
      <w:r>
        <w:t xml:space="preserve"> è una rete decentralizzata senza gestione centralizzata, la responsabilità legale di utilizzo ricade interamente sui singoli partecipanti.</w:t>
      </w:r>
    </w:p>
    <w:p w14:paraId="04228633" w14:textId="2AD5A68B" w:rsidR="00BD108D" w:rsidRDefault="00BD108D" w:rsidP="00BD108D">
      <w:pPr>
        <w:pStyle w:val="Elencopuntato"/>
      </w:pPr>
      <w:r>
        <w:t xml:space="preserve">Gli sviluppatori iniziali non hanno alcun controllo sui </w:t>
      </w:r>
      <w:r w:rsidR="008022B9">
        <w:t>CRED</w:t>
      </w:r>
      <w:r>
        <w:t xml:space="preserve"> generati né sulla rete dopo il lancio.</w:t>
      </w:r>
    </w:p>
    <w:p w14:paraId="3B830F72" w14:textId="2A274711" w:rsidR="00BD108D" w:rsidRDefault="00BD108D" w:rsidP="00BD108D">
      <w:pPr>
        <w:pStyle w:val="Elencopuntato"/>
      </w:pPr>
      <w:r>
        <w:t xml:space="preserve">L’utilizzo di </w:t>
      </w:r>
      <w:r w:rsidR="008022B9">
        <w:t>CRED</w:t>
      </w:r>
      <w:r>
        <w:t xml:space="preserve"> deve avvenire nel rispetto delle leggi locali di ciascun utente.</w:t>
      </w:r>
    </w:p>
    <w:p w14:paraId="2DF455BE" w14:textId="77777777" w:rsidR="00BD108D" w:rsidRDefault="00BD108D" w:rsidP="00BD108D">
      <w:pPr>
        <w:pStyle w:val="Elencopuntato"/>
        <w:numPr>
          <w:ilvl w:val="0"/>
          <w:numId w:val="0"/>
        </w:numPr>
        <w:ind w:left="360"/>
      </w:pPr>
    </w:p>
    <w:p w14:paraId="118A1EE3" w14:textId="1517BF74" w:rsidR="00BD108D" w:rsidRDefault="00BD108D" w:rsidP="00BD108D">
      <w:pPr>
        <w:pStyle w:val="Sottocapitolo"/>
      </w:pPr>
      <w:bookmarkStart w:id="39" w:name="_Toc201011566"/>
      <w:r>
        <w:t>Esclusione di responsabilità</w:t>
      </w:r>
      <w:bookmarkEnd w:id="39"/>
    </w:p>
    <w:p w14:paraId="7ACF9B2A" w14:textId="4830ED77" w:rsidR="00BD108D" w:rsidRDefault="008022B9" w:rsidP="00BD108D">
      <w:pPr>
        <w:pStyle w:val="Elencopuntato"/>
      </w:pPr>
      <w:r>
        <w:t>CRED</w:t>
      </w:r>
      <w:r w:rsidR="00BD108D">
        <w:t xml:space="preserve"> non costituisce un prodotto di investimento, né una promessa di rendimento.</w:t>
      </w:r>
    </w:p>
    <w:p w14:paraId="1E7F8AEF" w14:textId="09809D03" w:rsidR="00B449C3" w:rsidRDefault="00BD108D" w:rsidP="00BD108D">
      <w:pPr>
        <w:pStyle w:val="Elencopuntato"/>
      </w:pPr>
      <w:r>
        <w:t>Nessuna garanzia è fornita in merito alla stabilità del valore, alla continuità tecnica o alla futura adozione della rete.</w:t>
      </w:r>
    </w:p>
    <w:p w14:paraId="6372B6A7" w14:textId="43A66E7E" w:rsidR="00BD108D" w:rsidRDefault="00BD108D" w:rsidP="00BD108D">
      <w:pPr>
        <w:pStyle w:val="Capitolonum"/>
      </w:pPr>
      <w:bookmarkStart w:id="40" w:name="_Toc201011567"/>
      <w:r>
        <w:t>Conclusione</w:t>
      </w:r>
      <w:bookmarkEnd w:id="40"/>
    </w:p>
    <w:p w14:paraId="6593CFBB" w14:textId="54DD2625" w:rsidR="00236422" w:rsidRDefault="008022B9" w:rsidP="00236422">
      <w:pPr>
        <w:pStyle w:val="Testo"/>
      </w:pPr>
      <w:r>
        <w:t>CRED</w:t>
      </w:r>
      <w:r w:rsidR="00236422">
        <w:t xml:space="preserve"> è una blockchain progettata per incarnare i principi originari delle reti decentralizzate: equità, accessibilità, sicurezza e indipendenza. In un panorama sempre più dominato da soluzioni complesse, centralizzate o orientate al profitto </w:t>
      </w:r>
      <w:r w:rsidR="00236422">
        <w:lastRenderedPageBreak/>
        <w:t xml:space="preserve">di pochi, </w:t>
      </w:r>
      <w:r>
        <w:t>CRED</w:t>
      </w:r>
      <w:r w:rsidR="00236422">
        <w:t xml:space="preserve"> si distingue come strumento essenziale, sobrio e sostenibile, pensato per durare.</w:t>
      </w:r>
    </w:p>
    <w:p w14:paraId="7AEDDB3D" w14:textId="12411373" w:rsidR="00236422" w:rsidRDefault="00236422" w:rsidP="00236422">
      <w:pPr>
        <w:pStyle w:val="Testo"/>
      </w:pPr>
      <w:r>
        <w:t>La rete è costruita per:</w:t>
      </w:r>
    </w:p>
    <w:p w14:paraId="12009CBD" w14:textId="652F134A" w:rsidR="00236422" w:rsidRDefault="00236422" w:rsidP="00236422">
      <w:pPr>
        <w:pStyle w:val="Elencopuntato"/>
      </w:pPr>
      <w:r>
        <w:t xml:space="preserve">essere veramente decentralizzata, grazie a un algoritmo </w:t>
      </w:r>
      <w:proofErr w:type="spellStart"/>
      <w:r>
        <w:t>PoW</w:t>
      </w:r>
      <w:proofErr w:type="spellEnd"/>
      <w:r>
        <w:t xml:space="preserve"> accessibile e nodi leggeri operabili anche da smartphone</w:t>
      </w:r>
    </w:p>
    <w:p w14:paraId="3C89AF97" w14:textId="658AEB6C" w:rsidR="00236422" w:rsidRDefault="00236422" w:rsidP="00236422">
      <w:pPr>
        <w:pStyle w:val="Elencopuntato"/>
      </w:pPr>
      <w:r>
        <w:t xml:space="preserve">offrire transazioni gratuite senza compromettere la sicurezza economica del sistema, grazie al </w:t>
      </w:r>
      <w:proofErr w:type="spellStart"/>
      <w:r>
        <w:t>reward</w:t>
      </w:r>
      <w:proofErr w:type="spellEnd"/>
      <w:r>
        <w:t xml:space="preserve"> dinamico integrato</w:t>
      </w:r>
    </w:p>
    <w:p w14:paraId="0921FECA" w14:textId="650195DD" w:rsidR="00236422" w:rsidRDefault="00236422" w:rsidP="00236422">
      <w:pPr>
        <w:pStyle w:val="Elencopuntato"/>
      </w:pPr>
      <w:r>
        <w:t xml:space="preserve">garantire una </w:t>
      </w:r>
      <w:proofErr w:type="spellStart"/>
      <w:r>
        <w:t>tokenomics</w:t>
      </w:r>
      <w:proofErr w:type="spellEnd"/>
      <w:r>
        <w:t xml:space="preserve"> stabile e trasparente, senza </w:t>
      </w:r>
      <w:proofErr w:type="spellStart"/>
      <w:r>
        <w:t>pre</w:t>
      </w:r>
      <w:proofErr w:type="spellEnd"/>
      <w:r>
        <w:t>-mine né emissioni privilegiate</w:t>
      </w:r>
    </w:p>
    <w:p w14:paraId="78383112" w14:textId="72A2A8FC" w:rsidR="00236422" w:rsidRDefault="00236422" w:rsidP="00236422">
      <w:pPr>
        <w:pStyle w:val="Elencopuntato"/>
      </w:pPr>
      <w:r>
        <w:t>evolvere senza imposizioni, attraverso un protocollo immutabile, pubblico e senza governance centralizzata</w:t>
      </w:r>
    </w:p>
    <w:p w14:paraId="2FEE37E1" w14:textId="6D2FFA6B" w:rsidR="00236422" w:rsidRDefault="008022B9" w:rsidP="00236422">
      <w:pPr>
        <w:pStyle w:val="Testo"/>
      </w:pPr>
      <w:r>
        <w:t>CRED</w:t>
      </w:r>
      <w:r w:rsidR="00236422">
        <w:t xml:space="preserve"> non nasce per promettere guadagni facili o rivoluzioni effimere. Nasce per offrire una base solida, verificabile e accessibile a chiunque voglia costruire, scambiare, conservare o semplicemente partecipare a una rete globale libera.</w:t>
      </w:r>
    </w:p>
    <w:p w14:paraId="69FC2C31" w14:textId="7037D955" w:rsidR="00236422" w:rsidRDefault="00236422" w:rsidP="00236422">
      <w:pPr>
        <w:pStyle w:val="Testo"/>
      </w:pPr>
      <w:r>
        <w:t xml:space="preserve">In un’epoca di sfiducia, complessità e manipolazione, </w:t>
      </w:r>
      <w:r w:rsidR="008022B9">
        <w:t>CRED</w:t>
      </w:r>
      <w:r>
        <w:t xml:space="preserve"> propone una via diversa: essenziale, concreta, aperta.</w:t>
      </w:r>
    </w:p>
    <w:p w14:paraId="2B077E0D" w14:textId="125538C9" w:rsidR="00236422" w:rsidRDefault="00236422" w:rsidP="006435D4">
      <w:pPr>
        <w:pStyle w:val="Sottocapitolo"/>
      </w:pPr>
      <w:bookmarkStart w:id="41" w:name="_Toc201011568"/>
      <w:r>
        <w:t xml:space="preserve">Uno sguardo al futuro: </w:t>
      </w:r>
      <w:proofErr w:type="spellStart"/>
      <w:r w:rsidR="008022B9">
        <w:t>Cred</w:t>
      </w:r>
      <w:r>
        <w:t>ix</w:t>
      </w:r>
      <w:bookmarkEnd w:id="41"/>
      <w:proofErr w:type="spellEnd"/>
    </w:p>
    <w:p w14:paraId="7054424A" w14:textId="77777777" w:rsidR="00236422" w:rsidRDefault="00236422" w:rsidP="00236422">
      <w:pPr>
        <w:pStyle w:val="Testo"/>
      </w:pPr>
      <w:r>
        <w:t xml:space="preserve">CRED Standard nasce come riserva di valore decentralizzata, ma il progetto prevede un’estensione futura: </w:t>
      </w:r>
      <w:proofErr w:type="spellStart"/>
      <w:r>
        <w:t>Credix</w:t>
      </w:r>
      <w:proofErr w:type="spellEnd"/>
      <w:r>
        <w:t>, una moneta derivata ancorata al valore di CRED, pensata per l’uso quotidiano e le microtransazioni.</w:t>
      </w:r>
    </w:p>
    <w:p w14:paraId="6B800877" w14:textId="77777777" w:rsidR="00236422" w:rsidRDefault="00236422" w:rsidP="00236422">
      <w:pPr>
        <w:pStyle w:val="Testo"/>
      </w:pPr>
      <w:proofErr w:type="spellStart"/>
      <w:r>
        <w:t>Credix</w:t>
      </w:r>
      <w:proofErr w:type="spellEnd"/>
      <w:r>
        <w:t xml:space="preserve"> sarà frazionabile in unità familiari, stabili e spendibili (es. fino ai centesimi), ma sempre coperta da riserva.</w:t>
      </w:r>
    </w:p>
    <w:p w14:paraId="29D1B98A" w14:textId="77777777" w:rsidR="00236422" w:rsidRDefault="00236422" w:rsidP="00236422">
      <w:pPr>
        <w:pStyle w:val="Testo"/>
      </w:pPr>
      <w:r>
        <w:t>Non sarà listata né scambiata liberamente: il suo unico scopo sarà offrire stabilità d’uso senza compromettere la natura scarsa e durevole di CRED.</w:t>
      </w:r>
    </w:p>
    <w:p w14:paraId="37D1826B" w14:textId="6DC7A3CB" w:rsidR="00BD108D" w:rsidRDefault="00236422" w:rsidP="00236422">
      <w:pPr>
        <w:pStyle w:val="Testo"/>
      </w:pPr>
      <w:r>
        <w:t xml:space="preserve">Questa dualità – CRED come riserva e </w:t>
      </w:r>
      <w:proofErr w:type="spellStart"/>
      <w:r>
        <w:t>Credix</w:t>
      </w:r>
      <w:proofErr w:type="spellEnd"/>
      <w:r>
        <w:t xml:space="preserve"> come strumento di spesa – rappresenta una visione più ampia: creare un’infrastruttura monetaria completa, decentralizzata, trasparente e accessibile a tutti, fondata sul principio del “CRED Standard”.</w:t>
      </w:r>
    </w:p>
    <w:p w14:paraId="14F48867" w14:textId="5697EA6E" w:rsidR="006435D4" w:rsidRDefault="006435D4" w:rsidP="006435D4">
      <w:pPr>
        <w:pStyle w:val="Capitolonum"/>
      </w:pPr>
      <w:bookmarkStart w:id="42" w:name="_Toc201011569"/>
      <w:r>
        <w:t>Visione a lungo termine</w:t>
      </w:r>
      <w:bookmarkEnd w:id="42"/>
    </w:p>
    <w:p w14:paraId="5DB76983" w14:textId="77777777" w:rsidR="00C86CE8" w:rsidRDefault="00C86CE8" w:rsidP="00C86CE8">
      <w:pPr>
        <w:pStyle w:val="Testo"/>
      </w:pPr>
      <w:r>
        <w:t xml:space="preserve">CRED Standard nasce per rispondere a problemi urgenti legati alla centralizzazione, all’inflazione e alla perdita di fiducia nei sistemi economici </w:t>
      </w:r>
      <w:r>
        <w:lastRenderedPageBreak/>
        <w:t>tradizionali. Tuttavia, la sua architettura essenziale e scalabile è pensata per durare nel tempo, adattandosi a contesti sociali, tecnologici e normativi in continua evoluzione.</w:t>
      </w:r>
    </w:p>
    <w:p w14:paraId="6057C0A5" w14:textId="77777777" w:rsidR="00C86CE8" w:rsidRDefault="00C86CE8" w:rsidP="00C86CE8">
      <w:pPr>
        <w:pStyle w:val="Testo"/>
      </w:pPr>
      <w:r>
        <w:t>Nel lungo termine, CRED Standard punta a:</w:t>
      </w:r>
    </w:p>
    <w:p w14:paraId="21867606" w14:textId="5D061C10" w:rsidR="00C86CE8" w:rsidRDefault="00C86CE8" w:rsidP="00C86CE8">
      <w:pPr>
        <w:pStyle w:val="Elencopuntato"/>
      </w:pPr>
      <w:r>
        <w:t>Diventare un riferimento stabile e verificabile per il valore digitale, analogo a ciò che fu l’oro nel sistema monetario tradizionale.</w:t>
      </w:r>
    </w:p>
    <w:p w14:paraId="3E6A963A" w14:textId="145F77A1" w:rsidR="00C86CE8" w:rsidRDefault="00C86CE8" w:rsidP="00C86CE8">
      <w:pPr>
        <w:pStyle w:val="Elencopuntato"/>
      </w:pPr>
      <w:r>
        <w:t xml:space="preserve">Supportare un’economia decentralizzata mista, in cui CRED svolge il ruolo di riserva e unità di conto, mentre valute derivate come </w:t>
      </w:r>
      <w:proofErr w:type="spellStart"/>
      <w:r>
        <w:t>Credix</w:t>
      </w:r>
      <w:proofErr w:type="spellEnd"/>
      <w:r>
        <w:t xml:space="preserve"> fungono da strumenti di spesa e scambio quotidiano.</w:t>
      </w:r>
    </w:p>
    <w:p w14:paraId="1A1204F1" w14:textId="2D7D13B0" w:rsidR="00C86CE8" w:rsidRDefault="00C86CE8" w:rsidP="00C86CE8">
      <w:pPr>
        <w:pStyle w:val="Elencopuntato"/>
      </w:pPr>
      <w:r>
        <w:t xml:space="preserve">Favorire l’inclusione globale, consentendo anche a utenti senza competenze tecniche o mezzi economici di partecipare alla rete tramite nodi leggeri e </w:t>
      </w:r>
      <w:proofErr w:type="spellStart"/>
      <w:r>
        <w:t>wallet</w:t>
      </w:r>
      <w:proofErr w:type="spellEnd"/>
      <w:r>
        <w:t xml:space="preserve"> mobili.</w:t>
      </w:r>
    </w:p>
    <w:p w14:paraId="40544B2C" w14:textId="32690342" w:rsidR="00C86CE8" w:rsidRDefault="00C86CE8" w:rsidP="00C86CE8">
      <w:pPr>
        <w:pStyle w:val="Elencopuntato"/>
      </w:pPr>
      <w:r>
        <w:t>Evolvere senza governance centralizzata, attraverso un codice pubblico, immodificabile senza consenso della rete, e aggiornamenti volontari da parte della comunità.</w:t>
      </w:r>
    </w:p>
    <w:p w14:paraId="7CD4A49B" w14:textId="01AEB6EC" w:rsidR="00C86CE8" w:rsidRDefault="00C86CE8" w:rsidP="00C86CE8">
      <w:pPr>
        <w:pStyle w:val="Elencopuntato"/>
      </w:pPr>
      <w:r>
        <w:t>Mantenere la coerenza con i principi fondanti: nessun controllo centralizzato, nessuna manipolazione monetaria, nessuna discriminazione economica.</w:t>
      </w:r>
    </w:p>
    <w:p w14:paraId="09C50D4C" w14:textId="04BBD569" w:rsidR="006435D4" w:rsidRDefault="00C86CE8" w:rsidP="00C86CE8">
      <w:pPr>
        <w:pStyle w:val="Testo"/>
      </w:pPr>
      <w:r>
        <w:t>In definitiva, l’obiettivo è quello di fornire una base monetaria condivisa, trasparente e resiliente, in grado di supportare nuove forme di cooperazione economica, di risparmio e di scambio in un mondo sempre più interconnesso ma instabile.</w:t>
      </w:r>
    </w:p>
    <w:p w14:paraId="37CBC04F" w14:textId="32B29312" w:rsidR="00C86CE8" w:rsidRDefault="00C86CE8" w:rsidP="00C86CE8">
      <w:pPr>
        <w:pStyle w:val="Capitolonum"/>
      </w:pPr>
      <w:bookmarkStart w:id="43" w:name="_Toc201011570"/>
      <w:r>
        <w:t>Contributi e licenza</w:t>
      </w:r>
      <w:bookmarkEnd w:id="43"/>
    </w:p>
    <w:p w14:paraId="7B324CED" w14:textId="77777777" w:rsidR="00494443" w:rsidRDefault="00494443" w:rsidP="00494443">
      <w:pPr>
        <w:pStyle w:val="Testo"/>
      </w:pPr>
      <w:r>
        <w:t xml:space="preserve">Il progetto CRED Standard è sviluppato in modalità open source, senza gerarchie, comitati centrali o controlli proprietari. Chiunque può contribuire al codice, proporre miglioramenti o creare </w:t>
      </w:r>
      <w:proofErr w:type="spellStart"/>
      <w:r>
        <w:t>fork</w:t>
      </w:r>
      <w:proofErr w:type="spellEnd"/>
      <w:r>
        <w:t xml:space="preserve"> del protocollo, nel rispetto delle regole comunitarie.</w:t>
      </w:r>
    </w:p>
    <w:p w14:paraId="53BE14D6" w14:textId="0CDEDF44" w:rsidR="00494443" w:rsidRPr="00494443" w:rsidRDefault="00494443" w:rsidP="00494443">
      <w:pPr>
        <w:pStyle w:val="Testo"/>
        <w:ind w:left="1276"/>
        <w:rPr>
          <w:i/>
          <w:iCs/>
        </w:rPr>
      </w:pPr>
      <w:r w:rsidRPr="00494443">
        <w:rPr>
          <w:i/>
          <w:iCs/>
        </w:rPr>
        <w:t>Come contribuire</w:t>
      </w:r>
    </w:p>
    <w:p w14:paraId="3E322F95" w14:textId="09568DBA" w:rsidR="00494443" w:rsidRDefault="00494443" w:rsidP="00494443">
      <w:pPr>
        <w:pStyle w:val="Elencopuntato"/>
      </w:pPr>
      <w:r>
        <w:t>Tutto il codice sorgente sarà disponibile pubblicamente su GitHub.</w:t>
      </w:r>
    </w:p>
    <w:p w14:paraId="265838CD" w14:textId="5887DEC7" w:rsidR="00494443" w:rsidRDefault="00494443" w:rsidP="00494443">
      <w:pPr>
        <w:pStyle w:val="Elencopuntato"/>
      </w:pPr>
      <w:r>
        <w:t xml:space="preserve">Saranno fornite istruzioni dettagliate per installare nodi, eseguire test e aprire pull </w:t>
      </w:r>
      <w:proofErr w:type="spellStart"/>
      <w:r>
        <w:t>request</w:t>
      </w:r>
      <w:proofErr w:type="spellEnd"/>
      <w:r>
        <w:t>.</w:t>
      </w:r>
    </w:p>
    <w:p w14:paraId="2187E9DD" w14:textId="6F7A59B2" w:rsidR="00494443" w:rsidRDefault="00494443" w:rsidP="00494443">
      <w:pPr>
        <w:pStyle w:val="Elencopuntato"/>
      </w:pPr>
      <w:r>
        <w:t>È incoraggiata la partecipazione volontaria tramite sviluppo, testing, documentazione, traduzione o diffusione.</w:t>
      </w:r>
    </w:p>
    <w:p w14:paraId="76239182" w14:textId="43D006F6" w:rsidR="00494443" w:rsidRDefault="00494443" w:rsidP="00494443">
      <w:pPr>
        <w:pStyle w:val="Elencopuntato"/>
      </w:pPr>
      <w:r>
        <w:lastRenderedPageBreak/>
        <w:t xml:space="preserve">Le discussioni tecniche avverranno tramite </w:t>
      </w:r>
      <w:proofErr w:type="spellStart"/>
      <w:r>
        <w:t>issue</w:t>
      </w:r>
      <w:proofErr w:type="spellEnd"/>
      <w:r>
        <w:t xml:space="preserve"> tracker, forum tecnici e (opzionalmente) canali federati come Mastodon o Matrix.</w:t>
      </w:r>
    </w:p>
    <w:p w14:paraId="4D921A58" w14:textId="0FEEFB8C" w:rsidR="00494443" w:rsidRPr="00494443" w:rsidRDefault="00494443" w:rsidP="00494443">
      <w:pPr>
        <w:pStyle w:val="Testo"/>
        <w:ind w:left="1276"/>
        <w:rPr>
          <w:i/>
          <w:iCs/>
        </w:rPr>
      </w:pPr>
      <w:r w:rsidRPr="00494443">
        <w:rPr>
          <w:i/>
          <w:iCs/>
        </w:rPr>
        <w:t>Licenza</w:t>
      </w:r>
    </w:p>
    <w:p w14:paraId="79096E05" w14:textId="00A95F8E" w:rsidR="00494443" w:rsidRDefault="00494443" w:rsidP="00494443">
      <w:pPr>
        <w:pStyle w:val="Elencopuntato"/>
      </w:pPr>
      <w:r>
        <w:t>Il codice di CRED Standard sarà rilasciato sotto licenza MIT: una delle licenze open source più permissive, compatibile con progetti commerciali e non.</w:t>
      </w:r>
    </w:p>
    <w:p w14:paraId="79CE9DAA" w14:textId="7CC3895F" w:rsidR="00494443" w:rsidRDefault="00494443" w:rsidP="00494443">
      <w:pPr>
        <w:pStyle w:val="Elencopuntato"/>
      </w:pPr>
      <w:r>
        <w:t xml:space="preserve">Gli utenti sono liberi di utilizzare, copiare, modificare, distribuire o </w:t>
      </w:r>
      <w:proofErr w:type="spellStart"/>
      <w:r>
        <w:t>forkare</w:t>
      </w:r>
      <w:proofErr w:type="spellEnd"/>
      <w:r>
        <w:t xml:space="preserve"> il codice, purché venga mantenuta la nota di copyright e la licenza originale.</w:t>
      </w:r>
    </w:p>
    <w:p w14:paraId="068379AC" w14:textId="76147C46" w:rsidR="00494443" w:rsidRPr="00C01B18" w:rsidRDefault="00494443" w:rsidP="00C01B18">
      <w:pPr>
        <w:pStyle w:val="Testo"/>
        <w:ind w:left="1276"/>
        <w:rPr>
          <w:i/>
          <w:iCs/>
        </w:rPr>
      </w:pPr>
      <w:r w:rsidRPr="00C01B18">
        <w:rPr>
          <w:i/>
          <w:iCs/>
        </w:rPr>
        <w:t xml:space="preserve">Clausole etiche </w:t>
      </w:r>
    </w:p>
    <w:p w14:paraId="7CDF7926" w14:textId="77777777" w:rsidR="00494443" w:rsidRDefault="00494443" w:rsidP="00C01B18">
      <w:pPr>
        <w:pStyle w:val="Testo"/>
      </w:pPr>
      <w:r>
        <w:t>Anche se non vincolanti a livello giuridico, si invita chi partecipa al progetto a:</w:t>
      </w:r>
    </w:p>
    <w:p w14:paraId="24379374" w14:textId="54730C25" w:rsidR="00494443" w:rsidRDefault="00494443" w:rsidP="00494443">
      <w:pPr>
        <w:pStyle w:val="Elencopuntato"/>
      </w:pPr>
      <w:r>
        <w:t>rispettare il principio di decentralizzazione come valore fondante;</w:t>
      </w:r>
    </w:p>
    <w:p w14:paraId="03208B4E" w14:textId="5CA5DA61" w:rsidR="00494443" w:rsidRDefault="00494443" w:rsidP="00494443">
      <w:pPr>
        <w:pStyle w:val="Elencopuntato"/>
      </w:pPr>
      <w:r>
        <w:t>non utilizzare CRED Standard per attività contrarie alla libertà, alla trasparenza e alla giustizia economica;</w:t>
      </w:r>
    </w:p>
    <w:p w14:paraId="0E90B592" w14:textId="61B7AD81" w:rsidR="00C86CE8" w:rsidRPr="00C86CE8" w:rsidRDefault="00494443" w:rsidP="00494443">
      <w:pPr>
        <w:pStyle w:val="Elencopuntato"/>
      </w:pPr>
      <w:r>
        <w:t>contribuire con spirito collaborativo e senza scopi speculativi a breve termine.</w:t>
      </w:r>
    </w:p>
    <w:sectPr w:rsidR="00C86CE8" w:rsidRPr="00C86CE8" w:rsidSect="00F03059">
      <w:headerReference w:type="default" r:id="rId8"/>
      <w:footerReference w:type="default" r:id="rId9"/>
      <w:pgSz w:w="11906" w:h="16838" w:code="9"/>
      <w:pgMar w:top="1701" w:right="1701" w:bottom="1134" w:left="1701" w:header="56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DA1C6" w14:textId="77777777" w:rsidR="000B37D1" w:rsidRDefault="000B37D1" w:rsidP="000B37D1">
      <w:pPr>
        <w:spacing w:after="0" w:line="240" w:lineRule="auto"/>
      </w:pPr>
      <w:r>
        <w:separator/>
      </w:r>
    </w:p>
  </w:endnote>
  <w:endnote w:type="continuationSeparator" w:id="0">
    <w:p w14:paraId="4954325E" w14:textId="77777777" w:rsidR="000B37D1" w:rsidRDefault="000B37D1" w:rsidP="000B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UICTFontTextStyleEmphasizedBody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10773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  <w:gridCol w:w="5386"/>
    </w:tblGrid>
    <w:tr w:rsidR="00AB689B" w:rsidRPr="00F03059" w14:paraId="68C74392" w14:textId="77777777" w:rsidTr="00F03059">
      <w:tc>
        <w:tcPr>
          <w:tcW w:w="5387" w:type="dxa"/>
        </w:tcPr>
        <w:p w14:paraId="30FE36E5" w14:textId="1E2CD406" w:rsidR="00AB689B" w:rsidRPr="00F03059" w:rsidRDefault="00F03059" w:rsidP="00F03059">
          <w:pPr>
            <w:pStyle w:val="Intestazione"/>
            <w:rPr>
              <w:color w:val="A6A6A6" w:themeColor="background1" w:themeShade="A6"/>
              <w:sz w:val="16"/>
              <w:szCs w:val="16"/>
            </w:rPr>
          </w:pPr>
          <w:r w:rsidRPr="00F03059">
            <w:rPr>
              <w:color w:val="A6A6A6" w:themeColor="background1" w:themeShade="A6"/>
              <w:sz w:val="16"/>
              <w:szCs w:val="16"/>
            </w:rPr>
            <w:t>© 2025 CRED Standard. Tutti i diritti riservati – Licenza MIT</w:t>
          </w:r>
        </w:p>
      </w:tc>
      <w:tc>
        <w:tcPr>
          <w:tcW w:w="5386" w:type="dxa"/>
        </w:tcPr>
        <w:p w14:paraId="1DFD80D4" w14:textId="77777777" w:rsidR="00AB689B" w:rsidRPr="00F03059" w:rsidRDefault="00AB689B" w:rsidP="00F03059">
          <w:pPr>
            <w:pStyle w:val="Intestazione"/>
            <w:jc w:val="right"/>
            <w:rPr>
              <w:color w:val="A6A6A6" w:themeColor="background1" w:themeShade="A6"/>
              <w:sz w:val="16"/>
              <w:szCs w:val="16"/>
            </w:rPr>
          </w:pPr>
          <w:r w:rsidRPr="00F03059">
            <w:rPr>
              <w:color w:val="A6A6A6" w:themeColor="background1" w:themeShade="A6"/>
              <w:sz w:val="16"/>
              <w:szCs w:val="16"/>
            </w:rPr>
            <w:t xml:space="preserve">Pag. </w:t>
          </w:r>
          <w:r w:rsidRPr="00F03059">
            <w:rPr>
              <w:color w:val="A6A6A6" w:themeColor="background1" w:themeShade="A6"/>
              <w:sz w:val="16"/>
              <w:szCs w:val="16"/>
            </w:rPr>
            <w:fldChar w:fldCharType="begin"/>
          </w:r>
          <w:r w:rsidRPr="00F03059">
            <w:rPr>
              <w:color w:val="A6A6A6" w:themeColor="background1" w:themeShade="A6"/>
              <w:sz w:val="16"/>
              <w:szCs w:val="16"/>
            </w:rPr>
            <w:instrText>PAGE   \* MERGEFORMAT</w:instrText>
          </w:r>
          <w:r w:rsidRPr="00F03059">
            <w:rPr>
              <w:color w:val="A6A6A6" w:themeColor="background1" w:themeShade="A6"/>
              <w:sz w:val="16"/>
              <w:szCs w:val="16"/>
            </w:rPr>
            <w:fldChar w:fldCharType="separate"/>
          </w:r>
          <w:r w:rsidRPr="00F03059">
            <w:rPr>
              <w:color w:val="A6A6A6" w:themeColor="background1" w:themeShade="A6"/>
              <w:sz w:val="16"/>
              <w:szCs w:val="16"/>
            </w:rPr>
            <w:t>1</w:t>
          </w:r>
          <w:r w:rsidRPr="00F03059">
            <w:rPr>
              <w:color w:val="A6A6A6" w:themeColor="background1" w:themeShade="A6"/>
              <w:sz w:val="16"/>
              <w:szCs w:val="16"/>
            </w:rPr>
            <w:fldChar w:fldCharType="end"/>
          </w:r>
          <w:r w:rsidRPr="00F03059">
            <w:rPr>
              <w:color w:val="A6A6A6" w:themeColor="background1" w:themeShade="A6"/>
              <w:sz w:val="16"/>
              <w:szCs w:val="16"/>
            </w:rPr>
            <w:t xml:space="preserve"> | </w:t>
          </w:r>
          <w:r w:rsidRPr="00F03059">
            <w:rPr>
              <w:color w:val="A6A6A6" w:themeColor="background1" w:themeShade="A6"/>
              <w:sz w:val="16"/>
              <w:szCs w:val="16"/>
            </w:rPr>
            <w:fldChar w:fldCharType="begin"/>
          </w:r>
          <w:r w:rsidRPr="00F03059">
            <w:rPr>
              <w:color w:val="A6A6A6" w:themeColor="background1" w:themeShade="A6"/>
              <w:sz w:val="16"/>
              <w:szCs w:val="16"/>
            </w:rPr>
            <w:instrText>NUMPAGES  \* Arabic  \* MERGEFORMAT</w:instrText>
          </w:r>
          <w:r w:rsidRPr="00F03059">
            <w:rPr>
              <w:color w:val="A6A6A6" w:themeColor="background1" w:themeShade="A6"/>
              <w:sz w:val="16"/>
              <w:szCs w:val="16"/>
            </w:rPr>
            <w:fldChar w:fldCharType="separate"/>
          </w:r>
          <w:r w:rsidRPr="00F03059">
            <w:rPr>
              <w:color w:val="A6A6A6" w:themeColor="background1" w:themeShade="A6"/>
              <w:sz w:val="16"/>
              <w:szCs w:val="16"/>
            </w:rPr>
            <w:t>29</w:t>
          </w:r>
          <w:r w:rsidRPr="00F03059">
            <w:rPr>
              <w:color w:val="A6A6A6" w:themeColor="background1" w:themeShade="A6"/>
              <w:sz w:val="16"/>
              <w:szCs w:val="16"/>
            </w:rPr>
            <w:fldChar w:fldCharType="end"/>
          </w:r>
        </w:p>
        <w:p w14:paraId="238CB9F9" w14:textId="77777777" w:rsidR="00AB689B" w:rsidRPr="00F03059" w:rsidRDefault="00AB689B" w:rsidP="00F03059">
          <w:pPr>
            <w:pStyle w:val="Intestazione"/>
            <w:rPr>
              <w:color w:val="A6A6A6" w:themeColor="background1" w:themeShade="A6"/>
              <w:sz w:val="16"/>
              <w:szCs w:val="16"/>
            </w:rPr>
          </w:pPr>
        </w:p>
      </w:tc>
    </w:tr>
  </w:tbl>
  <w:p w14:paraId="5310FBFE" w14:textId="77777777" w:rsidR="000B37D1" w:rsidRDefault="000B37D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E726E" w14:textId="77777777" w:rsidR="000B37D1" w:rsidRDefault="000B37D1" w:rsidP="000B37D1">
      <w:pPr>
        <w:spacing w:after="0" w:line="240" w:lineRule="auto"/>
      </w:pPr>
      <w:r>
        <w:separator/>
      </w:r>
    </w:p>
  </w:footnote>
  <w:footnote w:type="continuationSeparator" w:id="0">
    <w:p w14:paraId="32A38B2D" w14:textId="77777777" w:rsidR="000B37D1" w:rsidRDefault="000B37D1" w:rsidP="000B3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11057" w:type="dxa"/>
      <w:tblInd w:w="-12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1"/>
      <w:gridCol w:w="5249"/>
      <w:gridCol w:w="2977"/>
    </w:tblGrid>
    <w:tr w:rsidR="00AB689B" w:rsidRPr="00AB689B" w14:paraId="7AAD4BA2" w14:textId="77777777" w:rsidTr="00AB689B">
      <w:tc>
        <w:tcPr>
          <w:tcW w:w="2831" w:type="dxa"/>
        </w:tcPr>
        <w:p w14:paraId="37E23759" w14:textId="4A580141" w:rsidR="00822D3C" w:rsidRPr="00AB689B" w:rsidRDefault="008B3321">
          <w:pPr>
            <w:pStyle w:val="Intestazione"/>
            <w:rPr>
              <w:color w:val="A6A6A6" w:themeColor="background1" w:themeShade="A6"/>
              <w:sz w:val="16"/>
              <w:szCs w:val="16"/>
            </w:rPr>
          </w:pPr>
          <w:r w:rsidRPr="00AB689B">
            <w:rPr>
              <w:color w:val="A6A6A6" w:themeColor="background1" w:themeShade="A6"/>
              <w:sz w:val="16"/>
              <w:szCs w:val="16"/>
            </w:rPr>
            <w:t xml:space="preserve">CRED Standard – </w:t>
          </w:r>
          <w:proofErr w:type="spellStart"/>
          <w:r w:rsidRPr="00AB689B">
            <w:rPr>
              <w:color w:val="A6A6A6" w:themeColor="background1" w:themeShade="A6"/>
              <w:sz w:val="16"/>
              <w:szCs w:val="16"/>
            </w:rPr>
            <w:t>Whitepaper</w:t>
          </w:r>
          <w:proofErr w:type="spellEnd"/>
        </w:p>
      </w:tc>
      <w:tc>
        <w:tcPr>
          <w:tcW w:w="5249" w:type="dxa"/>
        </w:tcPr>
        <w:p w14:paraId="7C7232A9" w14:textId="5518CD71" w:rsidR="00822D3C" w:rsidRPr="00AB689B" w:rsidRDefault="00AB689B" w:rsidP="00AB689B">
          <w:pPr>
            <w:pStyle w:val="Intestazione"/>
            <w:jc w:val="center"/>
            <w:rPr>
              <w:color w:val="A6A6A6" w:themeColor="background1" w:themeShade="A6"/>
              <w:sz w:val="16"/>
              <w:szCs w:val="16"/>
            </w:rPr>
          </w:pPr>
          <w:r w:rsidRPr="00AB689B">
            <w:rPr>
              <w:color w:val="A6A6A6" w:themeColor="background1" w:themeShade="A6"/>
              <w:sz w:val="16"/>
              <w:szCs w:val="16"/>
            </w:rPr>
            <w:t>Una riserva di valore decentralizzata</w:t>
          </w:r>
        </w:p>
      </w:tc>
      <w:tc>
        <w:tcPr>
          <w:tcW w:w="2977" w:type="dxa"/>
        </w:tcPr>
        <w:p w14:paraId="7C856964" w14:textId="77777777" w:rsidR="00AB689B" w:rsidRPr="00AB689B" w:rsidRDefault="00AB689B" w:rsidP="00AB689B">
          <w:pPr>
            <w:pStyle w:val="Intestazione"/>
            <w:jc w:val="right"/>
            <w:rPr>
              <w:color w:val="A6A6A6" w:themeColor="background1" w:themeShade="A6"/>
              <w:sz w:val="16"/>
              <w:szCs w:val="16"/>
            </w:rPr>
          </w:pPr>
          <w:r w:rsidRPr="00AB689B">
            <w:rPr>
              <w:color w:val="A6A6A6" w:themeColor="background1" w:themeShade="A6"/>
              <w:sz w:val="16"/>
              <w:szCs w:val="16"/>
            </w:rPr>
            <w:t>Versione 1.0 – Giugno 2025</w:t>
          </w:r>
        </w:p>
        <w:p w14:paraId="440E7BB9" w14:textId="77777777" w:rsidR="00822D3C" w:rsidRPr="00AB689B" w:rsidRDefault="00822D3C" w:rsidP="00AB689B">
          <w:pPr>
            <w:pStyle w:val="Intestazione"/>
            <w:jc w:val="right"/>
            <w:rPr>
              <w:color w:val="A6A6A6" w:themeColor="background1" w:themeShade="A6"/>
              <w:sz w:val="16"/>
              <w:szCs w:val="16"/>
            </w:rPr>
          </w:pPr>
        </w:p>
      </w:tc>
    </w:tr>
  </w:tbl>
  <w:p w14:paraId="1722ADA5" w14:textId="1726502D" w:rsidR="000B37D1" w:rsidRDefault="000B37D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83814"/>
    <w:multiLevelType w:val="hybridMultilevel"/>
    <w:tmpl w:val="0F522F10"/>
    <w:lvl w:ilvl="0" w:tplc="32C88C5A">
      <w:start w:val="1"/>
      <w:numFmt w:val="lowerLetter"/>
      <w:pStyle w:val="Sezione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414C511C"/>
    <w:multiLevelType w:val="hybridMultilevel"/>
    <w:tmpl w:val="84B2445C"/>
    <w:lvl w:ilvl="0" w:tplc="9732EC74">
      <w:start w:val="1"/>
      <w:numFmt w:val="decimal"/>
      <w:pStyle w:val="Fasi"/>
      <w:lvlText w:val="Fase %1:"/>
      <w:lvlJc w:val="left"/>
      <w:pPr>
        <w:ind w:left="360" w:hanging="360"/>
      </w:pPr>
      <w:rPr>
        <w:rFonts w:hint="default"/>
      </w:rPr>
    </w:lvl>
    <w:lvl w:ilvl="1" w:tplc="F8AECE3A">
      <w:start w:val="9"/>
      <w:numFmt w:val="bullet"/>
      <w:lvlText w:val="•"/>
      <w:lvlJc w:val="left"/>
      <w:pPr>
        <w:ind w:left="1785" w:hanging="705"/>
      </w:pPr>
      <w:rPr>
        <w:rFonts w:ascii="Segoe UI" w:eastAsiaTheme="minorHAnsi" w:hAnsi="Segoe UI" w:cs="Segoe UI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C6D56"/>
    <w:multiLevelType w:val="hybridMultilevel"/>
    <w:tmpl w:val="F0BE3790"/>
    <w:lvl w:ilvl="0" w:tplc="E0301AB6">
      <w:start w:val="1"/>
      <w:numFmt w:val="bullet"/>
      <w:pStyle w:val="Elencopuntato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D48A07A">
      <w:numFmt w:val="bullet"/>
      <w:lvlText w:val="•"/>
      <w:lvlJc w:val="left"/>
      <w:pPr>
        <w:ind w:left="1785" w:hanging="705"/>
      </w:pPr>
      <w:rPr>
        <w:rFonts w:ascii="Segoe UI" w:eastAsiaTheme="minorHAnsi" w:hAnsi="Segoe UI" w:cs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9060A"/>
    <w:multiLevelType w:val="hybridMultilevel"/>
    <w:tmpl w:val="994EC3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46285"/>
    <w:multiLevelType w:val="hybridMultilevel"/>
    <w:tmpl w:val="B0D2D6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143F3"/>
    <w:multiLevelType w:val="multilevel"/>
    <w:tmpl w:val="91D2AD20"/>
    <w:lvl w:ilvl="0">
      <w:start w:val="1"/>
      <w:numFmt w:val="decimal"/>
      <w:pStyle w:val="Capitolonum"/>
      <w:lvlText w:val="%1."/>
      <w:lvlJc w:val="left"/>
      <w:pPr>
        <w:ind w:left="360" w:hanging="360"/>
      </w:pPr>
    </w:lvl>
    <w:lvl w:ilvl="1">
      <w:start w:val="1"/>
      <w:numFmt w:val="decimal"/>
      <w:pStyle w:val="Sottocapitol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3112674">
    <w:abstractNumId w:val="5"/>
  </w:num>
  <w:num w:numId="2" w16cid:durableId="1015499508">
    <w:abstractNumId w:val="5"/>
    <w:lvlOverride w:ilvl="0">
      <w:startOverride w:val="1"/>
    </w:lvlOverride>
  </w:num>
  <w:num w:numId="3" w16cid:durableId="1901474937">
    <w:abstractNumId w:val="2"/>
  </w:num>
  <w:num w:numId="4" w16cid:durableId="1806896485">
    <w:abstractNumId w:val="0"/>
  </w:num>
  <w:num w:numId="5" w16cid:durableId="1777288724">
    <w:abstractNumId w:val="0"/>
  </w:num>
  <w:num w:numId="6" w16cid:durableId="1810705059">
    <w:abstractNumId w:val="0"/>
  </w:num>
  <w:num w:numId="7" w16cid:durableId="1290477021">
    <w:abstractNumId w:val="0"/>
  </w:num>
  <w:num w:numId="8" w16cid:durableId="105467622">
    <w:abstractNumId w:val="0"/>
  </w:num>
  <w:num w:numId="9" w16cid:durableId="835264177">
    <w:abstractNumId w:val="0"/>
  </w:num>
  <w:num w:numId="10" w16cid:durableId="472523545">
    <w:abstractNumId w:val="0"/>
    <w:lvlOverride w:ilvl="0">
      <w:startOverride w:val="1"/>
    </w:lvlOverride>
  </w:num>
  <w:num w:numId="11" w16cid:durableId="1386022657">
    <w:abstractNumId w:val="0"/>
    <w:lvlOverride w:ilvl="0">
      <w:startOverride w:val="1"/>
    </w:lvlOverride>
  </w:num>
  <w:num w:numId="12" w16cid:durableId="1356730451">
    <w:abstractNumId w:val="3"/>
  </w:num>
  <w:num w:numId="13" w16cid:durableId="1725450863">
    <w:abstractNumId w:val="0"/>
    <w:lvlOverride w:ilvl="0">
      <w:startOverride w:val="1"/>
    </w:lvlOverride>
  </w:num>
  <w:num w:numId="14" w16cid:durableId="702903942">
    <w:abstractNumId w:val="1"/>
  </w:num>
  <w:num w:numId="15" w16cid:durableId="1835148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F4"/>
    <w:rsid w:val="00005C5E"/>
    <w:rsid w:val="00025B66"/>
    <w:rsid w:val="00041D1E"/>
    <w:rsid w:val="00077755"/>
    <w:rsid w:val="000779DE"/>
    <w:rsid w:val="0008450A"/>
    <w:rsid w:val="000A49C1"/>
    <w:rsid w:val="000B37D1"/>
    <w:rsid w:val="000C708D"/>
    <w:rsid w:val="000D5049"/>
    <w:rsid w:val="00104C64"/>
    <w:rsid w:val="00163F79"/>
    <w:rsid w:val="001D4434"/>
    <w:rsid w:val="001F1B43"/>
    <w:rsid w:val="00236422"/>
    <w:rsid w:val="00292297"/>
    <w:rsid w:val="002C0D02"/>
    <w:rsid w:val="00300C06"/>
    <w:rsid w:val="004146C7"/>
    <w:rsid w:val="00430DDB"/>
    <w:rsid w:val="0046135F"/>
    <w:rsid w:val="0047289A"/>
    <w:rsid w:val="0048210A"/>
    <w:rsid w:val="00494443"/>
    <w:rsid w:val="004C12D6"/>
    <w:rsid w:val="004E7B3A"/>
    <w:rsid w:val="00510E3A"/>
    <w:rsid w:val="005E5DBC"/>
    <w:rsid w:val="00634F77"/>
    <w:rsid w:val="00636C28"/>
    <w:rsid w:val="006435D4"/>
    <w:rsid w:val="006538A7"/>
    <w:rsid w:val="00762472"/>
    <w:rsid w:val="0079665A"/>
    <w:rsid w:val="007B0602"/>
    <w:rsid w:val="007C0D62"/>
    <w:rsid w:val="007D7FE8"/>
    <w:rsid w:val="008022B9"/>
    <w:rsid w:val="00822D3C"/>
    <w:rsid w:val="00835B2F"/>
    <w:rsid w:val="00850A3E"/>
    <w:rsid w:val="008640D6"/>
    <w:rsid w:val="00875EA5"/>
    <w:rsid w:val="00894F07"/>
    <w:rsid w:val="00896E0E"/>
    <w:rsid w:val="008A53C7"/>
    <w:rsid w:val="008B3321"/>
    <w:rsid w:val="008B4343"/>
    <w:rsid w:val="008C6CF3"/>
    <w:rsid w:val="008E734B"/>
    <w:rsid w:val="008E739E"/>
    <w:rsid w:val="009035ED"/>
    <w:rsid w:val="00960395"/>
    <w:rsid w:val="009967DC"/>
    <w:rsid w:val="009A40F3"/>
    <w:rsid w:val="009B172D"/>
    <w:rsid w:val="009D25F4"/>
    <w:rsid w:val="009D5D40"/>
    <w:rsid w:val="00A36114"/>
    <w:rsid w:val="00A51AD2"/>
    <w:rsid w:val="00A7134F"/>
    <w:rsid w:val="00A8670C"/>
    <w:rsid w:val="00A95D8A"/>
    <w:rsid w:val="00AA021D"/>
    <w:rsid w:val="00AB689B"/>
    <w:rsid w:val="00AD0935"/>
    <w:rsid w:val="00AD77D1"/>
    <w:rsid w:val="00AE272C"/>
    <w:rsid w:val="00B26A83"/>
    <w:rsid w:val="00B449C3"/>
    <w:rsid w:val="00B53BA7"/>
    <w:rsid w:val="00B82587"/>
    <w:rsid w:val="00B8612D"/>
    <w:rsid w:val="00B86EBC"/>
    <w:rsid w:val="00BD108D"/>
    <w:rsid w:val="00BE7D5F"/>
    <w:rsid w:val="00BF52E3"/>
    <w:rsid w:val="00C01B18"/>
    <w:rsid w:val="00C22401"/>
    <w:rsid w:val="00C26822"/>
    <w:rsid w:val="00C452F6"/>
    <w:rsid w:val="00C45EEB"/>
    <w:rsid w:val="00C72C00"/>
    <w:rsid w:val="00C86CE8"/>
    <w:rsid w:val="00C95C08"/>
    <w:rsid w:val="00CD77C0"/>
    <w:rsid w:val="00CE4543"/>
    <w:rsid w:val="00D305E0"/>
    <w:rsid w:val="00D43AA9"/>
    <w:rsid w:val="00D7310D"/>
    <w:rsid w:val="00D73799"/>
    <w:rsid w:val="00D8270A"/>
    <w:rsid w:val="00D9490F"/>
    <w:rsid w:val="00DD39B9"/>
    <w:rsid w:val="00DE5C21"/>
    <w:rsid w:val="00EA3E52"/>
    <w:rsid w:val="00EA5A1F"/>
    <w:rsid w:val="00EC33CD"/>
    <w:rsid w:val="00ED623E"/>
    <w:rsid w:val="00F03059"/>
    <w:rsid w:val="00F17DE0"/>
    <w:rsid w:val="00F31C04"/>
    <w:rsid w:val="00F4261B"/>
    <w:rsid w:val="00F755F7"/>
    <w:rsid w:val="00FD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28E10B"/>
  <w15:chartTrackingRefBased/>
  <w15:docId w15:val="{7312ABAE-41DB-48CB-814C-3B0CFF20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link w:val="Titolo1Carattere"/>
    <w:uiPriority w:val="9"/>
    <w:rsid w:val="009D2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rsid w:val="009D2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D2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D2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2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2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D2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D2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D2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D2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D2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D2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D25F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25F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25F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D25F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D25F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D25F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rsid w:val="009D2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2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rsid w:val="009D2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2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rsid w:val="009D2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D25F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rsid w:val="009D25F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rsid w:val="009D25F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rsid w:val="009D2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D25F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rsid w:val="009D25F4"/>
    <w:rPr>
      <w:b/>
      <w:bCs/>
      <w:smallCaps/>
      <w:color w:val="0F4761" w:themeColor="accent1" w:themeShade="BF"/>
      <w:spacing w:val="5"/>
    </w:rPr>
  </w:style>
  <w:style w:type="paragraph" w:customStyle="1" w:styleId="TITOLO0">
    <w:name w:val="TITOLO"/>
    <w:next w:val="Testo"/>
    <w:link w:val="TITOLOCarattere0"/>
    <w:autoRedefine/>
    <w:qFormat/>
    <w:rsid w:val="00AA021D"/>
    <w:pPr>
      <w:pBdr>
        <w:bottom w:val="single" w:sz="4" w:space="1" w:color="auto"/>
      </w:pBdr>
      <w:spacing w:after="360" w:line="360" w:lineRule="auto"/>
      <w:ind w:left="-567" w:firstLine="1701"/>
      <w:outlineLvl w:val="0"/>
    </w:pPr>
    <w:rPr>
      <w:rFonts w:ascii="Segoe UI" w:hAnsi="Segoe UI" w:cs="Segoe UI"/>
      <w:b/>
      <w:smallCaps/>
      <w:spacing w:val="28"/>
      <w:w w:val="200"/>
      <w:kern w:val="18"/>
      <w:sz w:val="40"/>
      <w:szCs w:val="40"/>
    </w:rPr>
  </w:style>
  <w:style w:type="character" w:customStyle="1" w:styleId="TITOLOCarattere0">
    <w:name w:val="TITOLO Carattere"/>
    <w:basedOn w:val="Carpredefinitoparagrafo"/>
    <w:link w:val="TITOLO0"/>
    <w:rsid w:val="00AA021D"/>
    <w:rPr>
      <w:rFonts w:ascii="Segoe UI" w:hAnsi="Segoe UI" w:cs="Segoe UI"/>
      <w:b/>
      <w:smallCaps/>
      <w:spacing w:val="28"/>
      <w:w w:val="200"/>
      <w:kern w:val="18"/>
      <w:sz w:val="40"/>
      <w:szCs w:val="40"/>
    </w:rPr>
  </w:style>
  <w:style w:type="paragraph" w:customStyle="1" w:styleId="Testo">
    <w:name w:val="Testo"/>
    <w:link w:val="TestoCarattere"/>
    <w:qFormat/>
    <w:rsid w:val="008640D6"/>
    <w:pPr>
      <w:spacing w:after="360" w:line="240" w:lineRule="auto"/>
      <w:jc w:val="both"/>
    </w:pPr>
    <w:rPr>
      <w:rFonts w:ascii="Segoe UI" w:hAnsi="Segoe UI" w:cs="Segoe UI"/>
      <w:szCs w:val="40"/>
    </w:rPr>
  </w:style>
  <w:style w:type="paragraph" w:customStyle="1" w:styleId="Capitolo">
    <w:name w:val="Capitolo"/>
    <w:next w:val="Testo"/>
    <w:link w:val="CapitoloCarattere"/>
    <w:qFormat/>
    <w:rsid w:val="009D25F4"/>
    <w:pPr>
      <w:pBdr>
        <w:bottom w:val="single" w:sz="4" w:space="1" w:color="auto"/>
      </w:pBdr>
      <w:ind w:left="1416"/>
    </w:pPr>
    <w:rPr>
      <w:rFonts w:ascii="Segoe UI" w:hAnsi="Segoe UI" w:cs="Segoe UI"/>
      <w:b/>
      <w:smallCaps/>
      <w:sz w:val="32"/>
      <w:szCs w:val="40"/>
    </w:rPr>
  </w:style>
  <w:style w:type="character" w:customStyle="1" w:styleId="TestoCarattere">
    <w:name w:val="Testo Carattere"/>
    <w:basedOn w:val="Carpredefinitoparagrafo"/>
    <w:link w:val="Testo"/>
    <w:rsid w:val="008640D6"/>
    <w:rPr>
      <w:rFonts w:ascii="Segoe UI" w:hAnsi="Segoe UI" w:cs="Segoe UI"/>
      <w:szCs w:val="40"/>
    </w:rPr>
  </w:style>
  <w:style w:type="character" w:customStyle="1" w:styleId="CapitoloCarattere">
    <w:name w:val="Capitolo Carattere"/>
    <w:basedOn w:val="TestoCarattere"/>
    <w:link w:val="Capitolo"/>
    <w:rsid w:val="009D25F4"/>
    <w:rPr>
      <w:rFonts w:ascii="Segoe UI" w:hAnsi="Segoe UI" w:cs="Segoe UI"/>
      <w:b/>
      <w:smallCaps/>
      <w:sz w:val="32"/>
      <w:szCs w:val="40"/>
    </w:rPr>
  </w:style>
  <w:style w:type="paragraph" w:customStyle="1" w:styleId="Capitolonum">
    <w:name w:val="Capitolo num"/>
    <w:basedOn w:val="Capitolo"/>
    <w:next w:val="Testo"/>
    <w:link w:val="CapitolonumCarattere"/>
    <w:qFormat/>
    <w:rsid w:val="00F17DE0"/>
    <w:pPr>
      <w:numPr>
        <w:numId w:val="1"/>
      </w:numPr>
      <w:ind w:left="357" w:hanging="357"/>
      <w:outlineLvl w:val="1"/>
    </w:pPr>
  </w:style>
  <w:style w:type="character" w:customStyle="1" w:styleId="CapitolonumCarattere">
    <w:name w:val="Capitolo num Carattere"/>
    <w:basedOn w:val="TestoCarattere"/>
    <w:link w:val="Capitolonum"/>
    <w:rsid w:val="00F17DE0"/>
    <w:rPr>
      <w:rFonts w:ascii="Segoe UI" w:hAnsi="Segoe UI" w:cs="Segoe UI"/>
      <w:b/>
      <w:smallCaps/>
      <w:sz w:val="32"/>
      <w:szCs w:val="40"/>
    </w:rPr>
  </w:style>
  <w:style w:type="paragraph" w:customStyle="1" w:styleId="Sottocapitolo">
    <w:name w:val="Sottocapitolo"/>
    <w:basedOn w:val="Capitolonum"/>
    <w:next w:val="Testo"/>
    <w:link w:val="SottocapitoloCarattere"/>
    <w:qFormat/>
    <w:rsid w:val="00B82587"/>
    <w:pPr>
      <w:numPr>
        <w:ilvl w:val="1"/>
      </w:numPr>
      <w:pBdr>
        <w:bottom w:val="none" w:sz="0" w:space="0" w:color="auto"/>
      </w:pBdr>
      <w:ind w:left="788" w:hanging="431"/>
      <w:outlineLvl w:val="2"/>
    </w:pPr>
  </w:style>
  <w:style w:type="character" w:customStyle="1" w:styleId="SottocapitoloCarattere">
    <w:name w:val="Sottocapitolo Carattere"/>
    <w:basedOn w:val="CapitolonumCarattere"/>
    <w:link w:val="Sottocapitolo"/>
    <w:rsid w:val="00B82587"/>
    <w:rPr>
      <w:rFonts w:ascii="Segoe UI" w:hAnsi="Segoe UI" w:cs="Segoe UI"/>
      <w:b/>
      <w:smallCaps/>
      <w:sz w:val="32"/>
      <w:szCs w:val="40"/>
    </w:rPr>
  </w:style>
  <w:style w:type="paragraph" w:customStyle="1" w:styleId="Elencopuntato">
    <w:name w:val="Elenco puntato"/>
    <w:basedOn w:val="Testo"/>
    <w:link w:val="ElencopuntatoCarattere"/>
    <w:qFormat/>
    <w:rsid w:val="00BF52E3"/>
    <w:pPr>
      <w:numPr>
        <w:numId w:val="3"/>
      </w:numPr>
      <w:spacing w:after="120"/>
      <w:ind w:right="425"/>
    </w:pPr>
  </w:style>
  <w:style w:type="character" w:customStyle="1" w:styleId="ElencopuntatoCarattere">
    <w:name w:val="Elenco puntato Carattere"/>
    <w:basedOn w:val="TestoCarattere"/>
    <w:link w:val="Elencopuntato"/>
    <w:rsid w:val="00BF52E3"/>
    <w:rPr>
      <w:rFonts w:ascii="Segoe UI" w:hAnsi="Segoe UI" w:cs="Segoe UI"/>
      <w:szCs w:val="40"/>
    </w:rPr>
  </w:style>
  <w:style w:type="paragraph" w:customStyle="1" w:styleId="Sezione">
    <w:name w:val="Sezione"/>
    <w:basedOn w:val="Elencopuntato"/>
    <w:next w:val="Testo"/>
    <w:link w:val="SezioneCarattere"/>
    <w:qFormat/>
    <w:rsid w:val="00F17DE0"/>
    <w:pPr>
      <w:numPr>
        <w:numId w:val="8"/>
      </w:numPr>
    </w:pPr>
    <w:rPr>
      <w:b/>
    </w:rPr>
  </w:style>
  <w:style w:type="character" w:customStyle="1" w:styleId="SezioneCarattere">
    <w:name w:val="Sezione Carattere"/>
    <w:basedOn w:val="TestoCarattere"/>
    <w:link w:val="Sezione"/>
    <w:rsid w:val="00F17DE0"/>
    <w:rPr>
      <w:rFonts w:ascii="Segoe UI" w:hAnsi="Segoe UI" w:cs="Segoe UI"/>
      <w:b/>
      <w:szCs w:val="40"/>
    </w:rPr>
  </w:style>
  <w:style w:type="paragraph" w:customStyle="1" w:styleId="p3">
    <w:name w:val="p3"/>
    <w:basedOn w:val="Normale"/>
    <w:rsid w:val="00F17DE0"/>
    <w:pPr>
      <w:spacing w:after="0" w:line="240" w:lineRule="auto"/>
      <w:jc w:val="both"/>
    </w:pPr>
    <w:rPr>
      <w:rFonts w:ascii=".AppleSystemUIFont" w:eastAsiaTheme="minorEastAsia" w:hAnsi=".AppleSystemUIFont" w:cs="Times New Roman"/>
      <w:kern w:val="0"/>
      <w:sz w:val="27"/>
      <w:szCs w:val="27"/>
      <w:lang w:eastAsia="it-IT"/>
      <w14:ligatures w14:val="none"/>
    </w:rPr>
  </w:style>
  <w:style w:type="character" w:customStyle="1" w:styleId="s2">
    <w:name w:val="s2"/>
    <w:basedOn w:val="Carpredefinitoparagrafo"/>
    <w:rsid w:val="00F17DE0"/>
    <w:rPr>
      <w:rFonts w:ascii="UICTFontTextStyleBody" w:hAnsi="UICTFontTextStyleBody" w:hint="default"/>
      <w:b w:val="0"/>
      <w:bCs w:val="0"/>
      <w:i w:val="0"/>
      <w:iCs w:val="0"/>
      <w:sz w:val="27"/>
      <w:szCs w:val="27"/>
    </w:rPr>
  </w:style>
  <w:style w:type="character" w:customStyle="1" w:styleId="s3">
    <w:name w:val="s3"/>
    <w:basedOn w:val="Carpredefinitoparagrafo"/>
    <w:rsid w:val="00F17DE0"/>
    <w:rPr>
      <w:rFonts w:ascii="UICTFontTextStyleEmphasizedBody" w:hAnsi="UICTFontTextStyleEmphasizedBody" w:hint="default"/>
      <w:b/>
      <w:bCs/>
      <w:i w:val="0"/>
      <w:iCs w:val="0"/>
      <w:sz w:val="27"/>
      <w:szCs w:val="27"/>
    </w:rPr>
  </w:style>
  <w:style w:type="table" w:styleId="Grigliatabella">
    <w:name w:val="Table Grid"/>
    <w:basedOn w:val="Tabellanormale"/>
    <w:uiPriority w:val="39"/>
    <w:rsid w:val="00EC3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si">
    <w:name w:val="Fasi"/>
    <w:basedOn w:val="Testo"/>
    <w:next w:val="Elencopuntato"/>
    <w:link w:val="FasiCarattere"/>
    <w:qFormat/>
    <w:rsid w:val="00762472"/>
    <w:pPr>
      <w:numPr>
        <w:numId w:val="14"/>
      </w:numPr>
      <w:spacing w:before="240"/>
    </w:pPr>
    <w:rPr>
      <w:b/>
      <w:bCs/>
      <w:i/>
      <w:iCs/>
    </w:rPr>
  </w:style>
  <w:style w:type="character" w:customStyle="1" w:styleId="FasiCarattere">
    <w:name w:val="Fasi Carattere"/>
    <w:basedOn w:val="TestoCarattere"/>
    <w:link w:val="Fasi"/>
    <w:rsid w:val="00762472"/>
    <w:rPr>
      <w:rFonts w:ascii="Segoe UI" w:hAnsi="Segoe UI" w:cs="Segoe UI"/>
      <w:b/>
      <w:bCs/>
      <w:i/>
      <w:iCs/>
      <w:szCs w:val="40"/>
    </w:rPr>
  </w:style>
  <w:style w:type="paragraph" w:styleId="Titolosommario">
    <w:name w:val="TOC Heading"/>
    <w:basedOn w:val="Capitolo"/>
    <w:next w:val="Normale"/>
    <w:uiPriority w:val="39"/>
    <w:unhideWhenUsed/>
    <w:qFormat/>
    <w:rsid w:val="00D7310D"/>
    <w:pPr>
      <w:spacing w:before="240" w:after="0" w:line="259" w:lineRule="auto"/>
    </w:pPr>
    <w:rPr>
      <w:kern w:val="0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D7310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7310D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D7310D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D7310D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0B37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B37D1"/>
  </w:style>
  <w:style w:type="paragraph" w:styleId="Pidipagina">
    <w:name w:val="footer"/>
    <w:basedOn w:val="Normale"/>
    <w:link w:val="PidipaginaCarattere"/>
    <w:uiPriority w:val="99"/>
    <w:unhideWhenUsed/>
    <w:rsid w:val="000B37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B3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6FF1C-B0DB-4752-9733-463A7751D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5456</Words>
  <Characters>31102</Characters>
  <Application>Microsoft Office Word</Application>
  <DocSecurity>0</DocSecurity>
  <Lines>259</Lines>
  <Paragraphs>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Filippini</dc:creator>
  <cp:keywords/>
  <dc:description/>
  <cp:lastModifiedBy>Mauro Filippini</cp:lastModifiedBy>
  <cp:revision>96</cp:revision>
  <dcterms:created xsi:type="dcterms:W3CDTF">2025-06-16T21:28:00Z</dcterms:created>
  <dcterms:modified xsi:type="dcterms:W3CDTF">2025-06-16T23:44:00Z</dcterms:modified>
</cp:coreProperties>
</file>