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خطاب لفت نظر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لفت نظر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نظرًا لما لوحظ منكم بشأن الموضوع الموضح أدناه، وحرصًا من إدارة المدرسة على معالجة الملاحظات الإدارية والمهنية في حينها، فإنه يتم توجيه لفت نظر لكم بهذا الخصوص.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نأمل منكم الالتزام بما ورد، وتجنب تكرار ذلك مستقبلاً، علمًا بأن هذا الخطاب يُحفظ ضمن سجلات المدرسة وفق الإجراءات المعمول بها.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تاريخ الملاحظة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موضوع لفت النظر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تفاصيل الملاحظة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الإجراء المطلوب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المهلة إن وجدت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