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компилировать и собирать программы, написанные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каталог, переходим в него и создаём текстовый файл hello.asm. (рис. 1)</w:t>
      </w:r>
    </w:p>
    <w:p>
      <w:pPr>
        <w:pStyle w:val="CaptionedFigure"/>
      </w:pPr>
      <w:bookmarkStart w:id="24" w:name="fig:001"/>
      <w:r>
        <w:drawing>
          <wp:inline>
            <wp:extent cx="5334000" cy="871355"/>
            <wp:effectExtent b="0" l="0" r="0" t="0"/>
            <wp:docPr descr="Рис. 1: Создиние текстового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Создиние текстового файла</w:t>
      </w:r>
    </w:p>
    <w:p>
      <w:pPr>
        <w:pStyle w:val="BodyText"/>
      </w:pPr>
      <w:r>
        <w:t xml:space="preserve">Открываем его и вводим следующий текст. (рис. 2)</w:t>
      </w:r>
    </w:p>
    <w:p>
      <w:pPr>
        <w:pStyle w:val="CaptionedFigure"/>
      </w:pPr>
      <w:bookmarkStart w:id="28" w:name="fig:002"/>
      <w:r>
        <w:drawing>
          <wp:inline>
            <wp:extent cx="5334000" cy="3584619"/>
            <wp:effectExtent b="0" l="0" r="0" t="0"/>
            <wp:docPr descr="Рис. 2: Копируем текс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Копируем текст</w:t>
      </w:r>
    </w:p>
    <w:p>
      <w:pPr>
        <w:pStyle w:val="BodyText"/>
      </w:pPr>
      <w:r>
        <w:t xml:space="preserve">Компилируем код и проверяем что создан файл hello.o. (рис. 3)</w:t>
      </w:r>
    </w:p>
    <w:p>
      <w:pPr>
        <w:pStyle w:val="CaptionedFigure"/>
      </w:pPr>
      <w:bookmarkStart w:id="32" w:name="fig:003"/>
      <w:r>
        <w:drawing>
          <wp:inline>
            <wp:extent cx="5334000" cy="819150"/>
            <wp:effectExtent b="0" l="0" r="0" t="0"/>
            <wp:docPr descr="Рис. 3: Компилируем код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Компилируем код</w:t>
      </w:r>
    </w:p>
    <w:p>
      <w:pPr>
        <w:pStyle w:val="BodyText"/>
      </w:pPr>
      <w:r>
        <w:t xml:space="preserve">Компилируем исходный файл в obj.o и проверяем его наличие. (рис. 4)</w:t>
      </w:r>
    </w:p>
    <w:p>
      <w:pPr>
        <w:pStyle w:val="CaptionedFigure"/>
      </w:pPr>
      <w:bookmarkStart w:id="36" w:name="fig:004"/>
      <w:r>
        <w:drawing>
          <wp:inline>
            <wp:extent cx="5334000" cy="629946"/>
            <wp:effectExtent b="0" l="0" r="0" t="0"/>
            <wp:docPr descr="Рис. 4: компилируем файл в ‘obj.o’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компилируем файл в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</w:p>
    <w:p>
      <w:pPr>
        <w:pStyle w:val="BodyText"/>
      </w:pPr>
      <w:r>
        <w:t xml:space="preserve">Передаём объектный файл на обработку компановщику и проверяем с помощью ls его наличие. (рис. 5)</w:t>
      </w:r>
    </w:p>
    <w:p>
      <w:pPr>
        <w:pStyle w:val="CaptionedFigure"/>
      </w:pPr>
      <w:bookmarkStart w:id="40" w:name="fig:005"/>
      <w:r>
        <w:drawing>
          <wp:inline>
            <wp:extent cx="5334000" cy="732916"/>
            <wp:effectExtent b="0" l="0" r="0" t="0"/>
            <wp:docPr descr="Рис. 5: Обрабатываем компановщиком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Обрабатываем компановщиком</w:t>
      </w:r>
    </w:p>
    <w:p>
      <w:pPr>
        <w:pStyle w:val="BodyText"/>
      </w:pPr>
      <w:r>
        <w:t xml:space="preserve">Выполняем следующую команду. Файл будет иметь имя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, он был создан из файла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. (рис. 6)</w:t>
      </w:r>
    </w:p>
    <w:p>
      <w:pPr>
        <w:pStyle w:val="CaptionedFigure"/>
      </w:pPr>
      <w:bookmarkStart w:id="44" w:name="fig:006"/>
      <w:r>
        <w:drawing>
          <wp:inline>
            <wp:extent cx="5334000" cy="284588"/>
            <wp:effectExtent b="0" l="0" r="0" t="0"/>
            <wp:docPr descr="Рис. 6: Выполнение предложенной команд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Выполнение предложенной команды</w:t>
      </w:r>
    </w:p>
    <w:p>
      <w:pPr>
        <w:pStyle w:val="BodyText"/>
      </w:pPr>
      <w:r>
        <w:t xml:space="preserve">Запускаем на выполнение исполняемый файл. (рис. 7)</w:t>
      </w:r>
    </w:p>
    <w:p>
      <w:pPr>
        <w:pStyle w:val="CaptionedFigure"/>
      </w:pPr>
      <w:bookmarkStart w:id="48" w:name="fig:007"/>
      <w:r>
        <w:drawing>
          <wp:inline>
            <wp:extent cx="5334000" cy="693659"/>
            <wp:effectExtent b="0" l="0" r="0" t="0"/>
            <wp:docPr descr="Рис. 7: Запускаем файл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Запускаем файл</w:t>
      </w:r>
    </w:p>
    <w:bookmarkEnd w:id="49"/>
    <w:bookmarkStart w:id="70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Копируем hello.asm и lab05.asm в</w:t>
      </w:r>
      <w:r>
        <w:t xml:space="preserve"> </w:t>
      </w:r>
      <w:r>
        <w:t xml:space="preserve">‘</w:t>
      </w:r>
      <w:r>
        <w:t xml:space="preserve">lab05</w:t>
      </w:r>
      <w:r>
        <w:t xml:space="preserve">’</w:t>
      </w:r>
      <w:r>
        <w:t xml:space="preserve">. (рис. 8)</w:t>
      </w:r>
    </w:p>
    <w:p>
      <w:pPr>
        <w:pStyle w:val="CaptionedFigure"/>
      </w:pPr>
      <w:bookmarkStart w:id="53" w:name="fig:008"/>
      <w:r>
        <w:drawing>
          <wp:inline>
            <wp:extent cx="5334000" cy="397116"/>
            <wp:effectExtent b="0" l="0" r="0" t="0"/>
            <wp:docPr descr="Рис. 8: Копируем файл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Копируем файлы</w:t>
      </w:r>
    </w:p>
    <w:p>
      <w:pPr>
        <w:pStyle w:val="BodyText"/>
      </w:pPr>
      <w:r>
        <w:t xml:space="preserve">Изменяем файл lab05.asm. Оттранслируем текст в объектный файл. Выполняем компановку и запускаем исполняемый файл. (рис. 9)</w:t>
      </w:r>
    </w:p>
    <w:p>
      <w:pPr>
        <w:pStyle w:val="CaptionedFigure"/>
      </w:pPr>
      <w:bookmarkStart w:id="57" w:name="fig:009"/>
      <w:r>
        <w:drawing>
          <wp:inline>
            <wp:extent cx="5334000" cy="566029"/>
            <wp:effectExtent b="0" l="0" r="0" t="0"/>
            <wp:docPr descr="Рис. 9: Выполняем компановку и запускаем исполняем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Выполняем компановку и запускаем исполняемый файл</w:t>
      </w:r>
    </w:p>
    <w:p>
      <w:pPr>
        <w:pStyle w:val="BodyText"/>
      </w:pPr>
      <w:r>
        <w:t xml:space="preserve">Копируем файлы в локальный репозиторий. (рис. 10) (рис. 11)</w:t>
      </w:r>
    </w:p>
    <w:p>
      <w:pPr>
        <w:pStyle w:val="CaptionedFigure"/>
      </w:pPr>
      <w:bookmarkStart w:id="61" w:name="fig:010"/>
      <w:r>
        <w:drawing>
          <wp:inline>
            <wp:extent cx="5334000" cy="382023"/>
            <wp:effectExtent b="0" l="0" r="0" t="0"/>
            <wp:docPr descr="Рис. 10: Копируем файл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Копируем файлы</w:t>
      </w:r>
    </w:p>
    <w:p>
      <w:pPr>
        <w:pStyle w:val="CaptionedFigure"/>
      </w:pPr>
      <w:bookmarkStart w:id="65" w:name="fig:011"/>
      <w:r>
        <w:drawing>
          <wp:inline>
            <wp:extent cx="5334000" cy="266700"/>
            <wp:effectExtent b="0" l="0" r="0" t="0"/>
            <wp:docPr descr="Рис. 11: Проверяем их налич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Проверяем их наличие</w:t>
      </w:r>
    </w:p>
    <w:p>
      <w:pPr>
        <w:pStyle w:val="BodyText"/>
      </w:pPr>
      <w:r>
        <w:t xml:space="preserve">Загружаем файлы на github. (рис. 12)</w:t>
      </w:r>
    </w:p>
    <w:p>
      <w:pPr>
        <w:pStyle w:val="CaptionedFigure"/>
      </w:pPr>
      <w:bookmarkStart w:id="69" w:name="fig:012"/>
      <w:r>
        <w:drawing>
          <wp:inline>
            <wp:extent cx="5334000" cy="1832938"/>
            <wp:effectExtent b="0" l="0" r="0" t="0"/>
            <wp:docPr descr="Рис. 12: Загружаем на github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Загружаем на github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компилировать и собирать команды на NASM.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5</dc:title>
  <dc:creator>Бабенко Роман Игоревич</dc:creator>
  <dc:language>ru-RU</dc:language>
  <cp:keywords/>
  <dcterms:created xsi:type="dcterms:W3CDTF">2022-11-10T09:39:22Z</dcterms:created>
  <dcterms:modified xsi:type="dcterms:W3CDTF">2022-11-10T09:39:22Z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