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Fine-grained truck detection in overhead imagery</w:t>
      </w:r>
    </w:p>
    <w:p>
      <w:r>
        <w:rPr>
          <w:i/>
        </w:rPr>
        <w:t>Auric AI Labs — Computer Vision Researcher assignment. Kranthi Kumar Sariputi. Submitted 15 Oct 2026.</w:t>
      </w:r>
    </w:p>
    <w:p>
      <w:r>
        <w:rPr>
          <w:i/>
        </w:rPr>
        <w:t>Main report. Every number, method and run is documented in full in the technical appendix, `REPORT_FULL.pdf`.</w:t>
      </w:r>
    </w:p>
    <w:p>
      <w:r>
        <w:t>---</w:t>
      </w:r>
    </w:p>
    <w:p>
      <w:pPr>
        <w:pStyle w:val="Heading2"/>
      </w:pPr>
      <w:r>
        <w:t>Summary</w:t>
      </w:r>
    </w:p>
    <w:p>
      <w:r>
        <w:rPr>
          <w:b/>
        </w:rPr>
        <w:t>0.340 mAP50 (95% CI 0.240–0.429) on the 18 validation images at the training resolution, and 0.297 (0.203–0.370) on all 22 validation images: a fourfold improvement over the 0.073 YOLO11s baseline, built through hypothesis-driven experimentation, domain-specific pretraining and quantitative failure diagnosis.</w:t>
      </w:r>
      <w:r>
        <w:t xml:space="preserve"> The 18-image subset excludes four validation images that are rescaled about 2× relative to every training image (§3, Finding 4). The final pipeline fuses two RF-DETR detectors initialised from a public xView-pretrained checkpoint and normalises the scale of images outside the training size range. Each step was an individually tested gain: 2× upsampling +0.034, dense test-time views +0.069, fusion +0.048, scale normalisation +0.023.</w:t>
      </w:r>
    </w:p>
    <w:p>
      <w:r>
        <w:t>The 0.75 target was not reached; the analysis shows where the remaining AP is lost and which experiment should come next. One caveat: the pretrained checkpoint's training data includes the validation imagery, so generalisation to external imagery is not yet verified.</w:t>
      </w:r>
    </w:p>
    <w:p>
      <w:r>
        <w:rPr>
          <w:b/>
        </w:rPr>
        <w:t>What I did</w:t>
      </w:r>
    </w:p>
    <w:p>
      <w:pPr>
        <w:pStyle w:val="ListNumber"/>
        <w:spacing w:after="20"/>
      </w:pPr>
      <w:r>
        <w:rPr>
          <w:b/>
        </w:rPr>
        <w:t>Built a frozen, verified evaluation pipeline on day 1:</w:t>
      </w:r>
      <w:r>
        <w:t xml:space="preserve"> full-image, class-aware AP50 matching pycocotools, paired image bootstraps for every comparison, and an adoption rule fixed before the second experiment.</w:t>
      </w:r>
    </w:p>
    <w:p>
      <w:pPr>
        <w:pStyle w:val="ListNumber"/>
        <w:spacing w:after="20"/>
      </w:pPr>
      <w:r>
        <w:rPr>
          <w:b/>
        </w:rPr>
        <w:t>Ran 101 hypothesis-driven configurations in seven days.</w:t>
      </w:r>
      <w:r>
        <w:t xml:space="preserve"> Each was declared with its predicted effect before it was scored, on about 45 GPU-hours of free Kaggle and Colab GPUs, informed by 65 papers screened and 29 read in full.</w:t>
      </w:r>
    </w:p>
    <w:p>
      <w:pPr>
        <w:pStyle w:val="ListNumber"/>
        <w:spacing w:after="20"/>
      </w:pPr>
      <w:r>
        <w:rPr>
          <w:b/>
        </w:rPr>
        <w:t>Built a 4× stronger pipeline through a chain of tested decisions</w:t>
      </w:r>
      <w:r>
        <w:t xml:space="preserve"> (upsampling, ensembling, an xView-pretrained RF-DETR, dense test-time views, fusion, scale normalisation), and diagnosed why fine-tuning on the 443 training images collapses the rare classes.</w:t>
      </w:r>
    </w:p>
    <w:p>
      <w:pPr>
        <w:pStyle w:val="ListNumber"/>
        <w:spacing w:after="20"/>
      </w:pPr>
      <w:r>
        <w:rPr>
          <w:b/>
        </w:rPr>
        <w:t>Diagnosed three dataset inconsistencies, each measured,</w:t>
      </w:r>
      <w:r>
        <w:t xml:space="preserve"> and turned one into a fix. Four validation images are rescaled about 2× relative to all training images (a label-free rule from training image sizes recovers +0.023); the rare-class training labels disagree with xView's in one direction; about 16% of training boxes have no object under them.</w:t>
      </w:r>
    </w:p>
    <w:p>
      <w:pPr>
        <w:pStyle w:val="ListNumber"/>
        <w:spacing w:after="20"/>
      </w:pPr>
      <w:r>
        <w:rPr>
          <w:b/>
        </w:rPr>
        <w:t>Answered all four research questions quantitatively</w:t>
      </w:r>
      <w:r>
        <w:t xml:space="preserve"> (§5): perfect boxes reach 0.43; hard examples split into a size problem and a confusion problem; 500 more random labels are worth about +0.001; the smallest tested subset reaching 90% of full-data performance is 80% of the labelled instances (300 selected images reach 96%).</w:t>
      </w:r>
    </w:p>
    <w:p>
      <w:r>
        <w:rPr>
          <w:b/>
        </w:rPr>
        <w:t>Table 1. Results</w:t>
      </w:r>
      <w:r>
        <w:t xml:space="preserve"> (COCO 101-point AP50, full images; 95% CI over images).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Pipeline</w:t>
            </w:r>
          </w:p>
        </w:tc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18 images at training resolution</w:t>
            </w:r>
          </w:p>
        </w:tc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All 22 validation images</w:t>
            </w:r>
          </w:p>
        </w:tc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Initialisation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Final pipeline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0.340</w:t>
            </w:r>
            <w:r>
              <w:rPr>
                <w:sz w:val="17"/>
              </w:rPr>
              <w:t xml:space="preserve"> (0.240–0.429)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0.297</w:t>
            </w:r>
            <w:r>
              <w:rPr>
                <w:sz w:val="17"/>
              </w:rPr>
              <w:t xml:space="preserve"> (0.203–0.370)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xView-pretrained RF-DETR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Same pipeline before scale normalisation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0.340 (0.240–0.429)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0.274 (0.175–0.357)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xView-pretrained RF-DETR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Best detector trained only on the provided images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0.161 (0.090–0.268)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0.139 (0.082–0.214)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COCO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Baseline (YOLO11s)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0.073 (0.049–0.109)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COCO</w:t>
            </w:r>
          </w:p>
        </w:tc>
      </w:tr>
    </w:tbl>
    <w:p/>
    <w:p>
      <w:r>
        <w:t>Per class (final pipeline, all 22): Cargo 0.226, Box 0.375, Flatbed 0.394, Tractor 0.042, Liquid 0.451.</w:t>
      </w:r>
    </w:p>
    <w:p>
      <w:r>
        <w:t>---</w:t>
      </w:r>
    </w:p>
    <w:p>
      <w:pPr>
        <w:pStyle w:val="Heading2"/>
      </w:pPr>
      <w:r>
        <w:t>1. Approach</w:t>
      </w:r>
    </w:p>
    <w:p>
      <w:pPr>
        <w:pStyle w:val="ListBullet"/>
        <w:spacing w:after="20"/>
      </w:pPr>
      <w:r>
        <w:rPr>
          <w:b/>
        </w:rPr>
        <w:t>Data.</w:t>
      </w:r>
      <w:r>
        <w:t xml:space="preserve"> 443 training and 22 validation images, about 3,000 px at 0.3 m; 7,618 and 1,552 boxes. Trucks are tiny (median 15–20 px on the short side), the classes are imbalanced 20:1 (Liquid has 20 validation boxes), and validation scenes are dense depots (median 76 boxes per image vs 7 in train).</w:t>
      </w:r>
    </w:p>
    <w:p>
      <w:pPr>
        <w:pStyle w:val="ListBullet"/>
        <w:spacing w:after="20"/>
      </w:pPr>
      <w:r>
        <w:rPr>
          <w:b/>
        </w:rPr>
        <w:t>Protocol, fixed on day 1.</w:t>
      </w:r>
      <w:r>
        <w:t xml:space="preserve"> One frozen evaluator (matches pycocotools; ground truth scores 1.000). A change is adopted only if the paired image-bootstrap Δ ≥ +0.01 with P(Δ &gt; 0) ≥ 0.90. Every hypothesis, change and prediction was written into </w:t>
      </w:r>
      <w:r>
        <w:rPr>
          <w:rFonts w:ascii="Menlo" w:hAnsi="Menlo"/>
          <w:sz w:val="17"/>
        </w:rPr>
        <w:t>experiments/LOG.md</w:t>
      </w:r>
      <w:r>
        <w:t xml:space="preserve"> before the first score.</w:t>
      </w:r>
    </w:p>
    <w:p>
      <w:pPr>
        <w:pStyle w:val="ListBullet"/>
        <w:spacing w:after="20"/>
      </w:pPr>
      <w:r>
        <w:rPr>
          <w:b/>
        </w:rPr>
        <w:t>How decisions were made.</w:t>
      </w:r>
      <w:r>
        <w:t xml:space="preserve"> Each experiment tested one hypothesis; error types were measured before choosing the next lever; competing explanations were tested rather than assumed; negative results were kept and used to redirect effort. Two independent references were kept throughout: a YOLO pipeline trained only on the provided data, and 74 training images the pretrained checkpoint never saw, which gate every classifier and re-scoring decision.</w:t>
      </w:r>
    </w:p>
    <w:p>
      <w:pPr>
        <w:pStyle w:val="ListBullet"/>
        <w:spacing w:after="20"/>
      </w:pPr>
      <w:r>
        <w:rPr>
          <w:b/>
        </w:rPr>
        <w:t>Scope.</w:t>
      </w:r>
      <w:r>
        <w:t xml:space="preserve"> Seven days; 101 configurations scored; about 45 GPU-hours on free Kaggle (2× T4) and Colab (T4) GPUs, plus a laptop for analysis; 65 papers screened and 29 read in full.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69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imeline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Best score on all 22 validation images by the day it was logged, with the phase of work behind each step. Every step passed a rule declared before scoring.</w:t>
      </w:r>
    </w:p>
    <w:p>
      <w:r>
        <w:t>---</w:t>
      </w:r>
    </w:p>
    <w:p>
      <w:pPr>
        <w:pStyle w:val="Heading2"/>
      </w:pPr>
      <w:r>
        <w:t>2. How the score was built</w:t>
      </w:r>
    </w:p>
    <w:p>
      <w:r>
        <w:rPr>
          <w:b/>
        </w:rPr>
        <w:t>Table 2. Each step, tested against the previous best with a paired bootstrap over images.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Change</w:t>
            </w:r>
          </w:p>
        </w:tc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mAP50 (all 22)</w:t>
            </w:r>
          </w:p>
        </w:tc>
        <w:tc>
          <w:tcPr>
            <w:tcW w:type="dxa" w:w="240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Paired Δ (95% CI)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Baseline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YOLO11s from COCO, 640 px tiles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0.073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2× upsampling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2× upsampled tiles: the gain sits in trucks under 24 px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0.107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+0.034 (+0.002..+0.093)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Ensemble + context rule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4-checkpoint ensemble (Weighted Boxes Fusion, WBF) + neighbourhood-class context rule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0.139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+0.032 (+0.005..+0.064) vs 2× upsampling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Zero-shot RF-DETR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RF-DETR from a public xView checkpoint, used without training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0.195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new detector prior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+ fine-tuned RF-DETR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a fine-tuned copy (2×, frozen class head, rare-class sampling), fused with the zero-shot model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0.226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+0.031 (−0.010..+0.079)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Dense test-time views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the zero-shot model run on 50%-overlapping tiles × 4 flips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0.264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+0.069 (+0.019..+0.097) vs zero-shot RF-DETR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Dense views + fine-tuned model, fused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the dense-view model fused with the fine-tuned model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0.274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sz w:val="17"/>
              </w:rPr>
              <w:t>+0.048 (+0.020..+0.070)</w:t>
            </w:r>
          </w:p>
        </w:tc>
      </w:tr>
      <w:tr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Scale normalisation (final pipeline)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images outside the training size range rescaled before inference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0.297</w:t>
            </w:r>
          </w:p>
        </w:tc>
        <w:tc>
          <w:tcPr>
            <w:tcW w:type="dxa" w:w="2409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+0.023 (+0.003..+0.049)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75200" cy="2526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ipeline_ma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200" cy="252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2. The final pipeline. An image whose longer side is outside the training range is rescaled by a power of two towards the training median; both RF-DETR members run at their own scale; boxes are fused and mapped back.</w:t>
      </w:r>
    </w:p>
    <w:p>
      <w:r>
        <w:rPr>
          <w:b/>
        </w:rPr>
        <w:t>What fine-tuning alone revealed.</w:t>
      </w:r>
      <w:r>
        <w:t xml:space="preserve"> Fine-tuning the checkpoint on the 443 images scored 0.067–0.113, below zero-shot (0.195). A diagnosis chain with no extra training ruled out BatchNorm drift and train/eval mismatch, and showed that boxes got better while classes got worse: Flatbed, Tractor and Liquid are predicted as Cargo or Box even on the training images. The fused pipeline keeps the zero-shot model's class prior and adds the fine-tuned model's rare-class gains.</w:t>
      </w:r>
    </w:p>
    <w:p>
      <w:r>
        <w:t>---</w:t>
      </w:r>
    </w:p>
    <w:p>
      <w:pPr>
        <w:pStyle w:val="Heading2"/>
      </w:pPr>
      <w:r>
        <w:t>3. What limits the score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3200" cy="1871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iling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200" cy="187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3. The reported score against two ceilings computed from the same detections. Fixing every subtype error lifts the score only to about 0.40.</w:t>
      </w:r>
    </w:p>
    <w:p>
      <w:r>
        <w:rPr>
          <w:b/>
        </w:rPr>
        <w:t>Finding 1 — Detection ranking is weak even when subtype is ignored.</w:t>
      </w:r>
      <w:r>
        <w:t xml:space="preserve"> Class-agnostic AP50 is 0.358 (0.380 on the 18). 72–100% of trucks are found at some confidence, but they are ranked below other vehicles and background: highly ranked false positives cost +0.119 AP. Using xView's own 60-class labels, 48–65% of the most damaging false positives turn out to be real vehicles (a neighbouring subtype, generic trucks, trailers), not clutter. Annotating the trucks missing from the validation labels turns only 6% of operating-point false positives into hits.</w:t>
      </w:r>
    </w:p>
    <w:p>
      <w:r>
        <w:rPr>
          <w:b/>
        </w:rPr>
        <w:t>Finding 2 — Subtypes are confused on correctly located trucks,</w:t>
      </w:r>
      <w:r>
        <w:t xml:space="preserve"> above all Tractor: only 26% of matched Tractor boxes get the right class (fixing subtype is worth +0.21 AP for Tractor, +0.10 overall). The confusion runs Cargo ↔ Box and rare → Cargo in every model tried, including classifiers given perfect boxes.</w:t>
      </w:r>
    </w:p>
    <w:p>
      <w:r>
        <w:rPr>
          <w:b/>
        </w:rPr>
        <w:t>Finding 3 — The rare-class training labels disagree with xView's.</w:t>
      </w:r>
      <w:r>
        <w:t xml:space="preserve"> Aligning xView's labels to our images and comparing classes box by box: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73600" cy="1909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el_agree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3600" cy="19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4. Share of boxes whose class matches xView's label for the same object. Train agrees for Cargo and Box but only 0.79 for Tractor and 0.52 for Liquid; validation agrees for every class.</w:t>
      </w:r>
    </w:p>
    <w:p>
      <w:r>
        <w:t>The conflicts run one way (rare → Cargo/Box), matching the direction of the model's confusions, and about 16% of training boxes have no object under them. This inconsistency is measured; its causal contribution to the model's errors is not yet established, because a fine-tune on xView-corrected labels did not improve the score (§4).</w:t>
      </w:r>
    </w:p>
    <w:p>
      <w:r>
        <w:rPr>
          <w:b/>
        </w:rPr>
        <w:t>Finding 4 — Four validation images are rescaled about 2×.</w:t>
      </w:r>
      <w:r>
        <w:t xml:space="preserve"> Truck sizes in images 2308 and 2391 are 2.05–2.13× xView's, and in 2384 and 2460 0.50–0.55×; no training image is rescaled this way. In the enlarged pair, cars appear at the size of a typical training truck and are detected as Cargo Truck. The final pipeline normalises such images with a rule built from training image sizes only: +0.023, and never-detected trucks fall from 50 to 10.</w:t>
      </w:r>
    </w:p>
    <w:p>
      <w:r>
        <w:t>---</w:t>
      </w:r>
    </w:p>
    <w:p>
      <w:pPr>
        <w:pStyle w:val="Heading2"/>
      </w:pPr>
      <w:r>
        <w:t>4. What the other experiments established</w:t>
      </w:r>
    </w:p>
    <w:p>
      <w:r>
        <w:t>Each idea was declared with a predicted effect before it was scored once. Results that did not pass the rule were kept, because each one settled a question and redirected the next experiment.</w:t>
      </w:r>
    </w:p>
    <w:p>
      <w:r>
        <w:rPr>
          <w:b/>
        </w:rPr>
        <w:t>Table 3. What each non-adopted experiment established, and the decision it led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Experiment</w:t>
            </w:r>
          </w:p>
        </w:tc>
        <w:tc>
          <w:tcPr>
            <w:tcW w:type="dxa" w:w="3213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Result</w:t>
            </w:r>
          </w:p>
        </w:tc>
        <w:tc>
          <w:tcPr>
            <w:tcW w:type="dxa" w:w="3213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established → decision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Longer training (100 epochs)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Δ −0.0001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training length is not the limit (validation loss rises after about 30 epochs) → effort moved to resolution, ensembling and pretraining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 small-object (P2) head, 3× upsampling, a larger YOLO11m, an aerial (DOTA) backbone, a tiny-object loss (NWD), Faster R-CNN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none passed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the provided-data line plateaus at 0.139 regardless of architecture → move to a domain-specific prior (xView)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Fine-tuning the xView checkpoint alone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0.067–0.113 vs 0.195 zero-shot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fine-tuning improves boxes but collapses the rare classes → keep the zero-shot model and fuse the fine-tuned one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Size-prior re-scoring (drop detections with non-truck size or shape)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Δ −0.004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damaging false positives have truck geometry → look at what they are (xView forensics) instead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Crop-classifier fusion (re-score detections with a separate subtype classifier)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Δ −0.128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 classifier weaker than the detector hurts → any future classifier must first beat the detector on held-out images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Two stand-alone subtype classifiers, tested on 74 unseen images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macro-recall 0.350 / 0.376 vs detector 0.370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the gate worked: neither was fused; clean labels did help the classifier (Tractor 0.125 → 0.250)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Box-only re-scoring, tested on 74 unseen images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Box AP Δ −0.033 / −0.021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the detector's own scores rank best → validation never touched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8-view inference (adds transposed views to the 4 flips)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Δ −0.040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the dense-view gain is saturated at 4 flips → stop adding views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Fusion re-weighting (2:1 towards the zero-shot model)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Δ +0.010, P 0.84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a consistent but sub-threshold gain → not adopted; noted as a candidate for a larger validation set</w:t>
            </w:r>
          </w:p>
        </w:tc>
      </w:tr>
      <w:tr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Clean-label fine-tune (on xView-corrected labels)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Δ −0.019 (−0.065..+0.007)</w:t>
            </w:r>
          </w:p>
        </w:tc>
        <w:tc>
          <w:tcPr>
            <w:tcW w:type="dxa" w:w="3213"/>
          </w:tcPr>
          <w:p>
            <w:r>
              <w:rPr>
                <w:sz w:val="17"/>
              </w:rPr>
            </w:r>
            <w:r>
              <w:rPr>
                <w:sz w:val="17"/>
              </w:rPr>
              <w:t>inconclusive: cleaning also cut Liquid training boxes by 29% → the next step is an expert audit with counts held equal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75200" cy="18464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inal_round_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5200" cy="1846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5. The final round of local fixes, each against the final pipeline (left) or on 74 images the checkpoint never saw (right). None clears the declared bar.</w:t>
      </w:r>
    </w:p>
    <w:p>
      <w:r>
        <w:t>---</w:t>
      </w:r>
    </w:p>
    <w:p>
      <w:pPr>
        <w:pStyle w:val="Heading2"/>
      </w:pPr>
      <w:r>
        <w:t>5. Research investigations</w:t>
      </w:r>
    </w:p>
    <w:p>
      <w:r>
        <w:rPr>
          <w:b/>
        </w:rPr>
        <w:t>5.1 — Perfect localisation.</w:t>
      </w:r>
      <w:r>
        <w:t xml:space="preserve"> A crop classifier given ground-truth boxes reaches </w:t>
      </w:r>
      <w:r>
        <w:rPr>
          <w:b/>
        </w:rPr>
        <w:t>0.43 mAP50</w:t>
      </w:r>
      <w:r>
        <w:t xml:space="preserve"> (ConvNeXt-T; DINOv2 0.40; a satellite-pretrained DINOv3 0.35). Even with perfect boxes, more than half the AP is lost to subtype classification, with the same Cargo ↔ Box and rare → Cargo confusions. Train/val shift, head capacity and classifier family were each tested and ruled out as the cause.</w:t>
      </w:r>
    </w:p>
    <w:p>
      <w:r>
        <w:rPr>
          <w:b/>
        </w:rPr>
        <w:t>5.2 — Hard training examples.</w:t>
      </w:r>
      <w:r>
        <w:t xml:space="preserve"> Dataset cartography over 11 checkpoints splits them into two populations: </w:t>
      </w:r>
      <w:r>
        <w:rPr>
          <w:b/>
        </w:rPr>
        <w:t>hard-missed</w:t>
      </w:r>
      <w:r>
        <w:t xml:space="preserve"> (581 instances, median 13.7 px: a size problem) and </w:t>
      </w:r>
      <w:r>
        <w:rPr>
          <w:b/>
        </w:rPr>
        <w:t>hard-confused</w:t>
      </w:r>
      <w:r>
        <w:t xml:space="preserve"> (975 instances, consistently assigned another class: 89% of Liquid, 45% of Flatbed, 35% of Tractor). Whether an instance will be learned is predictable on a frozen holdout (AUC 0.70 from size alone, 0.82 with early training dynamics). The hard-confused directions match the label disagreements of Finding 3.</w:t>
      </w:r>
    </w:p>
    <w:p>
      <w:r>
        <w:rPr>
          <w:b/>
        </w:rPr>
        <w:t>5.3 — Value of 500 more labels.</w:t>
      </w:r>
      <w:r>
        <w:t xml:space="preserve"> A learning curve over nested random subsets gives </w:t>
      </w:r>
      <w:r>
        <w:rPr>
          <w:b/>
        </w:rPr>
        <w:t>+0.015 mAP50 per doubling</w:t>
      </w:r>
      <w:r>
        <w:t xml:space="preserve"> of data (95% CI +0.006..+0.025), so </w:t>
      </w:r>
      <w:r>
        <w:rPr>
          <w:b/>
        </w:rPr>
        <w:t>500 more random labels ≈ +0.0014</w:t>
      </w:r>
      <w:r>
        <w:t>: smaller than the seed-to-seed spread. A labelling budget is better spent on auditing the rare-class labels and on targeted Tractor and Liquid examples.</w:t>
      </w:r>
    </w:p>
    <w:p>
      <w:r>
        <w:rPr>
          <w:b/>
        </w:rPr>
        <w:t>5.4 — Smallest subset reaching 90% of full performance: 80% of the labelled instances.</w:t>
      </w:r>
      <w:r>
        <w:t xml:space="preserve"> At 12.5%, 25% and 50% no subset passed (50% random gives 73%). Following the declared rule's provision for one extra size, an 80% subset was then trained under the same recipe, and both arms passed the 0.079 bar (90% of full data): </w:t>
      </w:r>
      <w:r>
        <w:rPr>
          <w:b/>
        </w:rPr>
        <w:t>the selected subset scored 0.085 (96% of full) with 300 images (68% of the images, 79% of the instances)</w:t>
      </w:r>
      <w:r>
        <w:t>, and the random subset 0.080 (91%) with 357 images. Selected vs random is +0.005 (CI −0.007..+0.016), so the rule ties random here, after losing at 25%, where it had removed the small, confused trucks that validation is full of. Selected vs full data is −0.003 (CI −0.019..+0.010). This is the smallest successful size tested, not a proven minimum: sizes between 50% and 80% were not tested, each arm is one seed, and the random arm passes by a margin smaller than the seed spread seen at smaller sizes.</w:t>
      </w:r>
    </w:p>
    <w:p>
      <w:r>
        <w:t>---</w:t>
      </w:r>
    </w:p>
    <w:p>
      <w:pPr>
        <w:pStyle w:val="Heading2"/>
      </w:pPr>
      <w:r>
        <w:t>6. Conclusions and next step</w:t>
      </w:r>
    </w:p>
    <w:p>
      <w:pPr>
        <w:pStyle w:val="ListBullet"/>
        <w:spacing w:after="20"/>
      </w:pPr>
      <w:r>
        <w:rPr>
          <w:b/>
        </w:rPr>
        <w:t>Supported by measurement:</w:t>
      </w:r>
      <w:r>
        <w:t xml:space="preserve"> detection ranking is the first bottleneck and subtype confusion (Tractor above all) the second; the rare-class training labels disagree with xView's while validation agrees; image scale matters, and normalising it helps.</w:t>
      </w:r>
    </w:p>
    <w:p>
      <w:pPr>
        <w:pStyle w:val="ListBullet"/>
        <w:spacing w:after="20"/>
      </w:pPr>
      <w:r>
        <w:rPr>
          <w:b/>
        </w:rPr>
        <w:t>Open:</w:t>
      </w:r>
      <w:r>
        <w:t xml:space="preserve"> whether the label inconsistency causes the rare-class collapse, and how the pipeline performs on external imagery.</w:t>
      </w:r>
    </w:p>
    <w:p>
      <w:pPr>
        <w:pStyle w:val="ListBullet"/>
        <w:spacing w:after="20"/>
      </w:pPr>
      <w:r>
        <w:rPr>
          <w:b/>
        </w:rPr>
        <w:t>Ruled out by experiment:</w:t>
      </w:r>
      <w:r>
        <w:t xml:space="preserve"> that more resolution or views close the gap; that post-hoc re-scoring fixes subtypes; that missing validation annotations explain the false positives; that more random labels are a good buy.</w:t>
      </w:r>
    </w:p>
    <w:p>
      <w:r>
        <w:rPr>
          <w:b/>
        </w:rPr>
        <w:t>Next step: an expert audit of the rare-class training labels.</w:t>
      </w:r>
      <w:r>
        <w:t xml:space="preserve"> Two annotators, blind to both label sources, label about 400 stratified Tractor, Liquid and empty boxes under a written visual protocol. If the audit confirms the noise, retrain on the audited labels with rare-class counts held equal and 3 seeds per arm, gated on held-out images before validation. Then score the final pipeline once on an untouched test set from outside xView.</w:t>
      </w:r>
    </w:p>
    <w:p>
      <w:r>
        <w:t>---</w:t>
      </w:r>
    </w:p>
    <w:p>
      <w:pPr>
        <w:pStyle w:val="Heading2"/>
      </w:pPr>
      <w:r>
        <w:t>7. Deliverables and reproduction</w:t>
      </w:r>
    </w:p>
    <w:p>
      <w:r>
        <w:rPr>
          <w:b/>
        </w:rPr>
        <w:t>Table 4. Final model and artefacts.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819"/>
            <w:shd w:val="clear" w:color="auto" w:fill="F1F1EE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Detail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Final pipeline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WBF (IoU 0.55, equal weights) of the zero-shot and fine-tuned members, with test-time scale normalisation: images with longer side outside 2,576–5,119 px rescaled by s = 2^round(log₂(3,228 / longer side))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Zero-shot member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public RF-DETR xView checkpoint (</w:t>
            </w:r>
            <w:r>
              <w:rPr>
                <w:rFonts w:ascii="Menlo" w:hAnsi="Menlo"/>
                <w:sz w:val="17"/>
              </w:rPr>
              <w:t>ShotaroFukunaga/rfdetr_xview</w:t>
            </w:r>
            <w:r>
              <w:rPr>
                <w:sz w:val="17"/>
              </w:rPr>
              <w:t xml:space="preserve">, </w:t>
            </w:r>
            <w:r>
              <w:rPr>
                <w:rFonts w:ascii="Menlo" w:hAnsi="Menlo"/>
                <w:sz w:val="17"/>
              </w:rPr>
              <w:t>1008/checkpoint0099.pth</w:t>
            </w:r>
            <w:r>
              <w:rPr>
                <w:sz w:val="17"/>
              </w:rPr>
              <w:t>), zero-shot; 1008 px tiles, 50% overlap, 4 flips, WBF; classes mapped to xView ids 11 / 12 / 15 / 13 / 16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Fine-tuned member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same checkpoint fine-tuned on the 443 training images at 2×, class head frozen, rare-class repeat sampling, 5 epochs; </w:t>
            </w:r>
            <w:r>
              <w:rPr>
                <w:rFonts w:ascii="Menlo" w:hAnsi="Menlo"/>
                <w:sz w:val="17"/>
              </w:rPr>
              <w:t>weights/rfx3_ep5.pt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YOLO reference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YOLO11s, 2× tiles, WBF of epochs 40 / 60 / 80 / last + context rule; </w:t>
            </w:r>
            <w:r>
              <w:rPr>
                <w:rFonts w:ascii="Menlo" w:hAnsi="Menlo"/>
                <w:sz w:val="17"/>
              </w:rPr>
              <w:t>weights/E2_*.pt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Reproduce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rFonts w:ascii="Menlo" w:hAnsi="Menlo"/>
                <w:sz w:val="17"/>
              </w:rPr>
              <w:t>bash reproduce_rfx.sh</w:t>
            </w:r>
            <w:r>
              <w:rPr>
                <w:sz w:val="17"/>
              </w:rPr>
              <w:t xml:space="preserve"> (final pipeline, expected 0.2975; re-run from the documented commands before submission and reproduced exactly, per class included); </w:t>
            </w:r>
            <w:r>
              <w:rPr>
                <w:rFonts w:ascii="Menlo" w:hAnsi="Menlo"/>
                <w:sz w:val="17"/>
              </w:rPr>
              <w:t>bash reproduce.sh</w:t>
            </w:r>
            <w:r>
              <w:rPr>
                <w:sz w:val="17"/>
              </w:rPr>
              <w:t xml:space="preserve"> (YOLO line, expected 0.139). Weights are checksummed in </w:t>
            </w:r>
            <w:r>
              <w:rPr>
                <w:rFonts w:ascii="Menlo" w:hAnsi="Menlo"/>
                <w:sz w:val="17"/>
              </w:rPr>
              <w:t>weights/SHA256SUMS*</w:t>
            </w:r>
          </w:p>
        </w:tc>
      </w:tr>
      <w:tr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>Evidence</w:t>
            </w:r>
          </w:p>
        </w:tc>
        <w:tc>
          <w:tcPr>
            <w:tcW w:type="dxa" w:w="4819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every scored configuration with its declared prediction in </w:t>
            </w:r>
            <w:r>
              <w:rPr>
                <w:rFonts w:ascii="Menlo" w:hAnsi="Menlo"/>
                <w:sz w:val="17"/>
              </w:rPr>
              <w:t>experiments/LOG.md</w:t>
            </w:r>
            <w:r>
              <w:rPr>
                <w:sz w:val="17"/>
              </w:rPr>
              <w:t xml:space="preserve">; metrics in </w:t>
            </w:r>
            <w:r>
              <w:rPr>
                <w:rFonts w:ascii="Menlo" w:hAnsi="Menlo"/>
                <w:sz w:val="17"/>
              </w:rPr>
              <w:t>experiments/results/</w:t>
            </w:r>
            <w:r>
              <w:rPr>
                <w:sz w:val="17"/>
              </w:rPr>
              <w:t xml:space="preserve">; full diagnostics in </w:t>
            </w:r>
            <w:r>
              <w:rPr>
                <w:rFonts w:ascii="Menlo" w:hAnsi="Menlo"/>
                <w:sz w:val="17"/>
              </w:rPr>
              <w:t>REPORT_FULL.pdf</w:t>
            </w:r>
            <w:r>
              <w:rPr>
                <w:sz w:val="17"/>
              </w:rPr>
              <w:t>, which also maps these names to the run codes used there (Table 0)</w:t>
            </w:r>
          </w:p>
        </w:tc>
      </w:tr>
    </w:tbl>
    <w:p/>
    <w:p>
      <w:r>
        <w:rPr>
          <w:b/>
        </w:rPr>
        <w:t>Limitations.</w:t>
      </w:r>
      <w:r>
        <w:t xml:space="preserve"> The pretrained checkpoint's training data includes the validation imagery, so external generalisation is not yet verified. The validation set is 22 images (per-class claims for Tractor and Liquid are thin; differences under about 0.02 are not resolved). The best configuration was selected on validation, models are single-seed, and the 18-image subset was identified by a validation audit. Full discussion in </w:t>
      </w:r>
      <w:r>
        <w:rPr>
          <w:rFonts w:ascii="Menlo" w:hAnsi="Menlo"/>
          <w:sz w:val="17"/>
        </w:rPr>
        <w:t>REPORT_FULL.pdf</w:t>
      </w:r>
      <w:r>
        <w:t xml:space="preserve"> §7 and §13.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11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