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Fine-grained truck detection in overhead imagery</w:t>
      </w:r>
    </w:p>
    <w:p>
      <w:r>
        <w:rPr>
          <w:i/>
        </w:rPr>
        <w:t>Auric AI Labs — Computer Vision Researcher assignment. Kranthi Kumar Sariputi. Submitted 15 Oct 2026.</w:t>
      </w:r>
    </w:p>
    <w:p>
      <w:r>
        <w:rPr>
          <w:i/>
        </w:rPr>
        <w:t>Technical appendix: the complete record behind the main report (`REPORT.pdf`).</w:t>
      </w:r>
    </w:p>
    <w:p>
      <w:r>
        <w:t>---</w:t>
      </w:r>
    </w:p>
    <w:p>
      <w:pPr>
        <w:pStyle w:val="Heading2"/>
      </w:pPr>
      <w:r>
        <w:t>Abstract</w:t>
      </w:r>
    </w:p>
    <w:p>
      <w:r>
        <w:rPr>
          <w:b/>
        </w:rPr>
        <w:t>0.340 mAP50 (95% CI 0.240–0.429) on the 18 validation images at the training resolution, and 0.297 (0.203–0.370) on all 22 validation images: a fourfold improvement over the 0.073 YOLO11s baseline, built through hypothesis-driven experimentation, domain-specific pretraining and quantitative failure diagnosis.</w:t>
      </w:r>
      <w:r>
        <w:t xml:space="preserve"> The 18-image subset excludes four validation images that are rescaled about 2× relative to every training image (§5.4). The final pipeline (SC1) fuses two RF-DETR detectors initialised from a public xView-pretrained checkpoint and normalises the scale of images outside the training size range. Each step was an individually tested gain: 2× upsampling +0.034, dense test-time views +0.069, fusion +0.048, scale normalisation +0.023.</w:t>
      </w:r>
    </w:p>
    <w:p>
      <w:r>
        <w:t>The 0.75 target was not reached; the analysis shows where the remaining AP is lost and which experiment should come next. One caveat: the pretrained checkpoint's training data includes the validation imagery, so generalisation to external imagery is not yet verified.</w:t>
      </w:r>
    </w:p>
    <w:p>
      <w:r>
        <w:rPr>
          <w:b/>
        </w:rPr>
        <w:t>Task.</w:t>
      </w:r>
      <w:r>
        <w:t xml:space="preserve"> The task is to detect five truck subtypes (Cargo Truck, Truck w/Box, Truck w/Flatbed, Truck Tractor, Truck w/Liquid) in about 3,000 px satellite images at 0.3 m ground sampling distance, with a target of 0.75 mAP50, and to answer four research questions about the failure modes.</w:t>
      </w:r>
    </w:p>
    <w:p>
      <w:r>
        <w:t>Where the remaining AP is lost:</w:t>
      </w:r>
    </w:p>
    <w:p>
      <w:pPr>
        <w:pStyle w:val="ListBullet"/>
        <w:spacing w:after="20"/>
      </w:pPr>
      <w:r>
        <w:rPr>
          <w:b/>
        </w:rPr>
        <w:t>Detection ranking is weak even when subtype is ignored.</w:t>
      </w:r>
      <w:r>
        <w:t xml:space="preserve"> Class-agnostic AP50 is 0.358 (0.380 on the 18), so a perfect subtype classifier on these detections would still score about 0.40.</w:t>
      </w:r>
    </w:p>
    <w:p>
      <w:pPr>
        <w:pStyle w:val="ListBullet"/>
        <w:spacing w:after="20"/>
      </w:pPr>
      <w:r>
        <w:rPr>
          <w:b/>
        </w:rPr>
        <w:t>Subtypes are confused on correctly located trucks,</w:t>
      </w:r>
      <w:r>
        <w:t xml:space="preserve"> above all Tractor: only 26% of matched Tractor boxes get the right class.</w:t>
      </w:r>
    </w:p>
    <w:p>
      <w:pPr>
        <w:pStyle w:val="ListBullet"/>
        <w:spacing w:after="20"/>
      </w:pPr>
      <w:r>
        <w:rPr>
          <w:b/>
        </w:rPr>
        <w:t>The training labels for the rare classes are inconsistent with xView's.</w:t>
      </w:r>
      <w:r>
        <w:t xml:space="preserve"> They agree with xView's labels for the same boxes only 52% (Liquid) and 79% (Tractor) of the time, while the validation labels agree 100%, and about 16% of training boxes have no object under them. The inconsistency is measured; its causal contribution to the model's errors is not yet established (§7).</w:t>
      </w:r>
    </w:p>
    <w:p>
      <w:r>
        <w:t>The report closes with what is supported, what is open, what was rejected, and the one experiment that should come next: an expert audit of the rare-class training labels.</w:t>
      </w:r>
    </w:p>
    <w:p>
      <w:pPr>
        <w:pStyle w:val="Heading3"/>
      </w:pPr>
      <w:r>
        <w:t>What I did</w:t>
      </w:r>
    </w:p>
    <w:p>
      <w:pPr>
        <w:pStyle w:val="ListNumber"/>
        <w:spacing w:after="20"/>
      </w:pPr>
      <w:r>
        <w:rPr>
          <w:b/>
        </w:rPr>
        <w:t>Built a frozen, verified evaluation pipeline on day 1:</w:t>
      </w:r>
      <w:r>
        <w:t xml:space="preserve"> full-image, class-aware AP50 matching pycocotools, paired image bootstraps for every comparison, and an adoption rule fixed before the second experiment.</w:t>
      </w:r>
    </w:p>
    <w:p>
      <w:pPr>
        <w:pStyle w:val="ListNumber"/>
        <w:spacing w:after="20"/>
      </w:pPr>
      <w:r>
        <w:rPr>
          <w:b/>
        </w:rPr>
        <w:t>Ran 101 hypothesis-driven configurations in seven days.</w:t>
      </w:r>
      <w:r>
        <w:t xml:space="preserve"> Each was declared with its predicted effect before it was scored, on about 45 GPU-hours of free Kaggle and Colab GPUs, informed by 65 papers screened and 29 read in full.</w:t>
      </w:r>
    </w:p>
    <w:p>
      <w:pPr>
        <w:pStyle w:val="ListNumber"/>
        <w:spacing w:after="20"/>
      </w:pPr>
      <w:r>
        <w:rPr>
          <w:b/>
        </w:rPr>
        <w:t>Built a 4× stronger pipeline through a chain of tested decisions</w:t>
      </w:r>
      <w:r>
        <w:t xml:space="preserve"> (upsampling, ensembling, an xView-pretrained RF-DETR, dense test-time views, fusion, scale normalisation), and diagnosed why fine-tuning on the 443 training images collapses the rare classes.</w:t>
      </w:r>
    </w:p>
    <w:p>
      <w:pPr>
        <w:pStyle w:val="ListNumber"/>
        <w:spacing w:after="20"/>
      </w:pPr>
      <w:r>
        <w:rPr>
          <w:b/>
        </w:rPr>
        <w:t>Diagnosed three dataset inconsistencies, each measured,</w:t>
      </w:r>
      <w:r>
        <w:t xml:space="preserve"> and turned one into a fix. Four validation images are rescaled about 2× relative to all training images (a label-free rule from training image sizes recovers +0.023); the rare-class training labels disagree with xView's in one direction; about 16% of training boxes have no object under them.</w:t>
      </w:r>
    </w:p>
    <w:p>
      <w:pPr>
        <w:pStyle w:val="ListNumber"/>
        <w:spacing w:after="20"/>
      </w:pPr>
      <w:r>
        <w:rPr>
          <w:b/>
        </w:rPr>
        <w:t>Answered all four research questions quantitatively</w:t>
      </w:r>
      <w:r>
        <w:t xml:space="preserve"> (§8): perfect boxes reach 0.43; hard examples split into a size problem and a confusion problem; 500 more random labels are worth about +0.001; the smallest tested subset reaching 90% of full-data performance is 80% of the labelled instances (300 selected images reach 96%).</w:t>
      </w:r>
    </w:p>
    <w:p>
      <w:r>
        <w:t>---</w:t>
      </w:r>
    </w:p>
    <w:p>
      <w:pPr>
        <w:pStyle w:val="Heading2"/>
      </w:pPr>
      <w:r>
        <w:t>How to read this report</w:t>
      </w:r>
    </w:p>
    <w:p>
      <w:pPr>
        <w:pStyle w:val="ListBullet"/>
        <w:spacing w:after="20"/>
      </w:pPr>
      <w:r>
        <w:rPr>
          <w:b/>
        </w:rPr>
        <w:t>Metric.</w:t>
      </w:r>
      <w:r>
        <w:t xml:space="preserve"> Unless stated otherwise, every number is full-image, class-aware COCO 101-point AP50 from one frozen evaluator (</w:t>
      </w:r>
      <w:r>
        <w:rPr>
          <w:rFonts w:ascii="Menlo" w:hAnsi="Menlo"/>
          <w:sz w:val="17"/>
        </w:rPr>
        <w:t>src/evaluate.py</w:t>
      </w:r>
      <w:r>
        <w:t>). It matches pycocotools to 4 decimal places, and the ground truth fed in as predictions scores 1.0000.</w:t>
      </w:r>
    </w:p>
    <w:p>
      <w:pPr>
        <w:pStyle w:val="ListBullet"/>
        <w:spacing w:after="20"/>
      </w:pPr>
      <w:r>
        <w:rPr>
          <w:b/>
        </w:rPr>
        <w:t>Two scores.</w:t>
      </w:r>
      <w:r>
        <w:t xml:space="preserve"> *22* is the full validation set. *18* is the subset at the training resolution, which excludes 4 images rescaled about 2× relative to every training image (criterion: image size only, §5.4). Both are reported together throughout.</w:t>
      </w:r>
    </w:p>
    <w:p>
      <w:pPr>
        <w:pStyle w:val="ListBullet"/>
        <w:spacing w:after="20"/>
      </w:pPr>
      <w:r>
        <w:rPr>
          <w:b/>
        </w:rPr>
        <w:t>Uncertainty.</w:t>
      </w:r>
      <w:r>
        <w:t xml:space="preserve"> CIs are 95% bootstrap intervals over images (2,000 resamples). Δ is a paired image-bootstrap difference (</w:t>
      </w:r>
      <w:r>
        <w:rPr>
          <w:rFonts w:ascii="Menlo" w:hAnsi="Menlo"/>
          <w:sz w:val="17"/>
        </w:rPr>
        <w:t>src/compare.py</w:t>
      </w:r>
      <w:r>
        <w:t>), so image difficulty cancels. P is the bootstrap probability that Δ &gt; 0.</w:t>
      </w:r>
    </w:p>
    <w:p>
      <w:pPr>
        <w:pStyle w:val="ListBullet"/>
        <w:spacing w:after="20"/>
      </w:pPr>
      <w:r>
        <w:rPr>
          <w:b/>
        </w:rPr>
        <w:t>Records.</w:t>
      </w:r>
      <w:r>
        <w:t xml:space="preserve"> Every configuration ever scored is in </w:t>
      </w:r>
      <w:r>
        <w:rPr>
          <w:rFonts w:ascii="Menlo" w:hAnsi="Menlo"/>
          <w:sz w:val="17"/>
        </w:rPr>
        <w:t>experiments/LOG.md</w:t>
      </w:r>
      <w:r>
        <w:t xml:space="preserve">, with the prediction written before it was scored. Figures are generated from saved results by </w:t>
      </w:r>
      <w:r>
        <w:rPr>
          <w:rFonts w:ascii="Menlo" w:hAnsi="Menlo"/>
          <w:sz w:val="17"/>
        </w:rPr>
        <w:t>src/make_figures.py</w:t>
      </w:r>
      <w:r>
        <w:t xml:space="preserve"> and </w:t>
      </w:r>
      <w:r>
        <w:rPr>
          <w:rFonts w:ascii="Menlo" w:hAnsi="Menlo"/>
          <w:sz w:val="17"/>
        </w:rPr>
        <w:t>src/make_story_figures.py</w:t>
      </w:r>
      <w:r>
        <w:t>. References are numbered in square brackets [n].</w:t>
      </w:r>
    </w:p>
    <w:p>
      <w:pPr>
        <w:pStyle w:val="ListBullet"/>
        <w:spacing w:after="20"/>
      </w:pPr>
      <w:r>
        <w:rPr>
          <w:b/>
        </w:rPr>
        <w:t>Names.</w:t>
      </w:r>
      <w:r>
        <w:t xml:space="preserve"> E* are YOLO runs, RFX* are RF-DETR runs, and FINAL2 / SC1 are the final pipelines. Appendix A lists every run.</w:t>
      </w:r>
    </w:p>
    <w:p>
      <w:r>
        <w:rPr>
          <w:b/>
        </w:rPr>
        <w:t>Table 0. Names used in the main report, and the run codes used in this appendix and in `experiments/LOG.md`.</w:t>
      </w:r>
    </w:p>
    <w:tbl>
      <w:tblPr>
        <w:tblStyle w:val="TableGrid"/>
        <w:tblW w:type="auto" w:w="0"/>
        <w:tblLook w:firstColumn="1" w:firstRow="1" w:lastColumn="0" w:lastRow="0" w:noHBand="0" w:noVBand="1" w:val="04A0"/>
      </w:tblPr>
      <w:tblGrid>
        <w:gridCol w:w="4819"/>
        <w:gridCol w:w="4819"/>
      </w:tblGrid>
      <w:tr>
        <w:tc>
          <w:tcPr>
            <w:tcW w:type="dxa" w:w="4819"/>
            <w:shd w:val="clear" w:color="auto" w:fill="F1F1EE"/>
          </w:tcPr>
          <w:p>
            <w:r>
              <w:rPr>
                <w:b/>
                <w:sz w:val="17"/>
              </w:rPr>
            </w:r>
            <w:r>
              <w:rPr>
                <w:b/>
                <w:sz w:val="17"/>
              </w:rPr>
              <w:t>Name in the main report</w:t>
            </w:r>
          </w:p>
        </w:tc>
        <w:tc>
          <w:tcPr>
            <w:tcW w:type="dxa" w:w="4819"/>
            <w:shd w:val="clear" w:color="auto" w:fill="F1F1EE"/>
          </w:tcPr>
          <w:p>
            <w:r>
              <w:rPr>
                <w:b/>
                <w:sz w:val="17"/>
              </w:rPr>
            </w:r>
            <w:r>
              <w:rPr>
                <w:b/>
                <w:sz w:val="17"/>
              </w:rPr>
              <w:t>Code here</w:t>
            </w:r>
          </w:p>
        </w:tc>
      </w:tr>
      <w:tr>
        <w:tc>
          <w:tcPr>
            <w:tcW w:type="dxa" w:w="4819"/>
          </w:tcPr>
          <w:p>
            <w:r>
              <w:rPr>
                <w:sz w:val="17"/>
              </w:rPr>
            </w:r>
            <w:r>
              <w:rPr>
                <w:sz w:val="17"/>
              </w:rPr>
              <w:t>Final pipeline (scale normalisation)</w:t>
            </w:r>
          </w:p>
        </w:tc>
        <w:tc>
          <w:tcPr>
            <w:tcW w:type="dxa" w:w="4819"/>
          </w:tcPr>
          <w:p>
            <w:r>
              <w:rPr>
                <w:sz w:val="17"/>
              </w:rPr>
            </w:r>
            <w:r>
              <w:rPr>
                <w:sz w:val="17"/>
              </w:rPr>
              <w:t>SC1</w:t>
            </w:r>
          </w:p>
        </w:tc>
      </w:tr>
      <w:tr>
        <w:tc>
          <w:tcPr>
            <w:tcW w:type="dxa" w:w="4819"/>
          </w:tcPr>
          <w:p>
            <w:r>
              <w:rPr>
                <w:sz w:val="17"/>
              </w:rPr>
            </w:r>
            <w:r>
              <w:rPr>
                <w:sz w:val="17"/>
              </w:rPr>
              <w:t>Same pipeline before scale normalisation; dense views + fine-tuned model, fused</w:t>
            </w:r>
          </w:p>
        </w:tc>
        <w:tc>
          <w:tcPr>
            <w:tcW w:type="dxa" w:w="4819"/>
          </w:tcPr>
          <w:p>
            <w:r>
              <w:rPr>
                <w:sz w:val="17"/>
              </w:rPr>
            </w:r>
            <w:r>
              <w:rPr>
                <w:sz w:val="17"/>
              </w:rPr>
              <w:t>FINAL2</w:t>
            </w:r>
          </w:p>
        </w:tc>
      </w:tr>
      <w:tr>
        <w:tc>
          <w:tcPr>
            <w:tcW w:type="dxa" w:w="4819"/>
          </w:tcPr>
          <w:p>
            <w:r>
              <w:rPr>
                <w:sz w:val="17"/>
              </w:rPr>
            </w:r>
            <w:r>
              <w:rPr>
                <w:sz w:val="17"/>
              </w:rPr>
              <w:t>Baseline</w:t>
            </w:r>
          </w:p>
        </w:tc>
        <w:tc>
          <w:tcPr>
            <w:tcW w:type="dxa" w:w="4819"/>
          </w:tcPr>
          <w:p>
            <w:r>
              <w:rPr>
                <w:sz w:val="17"/>
              </w:rPr>
            </w:r>
            <w:r>
              <w:rPr>
                <w:sz w:val="17"/>
              </w:rPr>
              <w:t>E0</w:t>
            </w:r>
          </w:p>
        </w:tc>
      </w:tr>
      <w:tr>
        <w:tc>
          <w:tcPr>
            <w:tcW w:type="dxa" w:w="4819"/>
          </w:tcPr>
          <w:p>
            <w:r>
              <w:rPr>
                <w:sz w:val="17"/>
              </w:rPr>
            </w:r>
            <w:r>
              <w:rPr>
                <w:sz w:val="17"/>
              </w:rPr>
              <w:t>2× upsampling</w:t>
            </w:r>
          </w:p>
        </w:tc>
        <w:tc>
          <w:tcPr>
            <w:tcW w:type="dxa" w:w="4819"/>
          </w:tcPr>
          <w:p>
            <w:r>
              <w:rPr>
                <w:sz w:val="17"/>
              </w:rPr>
            </w:r>
            <w:r>
              <w:rPr>
                <w:sz w:val="17"/>
              </w:rPr>
              <w:t>E1</w:t>
            </w:r>
          </w:p>
        </w:tc>
      </w:tr>
      <w:tr>
        <w:tc>
          <w:tcPr>
            <w:tcW w:type="dxa" w:w="4819"/>
          </w:tcPr>
          <w:p>
            <w:r>
              <w:rPr>
                <w:sz w:val="17"/>
              </w:rPr>
            </w:r>
            <w:r>
              <w:rPr>
                <w:sz w:val="17"/>
              </w:rPr>
              <w:t>Ensemble + context rule (best detector trained only on the provided images)</w:t>
            </w:r>
          </w:p>
        </w:tc>
        <w:tc>
          <w:tcPr>
            <w:tcW w:type="dxa" w:w="4819"/>
          </w:tcPr>
          <w:p>
            <w:r>
              <w:rPr>
                <w:sz w:val="17"/>
              </w:rPr>
            </w:r>
            <w:r>
              <w:rPr>
                <w:sz w:val="17"/>
              </w:rPr>
              <w:t>ENS_E2_ctx</w:t>
            </w:r>
          </w:p>
        </w:tc>
      </w:tr>
      <w:tr>
        <w:tc>
          <w:tcPr>
            <w:tcW w:type="dxa" w:w="4819"/>
          </w:tcPr>
          <w:p>
            <w:r>
              <w:rPr>
                <w:sz w:val="17"/>
              </w:rPr>
            </w:r>
            <w:r>
              <w:rPr>
                <w:sz w:val="17"/>
              </w:rPr>
              <w:t>Zero-shot RF-DETR</w:t>
            </w:r>
          </w:p>
        </w:tc>
        <w:tc>
          <w:tcPr>
            <w:tcW w:type="dxa" w:w="4819"/>
          </w:tcPr>
          <w:p>
            <w:r>
              <w:rPr>
                <w:sz w:val="17"/>
              </w:rPr>
            </w:r>
            <w:r>
              <w:rPr>
                <w:sz w:val="17"/>
              </w:rPr>
              <w:t>RFX0</w:t>
            </w:r>
          </w:p>
        </w:tc>
      </w:tr>
      <w:tr>
        <w:tc>
          <w:tcPr>
            <w:tcW w:type="dxa" w:w="4819"/>
          </w:tcPr>
          <w:p>
            <w:r>
              <w:rPr>
                <w:sz w:val="17"/>
              </w:rPr>
            </w:r>
            <w:r>
              <w:rPr>
                <w:sz w:val="17"/>
              </w:rPr>
              <w:t>+ fine-tuned RF-DETR, fused</w:t>
            </w:r>
          </w:p>
        </w:tc>
        <w:tc>
          <w:tcPr>
            <w:tcW w:type="dxa" w:w="4819"/>
          </w:tcPr>
          <w:p>
            <w:r>
              <w:rPr>
                <w:sz w:val="17"/>
              </w:rPr>
            </w:r>
            <w:r>
              <w:rPr>
                <w:sz w:val="17"/>
              </w:rPr>
              <w:t>ENS_RFX03</w:t>
            </w:r>
          </w:p>
        </w:tc>
      </w:tr>
      <w:tr>
        <w:tc>
          <w:tcPr>
            <w:tcW w:type="dxa" w:w="4819"/>
          </w:tcPr>
          <w:p>
            <w:r>
              <w:rPr>
                <w:sz w:val="17"/>
              </w:rPr>
            </w:r>
            <w:r>
              <w:rPr>
                <w:sz w:val="17"/>
              </w:rPr>
              <w:t>Dense test-time views (the zero-shot member)</w:t>
            </w:r>
          </w:p>
        </w:tc>
        <w:tc>
          <w:tcPr>
            <w:tcW w:type="dxa" w:w="4819"/>
          </w:tcPr>
          <w:p>
            <w:r>
              <w:rPr>
                <w:sz w:val="17"/>
              </w:rPr>
            </w:r>
            <w:r>
              <w:rPr>
                <w:sz w:val="17"/>
              </w:rPr>
              <w:t>RFX0D</w:t>
            </w:r>
          </w:p>
        </w:tc>
      </w:tr>
      <w:tr>
        <w:tc>
          <w:tcPr>
            <w:tcW w:type="dxa" w:w="4819"/>
          </w:tcPr>
          <w:p>
            <w:r>
              <w:rPr>
                <w:sz w:val="17"/>
              </w:rPr>
            </w:r>
            <w:r>
              <w:rPr>
                <w:sz w:val="17"/>
              </w:rPr>
              <w:t>Fine-tuned RF-DETR (the fine-tuned member)</w:t>
            </w:r>
          </w:p>
        </w:tc>
        <w:tc>
          <w:tcPr>
            <w:tcW w:type="dxa" w:w="4819"/>
          </w:tcPr>
          <w:p>
            <w:r>
              <w:rPr>
                <w:sz w:val="17"/>
              </w:rPr>
            </w:r>
            <w:r>
              <w:rPr>
                <w:sz w:val="17"/>
              </w:rPr>
              <w:t>RFX3 (RFX3_ep5)</w:t>
            </w:r>
          </w:p>
        </w:tc>
      </w:tr>
      <w:tr>
        <w:tc>
          <w:tcPr>
            <w:tcW w:type="dxa" w:w="4819"/>
          </w:tcPr>
          <w:p>
            <w:r>
              <w:rPr>
                <w:sz w:val="17"/>
              </w:rPr>
            </w:r>
            <w:r>
              <w:rPr>
                <w:sz w:val="17"/>
              </w:rPr>
              <w:t>Size-prior re-scoring</w:t>
            </w:r>
          </w:p>
        </w:tc>
        <w:tc>
          <w:tcPr>
            <w:tcW w:type="dxa" w:w="4819"/>
          </w:tcPr>
          <w:p>
            <w:r>
              <w:rPr>
                <w:sz w:val="17"/>
              </w:rPr>
            </w:r>
            <w:r>
              <w:rPr>
                <w:sz w:val="17"/>
              </w:rPr>
              <w:t>SP1</w:t>
            </w:r>
          </w:p>
        </w:tc>
      </w:tr>
      <w:tr>
        <w:tc>
          <w:tcPr>
            <w:tcW w:type="dxa" w:w="4819"/>
          </w:tcPr>
          <w:p>
            <w:r>
              <w:rPr>
                <w:sz w:val="17"/>
              </w:rPr>
            </w:r>
            <w:r>
              <w:rPr>
                <w:sz w:val="17"/>
              </w:rPr>
              <w:t>Crop-classifier fusion</w:t>
            </w:r>
          </w:p>
        </w:tc>
        <w:tc>
          <w:tcPr>
            <w:tcW w:type="dxa" w:w="4819"/>
          </w:tcPr>
          <w:p>
            <w:r>
              <w:rPr>
                <w:sz w:val="17"/>
              </w:rPr>
            </w:r>
            <w:r>
              <w:rPr>
                <w:sz w:val="17"/>
              </w:rPr>
              <w:t>T2</w:t>
            </w:r>
          </w:p>
        </w:tc>
      </w:tr>
      <w:tr>
        <w:tc>
          <w:tcPr>
            <w:tcW w:type="dxa" w:w="4819"/>
          </w:tcPr>
          <w:p>
            <w:r>
              <w:rPr>
                <w:sz w:val="17"/>
              </w:rPr>
            </w:r>
            <w:r>
              <w:rPr>
                <w:sz w:val="17"/>
              </w:rPr>
              <w:t>Stand-alone subtype classifiers</w:t>
            </w:r>
          </w:p>
        </w:tc>
        <w:tc>
          <w:tcPr>
            <w:tcW w:type="dxa" w:w="4819"/>
          </w:tcPr>
          <w:p>
            <w:r>
              <w:rPr>
                <w:sz w:val="17"/>
              </w:rPr>
            </w:r>
            <w:r>
              <w:rPr>
                <w:sz w:val="17"/>
              </w:rPr>
              <w:t>CB1 (original labels), CB2 (cleaned labels)</w:t>
            </w:r>
          </w:p>
        </w:tc>
      </w:tr>
      <w:tr>
        <w:tc>
          <w:tcPr>
            <w:tcW w:type="dxa" w:w="4819"/>
          </w:tcPr>
          <w:p>
            <w:r>
              <w:rPr>
                <w:sz w:val="17"/>
              </w:rPr>
            </w:r>
            <w:r>
              <w:rPr>
                <w:sz w:val="17"/>
              </w:rPr>
              <w:t>Box-only re-scoring</w:t>
            </w:r>
          </w:p>
        </w:tc>
        <w:tc>
          <w:tcPr>
            <w:tcW w:type="dxa" w:w="4819"/>
          </w:tcPr>
          <w:p>
            <w:r>
              <w:rPr>
                <w:sz w:val="17"/>
              </w:rPr>
            </w:r>
            <w:r>
              <w:rPr>
                <w:sz w:val="17"/>
              </w:rPr>
              <w:t>BX</w:t>
            </w:r>
          </w:p>
        </w:tc>
      </w:tr>
      <w:tr>
        <w:tc>
          <w:tcPr>
            <w:tcW w:type="dxa" w:w="4819"/>
          </w:tcPr>
          <w:p>
            <w:r>
              <w:rPr>
                <w:sz w:val="17"/>
              </w:rPr>
            </w:r>
            <w:r>
              <w:rPr>
                <w:sz w:val="17"/>
              </w:rPr>
              <w:t>8-view inference</w:t>
            </w:r>
          </w:p>
        </w:tc>
        <w:tc>
          <w:tcPr>
            <w:tcW w:type="dxa" w:w="4819"/>
          </w:tcPr>
          <w:p>
            <w:r>
              <w:rPr>
                <w:sz w:val="17"/>
              </w:rPr>
            </w:r>
            <w:r>
              <w:rPr>
                <w:sz w:val="17"/>
              </w:rPr>
              <w:t>R8</w:t>
            </w:r>
          </w:p>
        </w:tc>
      </w:tr>
      <w:tr>
        <w:tc>
          <w:tcPr>
            <w:tcW w:type="dxa" w:w="4819"/>
          </w:tcPr>
          <w:p>
            <w:r>
              <w:rPr>
                <w:sz w:val="17"/>
              </w:rPr>
            </w:r>
            <w:r>
              <w:rPr>
                <w:sz w:val="17"/>
              </w:rPr>
              <w:t>Fusion re-weighting; tighter fusion threshold</w:t>
            </w:r>
          </w:p>
        </w:tc>
        <w:tc>
          <w:tcPr>
            <w:tcW w:type="dxa" w:w="4819"/>
          </w:tcPr>
          <w:p>
            <w:r>
              <w:rPr>
                <w:sz w:val="17"/>
              </w:rPr>
            </w:r>
            <w:r>
              <w:rPr>
                <w:sz w:val="17"/>
              </w:rPr>
              <w:t>FU1_SC; FU2_SC (FU1–FU3 on FINAL2)</w:t>
            </w:r>
          </w:p>
        </w:tc>
      </w:tr>
      <w:tr>
        <w:tc>
          <w:tcPr>
            <w:tcW w:type="dxa" w:w="4819"/>
          </w:tcPr>
          <w:p>
            <w:r>
              <w:rPr>
                <w:sz w:val="17"/>
              </w:rPr>
            </w:r>
            <w:r>
              <w:rPr>
                <w:sz w:val="17"/>
              </w:rPr>
              <w:t>Clean-label fine-tune</w:t>
            </w:r>
          </w:p>
        </w:tc>
        <w:tc>
          <w:tcPr>
            <w:tcW w:type="dxa" w:w="4819"/>
          </w:tcPr>
          <w:p>
            <w:r>
              <w:rPr>
                <w:sz w:val="17"/>
              </w:rPr>
            </w:r>
            <w:r>
              <w:rPr>
                <w:sz w:val="17"/>
              </w:rPr>
              <w:t>RFX3c, and SC1c for the pipeline built with it</w:t>
            </w:r>
          </w:p>
        </w:tc>
      </w:tr>
      <w:tr>
        <w:tc>
          <w:tcPr>
            <w:tcW w:type="dxa" w:w="4819"/>
          </w:tcPr>
          <w:p>
            <w:r>
              <w:rPr>
                <w:sz w:val="17"/>
              </w:rPr>
            </w:r>
            <w:r>
              <w:rPr>
                <w:sz w:val="17"/>
              </w:rPr>
              <w:t>Annotation-omission test</w:t>
            </w:r>
          </w:p>
        </w:tc>
        <w:tc>
          <w:tcPr>
            <w:tcW w:type="dxa" w:w="4819"/>
          </w:tcPr>
          <w:p>
            <w:r>
              <w:rPr>
                <w:sz w:val="17"/>
              </w:rPr>
            </w:r>
            <w:r>
              <w:rPr>
                <w:sz w:val="17"/>
              </w:rPr>
              <w:t>GTO</w:t>
            </w:r>
          </w:p>
        </w:tc>
      </w:tr>
      <w:tr>
        <w:tc>
          <w:tcPr>
            <w:tcW w:type="dxa" w:w="4819"/>
          </w:tcPr>
          <w:p>
            <w:r>
              <w:rPr>
                <w:sz w:val="17"/>
              </w:rPr>
            </w:r>
            <w:r>
              <w:rPr>
                <w:sz w:val="17"/>
              </w:rPr>
              <w:t>Learning-curve and subset runs</w:t>
            </w:r>
          </w:p>
        </w:tc>
        <w:tc>
          <w:tcPr>
            <w:tcW w:type="dxa" w:w="4819"/>
          </w:tcPr>
          <w:p>
            <w:r>
              <w:rPr>
                <w:sz w:val="17"/>
              </w:rPr>
            </w:r>
            <w:r>
              <w:rPr>
                <w:sz w:val="17"/>
              </w:rPr>
              <w:t>LC_rand_*, LC_sel_*, LC_full_*</w:t>
            </w:r>
          </w:p>
        </w:tc>
      </w:tr>
    </w:tbl>
    <w:p/>
    <w:p>
      <w:r>
        <w:t>---</w:t>
      </w:r>
    </w:p>
    <w:p>
      <w:pPr>
        <w:pStyle w:val="Heading2"/>
      </w:pPr>
      <w:r>
        <w:t>1. Summary</w:t>
      </w:r>
    </w:p>
    <w:p>
      <w:pPr>
        <w:jc w:val="center"/>
      </w:pPr>
      <w:r>
        <w:drawing>
          <wp:inline xmlns:a="http://schemas.openxmlformats.org/drawingml/2006/main" xmlns:pic="http://schemas.openxmlformats.org/drawingml/2006/picture">
            <wp:extent cx="6120000" cy="2692800"/>
            <wp:docPr id="1" name="Picture 1"/>
            <wp:cNvGraphicFramePr>
              <a:graphicFrameLocks noChangeAspect="1"/>
            </wp:cNvGraphicFramePr>
            <a:graphic>
              <a:graphicData uri="http://schemas.openxmlformats.org/drawingml/2006/picture">
                <pic:pic>
                  <pic:nvPicPr>
                    <pic:cNvPr id="0" name="fig_timeline.png"/>
                    <pic:cNvPicPr/>
                  </pic:nvPicPr>
                  <pic:blipFill>
                    <a:blip r:embed="rId9"/>
                    <a:stretch>
                      <a:fillRect/>
                    </a:stretch>
                  </pic:blipFill>
                  <pic:spPr>
                    <a:xfrm>
                      <a:off x="0" y="0"/>
                      <a:ext cx="6120000" cy="2692800"/>
                    </a:xfrm>
                    <a:prstGeom prst="rect"/>
                  </pic:spPr>
                </pic:pic>
              </a:graphicData>
            </a:graphic>
          </wp:inline>
        </w:drawing>
      </w:r>
    </w:p>
    <w:p>
      <w:r>
        <w:rPr>
          <w:i/>
        </w:rPr>
        <w:t>Figure 1. The project as one evidence chain: the best score on all 22 validation images by the day it was logged, with the phase of work behind each step. Every step passed a rule declared before it was scored. The green diamond is the final pipeline on the 18 images at the training resolution.</w:t>
      </w:r>
    </w:p>
    <w:p>
      <w:r>
        <w:rPr>
          <w:b/>
        </w:rPr>
        <w:t>Table 1. Results.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F1F1EE"/>
          </w:tcPr>
          <w:p>
            <w:r>
              <w:rPr>
                <w:b/>
                <w:sz w:val="17"/>
              </w:rPr>
            </w:r>
            <w:r>
              <w:rPr>
                <w:b/>
                <w:sz w:val="17"/>
              </w:rPr>
              <w:t>Pipeline</w:t>
            </w:r>
          </w:p>
        </w:tc>
        <w:tc>
          <w:tcPr>
            <w:tcW w:type="dxa" w:w="1928"/>
            <w:shd w:val="clear" w:color="auto" w:fill="F1F1EE"/>
          </w:tcPr>
          <w:p>
            <w:r>
              <w:rPr>
                <w:b/>
                <w:sz w:val="17"/>
              </w:rPr>
            </w:r>
            <w:r>
              <w:rPr>
                <w:b/>
                <w:sz w:val="17"/>
              </w:rPr>
              <w:t>18 images at training resolution</w:t>
            </w:r>
          </w:p>
        </w:tc>
        <w:tc>
          <w:tcPr>
            <w:tcW w:type="dxa" w:w="1928"/>
            <w:shd w:val="clear" w:color="auto" w:fill="F1F1EE"/>
          </w:tcPr>
          <w:p>
            <w:r>
              <w:rPr>
                <w:b/>
                <w:sz w:val="17"/>
              </w:rPr>
            </w:r>
            <w:r>
              <w:rPr>
                <w:b/>
                <w:sz w:val="17"/>
              </w:rPr>
              <w:t>All 22 validation images</w:t>
            </w:r>
          </w:p>
        </w:tc>
        <w:tc>
          <w:tcPr>
            <w:tcW w:type="dxa" w:w="1928"/>
            <w:shd w:val="clear" w:color="auto" w:fill="F1F1EE"/>
          </w:tcPr>
          <w:p>
            <w:r>
              <w:rPr>
                <w:b/>
                <w:sz w:val="17"/>
              </w:rPr>
            </w:r>
            <w:r>
              <w:rPr>
                <w:b/>
                <w:sz w:val="17"/>
              </w:rPr>
              <w:t>Initialisation</w:t>
            </w:r>
          </w:p>
        </w:tc>
        <w:tc>
          <w:tcPr>
            <w:tcW w:type="dxa" w:w="1928"/>
            <w:shd w:val="clear" w:color="auto" w:fill="F1F1EE"/>
          </w:tcPr>
          <w:p>
            <w:r>
              <w:rPr>
                <w:b/>
                <w:sz w:val="17"/>
              </w:rPr>
            </w:r>
            <w:r>
              <w:rPr>
                <w:b/>
                <w:sz w:val="17"/>
              </w:rPr>
              <w:t>What it is</w:t>
            </w:r>
          </w:p>
        </w:tc>
      </w:tr>
      <w:tr>
        <w:tc>
          <w:tcPr>
            <w:tcW w:type="dxa" w:w="1928"/>
          </w:tcPr>
          <w:p>
            <w:r>
              <w:rPr>
                <w:sz w:val="17"/>
              </w:rPr>
            </w:r>
            <w:r>
              <w:rPr>
                <w:b/>
                <w:sz w:val="17"/>
              </w:rPr>
              <w:t>SC1 (final)</w:t>
            </w:r>
          </w:p>
        </w:tc>
        <w:tc>
          <w:tcPr>
            <w:tcW w:type="dxa" w:w="1928"/>
          </w:tcPr>
          <w:p>
            <w:r>
              <w:rPr>
                <w:sz w:val="17"/>
              </w:rPr>
            </w:r>
            <w:r>
              <w:rPr>
                <w:b/>
                <w:sz w:val="17"/>
              </w:rPr>
              <w:t>0.340</w:t>
            </w:r>
            <w:r>
              <w:rPr>
                <w:sz w:val="17"/>
              </w:rPr>
              <w:t xml:space="preserve"> (0.240–0.429)</w:t>
            </w:r>
          </w:p>
        </w:tc>
        <w:tc>
          <w:tcPr>
            <w:tcW w:type="dxa" w:w="1928"/>
          </w:tcPr>
          <w:p>
            <w:r>
              <w:rPr>
                <w:sz w:val="17"/>
              </w:rPr>
            </w:r>
            <w:r>
              <w:rPr>
                <w:b/>
                <w:sz w:val="17"/>
              </w:rPr>
              <w:t>0.297</w:t>
            </w:r>
            <w:r>
              <w:rPr>
                <w:sz w:val="17"/>
              </w:rPr>
              <w:t xml:space="preserve"> (0.203–0.370)</w:t>
            </w:r>
          </w:p>
        </w:tc>
        <w:tc>
          <w:tcPr>
            <w:tcW w:type="dxa" w:w="1928"/>
          </w:tcPr>
          <w:p>
            <w:r>
              <w:rPr>
                <w:sz w:val="17"/>
              </w:rPr>
            </w:r>
            <w:r>
              <w:rPr>
                <w:sz w:val="17"/>
              </w:rPr>
              <w:t>xView-pretrained RF-DETR</w:t>
            </w:r>
          </w:p>
        </w:tc>
        <w:tc>
          <w:tcPr>
            <w:tcW w:type="dxa" w:w="1928"/>
          </w:tcPr>
          <w:p>
            <w:r>
              <w:rPr>
                <w:sz w:val="17"/>
              </w:rPr>
            </w:r>
            <w:r>
              <w:rPr>
                <w:sz w:val="17"/>
              </w:rPr>
              <w:t>FINAL2 + test-time scale normalisation</w:t>
            </w:r>
          </w:p>
        </w:tc>
      </w:tr>
      <w:tr>
        <w:tc>
          <w:tcPr>
            <w:tcW w:type="dxa" w:w="1928"/>
          </w:tcPr>
          <w:p>
            <w:r>
              <w:rPr>
                <w:sz w:val="17"/>
              </w:rPr>
            </w:r>
            <w:r>
              <w:rPr>
                <w:sz w:val="17"/>
              </w:rPr>
              <w:t>FINAL2</w:t>
            </w:r>
          </w:p>
        </w:tc>
        <w:tc>
          <w:tcPr>
            <w:tcW w:type="dxa" w:w="1928"/>
          </w:tcPr>
          <w:p>
            <w:r>
              <w:rPr>
                <w:sz w:val="17"/>
              </w:rPr>
            </w:r>
            <w:r>
              <w:rPr>
                <w:sz w:val="17"/>
              </w:rPr>
              <w:t>0.340 (0.240–0.429)</w:t>
            </w:r>
          </w:p>
        </w:tc>
        <w:tc>
          <w:tcPr>
            <w:tcW w:type="dxa" w:w="1928"/>
          </w:tcPr>
          <w:p>
            <w:r>
              <w:rPr>
                <w:sz w:val="17"/>
              </w:rPr>
            </w:r>
            <w:r>
              <w:rPr>
                <w:sz w:val="17"/>
              </w:rPr>
              <w:t>0.274 (0.175–0.357)</w:t>
            </w:r>
          </w:p>
        </w:tc>
        <w:tc>
          <w:tcPr>
            <w:tcW w:type="dxa" w:w="1928"/>
          </w:tcPr>
          <w:p>
            <w:r>
              <w:rPr>
                <w:sz w:val="17"/>
              </w:rPr>
            </w:r>
            <w:r>
              <w:rPr>
                <w:sz w:val="17"/>
              </w:rPr>
              <w:t>xView-pretrained RF-DETR</w:t>
            </w:r>
          </w:p>
        </w:tc>
        <w:tc>
          <w:tcPr>
            <w:tcW w:type="dxa" w:w="1928"/>
          </w:tcPr>
          <w:p>
            <w:r>
              <w:rPr>
                <w:sz w:val="17"/>
              </w:rPr>
            </w:r>
            <w:r>
              <w:rPr>
                <w:sz w:val="17"/>
              </w:rPr>
              <w:t>WBF of zero-shot RF-DETR (dense views) and a fine-tuned copy</w:t>
            </w:r>
          </w:p>
        </w:tc>
      </w:tr>
      <w:tr>
        <w:tc>
          <w:tcPr>
            <w:tcW w:type="dxa" w:w="1928"/>
          </w:tcPr>
          <w:p>
            <w:r>
              <w:rPr>
                <w:sz w:val="17"/>
              </w:rPr>
            </w:r>
            <w:r>
              <w:rPr>
                <w:b/>
                <w:sz w:val="17"/>
              </w:rPr>
              <w:t>ENS_E2_ctx</w:t>
            </w:r>
            <w:r>
              <w:rPr>
                <w:sz w:val="17"/>
              </w:rPr>
              <w:t xml:space="preserve"> (best trained only on provided images)</w:t>
            </w:r>
          </w:p>
        </w:tc>
        <w:tc>
          <w:tcPr>
            <w:tcW w:type="dxa" w:w="1928"/>
          </w:tcPr>
          <w:p>
            <w:r>
              <w:rPr>
                <w:sz w:val="17"/>
              </w:rPr>
            </w:r>
            <w:r>
              <w:rPr>
                <w:sz w:val="17"/>
              </w:rPr>
              <w:t>0.161 (0.090–0.268)</w:t>
            </w:r>
          </w:p>
        </w:tc>
        <w:tc>
          <w:tcPr>
            <w:tcW w:type="dxa" w:w="1928"/>
          </w:tcPr>
          <w:p>
            <w:r>
              <w:rPr>
                <w:sz w:val="17"/>
              </w:rPr>
            </w:r>
            <w:r>
              <w:rPr>
                <w:b/>
                <w:sz w:val="17"/>
              </w:rPr>
              <w:t>0.139</w:t>
            </w:r>
            <w:r>
              <w:rPr>
                <w:sz w:val="17"/>
              </w:rPr>
              <w:t xml:space="preserve"> (0.082–0.214)</w:t>
            </w:r>
          </w:p>
        </w:tc>
        <w:tc>
          <w:tcPr>
            <w:tcW w:type="dxa" w:w="1928"/>
          </w:tcPr>
          <w:p>
            <w:r>
              <w:rPr>
                <w:sz w:val="17"/>
              </w:rPr>
            </w:r>
            <w:r>
              <w:rPr>
                <w:sz w:val="17"/>
              </w:rPr>
              <w:t>COCO</w:t>
            </w:r>
          </w:p>
        </w:tc>
        <w:tc>
          <w:tcPr>
            <w:tcW w:type="dxa" w:w="1928"/>
          </w:tcPr>
          <w:p>
            <w:r>
              <w:rPr>
                <w:sz w:val="17"/>
              </w:rPr>
            </w:r>
            <w:r>
              <w:rPr>
                <w:sz w:val="17"/>
              </w:rPr>
              <w:t>YOLO11s, 2× tiles, 4-checkpoint WBF, context rule</w:t>
            </w:r>
          </w:p>
        </w:tc>
      </w:tr>
      <w:tr>
        <w:tc>
          <w:tcPr>
            <w:tcW w:type="dxa" w:w="1928"/>
          </w:tcPr>
          <w:p>
            <w:r>
              <w:rPr>
                <w:sz w:val="17"/>
              </w:rPr>
            </w:r>
            <w:r>
              <w:rPr>
                <w:sz w:val="17"/>
              </w:rPr>
              <w:t>Baseline (E0)</w:t>
            </w:r>
          </w:p>
        </w:tc>
        <w:tc>
          <w:tcPr>
            <w:tcW w:type="dxa" w:w="1928"/>
          </w:tcPr>
          <w:p>
            <w:r>
              <w:rPr>
                <w:sz w:val="17"/>
              </w:rPr>
            </w:r>
            <w:r>
              <w:rPr>
                <w:sz w:val="17"/>
              </w:rPr>
              <w:t>—</w:t>
            </w:r>
          </w:p>
        </w:tc>
        <w:tc>
          <w:tcPr>
            <w:tcW w:type="dxa" w:w="1928"/>
          </w:tcPr>
          <w:p>
            <w:r>
              <w:rPr>
                <w:sz w:val="17"/>
              </w:rPr>
            </w:r>
            <w:r>
              <w:rPr>
                <w:sz w:val="17"/>
              </w:rPr>
              <w:t>0.073 (0.049–0.109)</w:t>
            </w:r>
          </w:p>
        </w:tc>
        <w:tc>
          <w:tcPr>
            <w:tcW w:type="dxa" w:w="1928"/>
          </w:tcPr>
          <w:p>
            <w:r>
              <w:rPr>
                <w:sz w:val="17"/>
              </w:rPr>
            </w:r>
            <w:r>
              <w:rPr>
                <w:sz w:val="17"/>
              </w:rPr>
              <w:t>COCO</w:t>
            </w:r>
          </w:p>
        </w:tc>
        <w:tc>
          <w:tcPr>
            <w:tcW w:type="dxa" w:w="1928"/>
          </w:tcPr>
          <w:p>
            <w:r>
              <w:rPr>
                <w:sz w:val="17"/>
              </w:rPr>
            </w:r>
            <w:r>
              <w:rPr>
                <w:sz w:val="17"/>
              </w:rPr>
              <w:t>YOLO11s, native-resolution tiles</w:t>
            </w:r>
          </w:p>
        </w:tc>
      </w:tr>
    </w:tbl>
    <w:p/>
    <w:p>
      <w:r>
        <w:rPr>
          <w:b/>
        </w:rPr>
        <w:t>Per class, SC1 on all 22:</w:t>
      </w:r>
      <w:r>
        <w:t xml:space="preserve"> Cargo 0.226, Box 0.375, Flatbed 0.394, Tractor 0.042, Liquid 0.451. On the 18: Cargo 0.247, Box 0.415, Flatbed 0.411, Tractor 0.048, Liquid 0.578.</w:t>
      </w:r>
    </w:p>
    <w:p>
      <w:r>
        <w:rPr>
          <w:b/>
        </w:rPr>
        <w:t>What a reviewer should take away:</w:t>
      </w:r>
    </w:p>
    <w:p>
      <w:pPr>
        <w:pStyle w:val="ListNumber"/>
        <w:spacing w:after="20"/>
      </w:pPr>
      <w:r>
        <w:rPr>
          <w:b/>
        </w:rPr>
        <w:t>Each gain was individually tested on the validation set.</w:t>
      </w:r>
      <w:r>
        <w:t xml:space="preserve"> Each step in Figure 1 passed a paired test: 2× upsampling +0.034 (CI +0.002..+0.093), dense test-time views +0.069 (+0.019..+0.097), FINAL2 over the previous best +0.048 (+0.020..+0.070), scale normalisation +0.023 (+0.003..+0.049). These are validation-set results from single training seeds; they have not been confirmed on an untouched test set or across seeds.</w:t>
      </w:r>
    </w:p>
    <w:p>
      <w:pPr>
        <w:pStyle w:val="ListNumber"/>
        <w:spacing w:after="20"/>
      </w:pPr>
      <w:r>
        <w:rPr>
          <w:b/>
        </w:rPr>
        <w:t>The gap to 0.75 is explained by measurement, not by assertion</w:t>
      </w:r>
      <w:r>
        <w:t xml:space="preserve"> (§7). The bottleneck is detection ranking and subtype confusion; the rare-class training labels are measurably inconsistent with xView's while the validation labels are consistent.</w:t>
      </w:r>
    </w:p>
    <w:p>
      <w:pPr>
        <w:pStyle w:val="ListNumber"/>
        <w:spacing w:after="20"/>
      </w:pPr>
      <w:r>
        <w:rPr>
          <w:b/>
        </w:rPr>
        <w:t>Negative results are reported with the same care as positive ones.</w:t>
      </w:r>
      <w:r>
        <w:t xml:space="preserve"> Of the ideas tried after FINAL2, one was adopted and eight were rejected, each against a rule fixed in advance (§6). Two subtype classifiers were tested on 74 images the checkpoint never saw before they were allowed near the validation set.</w:t>
      </w:r>
    </w:p>
    <w:p>
      <w:pPr>
        <w:pStyle w:val="ListNumber"/>
        <w:spacing w:after="20"/>
      </w:pPr>
      <w:r>
        <w:rPr>
          <w:b/>
        </w:rPr>
        <w:t>The four research questions have quantitative answers</w:t>
      </w:r>
      <w:r>
        <w:t xml:space="preserve"> (§8): perfect boxes give 0.43; hard examples split into a size problem and a confusion problem; 500 more random labels are worth about +0.001; the smallest tested subset reaching 90% of full-data performance is 80% of the labelled instances (300 selected images reach 96%).</w:t>
      </w:r>
    </w:p>
    <w:p>
      <w:r>
        <w:t>---</w:t>
      </w:r>
    </w:p>
    <w:p>
      <w:pPr>
        <w:pStyle w:val="Heading2"/>
      </w:pPr>
      <w:r>
        <w:t>2. The problem and the data</w:t>
      </w:r>
    </w:p>
    <w:p>
      <w:pPr>
        <w:pStyle w:val="Heading3"/>
      </w:pPr>
      <w:r>
        <w:t>2.1 Task</w:t>
      </w:r>
    </w:p>
    <w:p>
      <w:r>
        <w:t>Detect and classify five truck types in overhead images, evaluated by mAP50 on a held-out validation split, with a stated target of ≥ 0.75. The brief also asks for a failure taxonomy, four investigations (5.1–5.4), weights, code and a README.</w:t>
      </w:r>
    </w:p>
    <w:p>
      <w:pPr>
        <w:pStyle w:val="Heading3"/>
      </w:pPr>
      <w:r>
        <w:t>2.2 Dataset</w:t>
      </w:r>
    </w:p>
    <w:p>
      <w:r>
        <w:rPr>
          <w:b/>
        </w:rPr>
        <w:t>Table 2. Dataset at a glance.</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F1F1EE"/>
          </w:tcPr>
          <w:p>
            <w:r>
              <w:rPr>
                <w:b/>
                <w:sz w:val="17"/>
              </w:rPr>
            </w:r>
          </w:p>
        </w:tc>
        <w:tc>
          <w:tcPr>
            <w:tcW w:type="dxa" w:w="3213"/>
            <w:shd w:val="clear" w:color="auto" w:fill="F1F1EE"/>
          </w:tcPr>
          <w:p>
            <w:r>
              <w:rPr>
                <w:b/>
                <w:sz w:val="17"/>
              </w:rPr>
            </w:r>
            <w:r>
              <w:rPr>
                <w:b/>
                <w:sz w:val="17"/>
              </w:rPr>
              <w:t>Train</w:t>
            </w:r>
          </w:p>
        </w:tc>
        <w:tc>
          <w:tcPr>
            <w:tcW w:type="dxa" w:w="3213"/>
            <w:shd w:val="clear" w:color="auto" w:fill="F1F1EE"/>
          </w:tcPr>
          <w:p>
            <w:r>
              <w:rPr>
                <w:b/>
                <w:sz w:val="17"/>
              </w:rPr>
            </w:r>
            <w:r>
              <w:rPr>
                <w:b/>
                <w:sz w:val="17"/>
              </w:rPr>
              <w:t>Val</w:t>
            </w:r>
          </w:p>
        </w:tc>
      </w:tr>
      <w:tr>
        <w:tc>
          <w:tcPr>
            <w:tcW w:type="dxa" w:w="3213"/>
          </w:tcPr>
          <w:p>
            <w:r>
              <w:rPr>
                <w:sz w:val="17"/>
              </w:rPr>
            </w:r>
            <w:r>
              <w:rPr>
                <w:sz w:val="17"/>
              </w:rPr>
              <w:t>Images</w:t>
            </w:r>
          </w:p>
        </w:tc>
        <w:tc>
          <w:tcPr>
            <w:tcW w:type="dxa" w:w="3213"/>
          </w:tcPr>
          <w:p>
            <w:r>
              <w:rPr>
                <w:sz w:val="17"/>
              </w:rPr>
            </w:r>
            <w:r>
              <w:rPr>
                <w:sz w:val="17"/>
              </w:rPr>
              <w:t>443</w:t>
            </w:r>
          </w:p>
        </w:tc>
        <w:tc>
          <w:tcPr>
            <w:tcW w:type="dxa" w:w="3213"/>
          </w:tcPr>
          <w:p>
            <w:r>
              <w:rPr>
                <w:sz w:val="17"/>
              </w:rPr>
            </w:r>
            <w:r>
              <w:rPr>
                <w:sz w:val="17"/>
              </w:rPr>
              <w:t>22</w:t>
            </w:r>
          </w:p>
        </w:tc>
      </w:tr>
      <w:tr>
        <w:tc>
          <w:tcPr>
            <w:tcW w:type="dxa" w:w="3213"/>
          </w:tcPr>
          <w:p>
            <w:r>
              <w:rPr>
                <w:sz w:val="17"/>
              </w:rPr>
            </w:r>
            <w:r>
              <w:rPr>
                <w:sz w:val="17"/>
              </w:rPr>
              <w:t>Image size</w:t>
            </w:r>
          </w:p>
        </w:tc>
        <w:tc>
          <w:tcPr>
            <w:tcW w:type="dxa" w:w="3213"/>
          </w:tcPr>
          <w:p>
            <w:r>
              <w:rPr>
                <w:sz w:val="17"/>
              </w:rPr>
            </w:r>
            <w:r>
              <w:rPr>
                <w:sz w:val="17"/>
              </w:rPr>
              <w:t>about 3,000 px; longer side 2,576–5,119 px</w:t>
            </w:r>
          </w:p>
        </w:tc>
        <w:tc>
          <w:tcPr>
            <w:tcW w:type="dxa" w:w="3213"/>
          </w:tcPr>
          <w:p>
            <w:r>
              <w:rPr>
                <w:sz w:val="17"/>
              </w:rPr>
            </w:r>
            <w:r>
              <w:rPr>
                <w:sz w:val="17"/>
              </w:rPr>
              <w:t>about 3,000 px; 4 images outside the train range (about 1,400 px and about 7,100 px)</w:t>
            </w:r>
          </w:p>
        </w:tc>
      </w:tr>
      <w:tr>
        <w:tc>
          <w:tcPr>
            <w:tcW w:type="dxa" w:w="3213"/>
          </w:tcPr>
          <w:p>
            <w:r>
              <w:rPr>
                <w:sz w:val="17"/>
              </w:rPr>
            </w:r>
            <w:r>
              <w:rPr>
                <w:sz w:val="17"/>
              </w:rPr>
              <w:t>Boxes</w:t>
            </w:r>
          </w:p>
        </w:tc>
        <w:tc>
          <w:tcPr>
            <w:tcW w:type="dxa" w:w="3213"/>
          </w:tcPr>
          <w:p>
            <w:r>
              <w:rPr>
                <w:sz w:val="17"/>
              </w:rPr>
            </w:r>
            <w:r>
              <w:rPr>
                <w:sz w:val="17"/>
              </w:rPr>
              <w:t>7,618</w:t>
            </w:r>
          </w:p>
        </w:tc>
        <w:tc>
          <w:tcPr>
            <w:tcW w:type="dxa" w:w="3213"/>
          </w:tcPr>
          <w:p>
            <w:r>
              <w:rPr>
                <w:sz w:val="17"/>
              </w:rPr>
            </w:r>
            <w:r>
              <w:rPr>
                <w:sz w:val="17"/>
              </w:rPr>
              <w:t>1,552</w:t>
            </w:r>
          </w:p>
        </w:tc>
      </w:tr>
      <w:tr>
        <w:tc>
          <w:tcPr>
            <w:tcW w:type="dxa" w:w="3213"/>
          </w:tcPr>
          <w:p>
            <w:r>
              <w:rPr>
                <w:sz w:val="17"/>
              </w:rPr>
            </w:r>
            <w:r>
              <w:rPr>
                <w:sz w:val="17"/>
              </w:rPr>
              <w:t>Boxes per image: min / median / 90th pct / max</w:t>
            </w:r>
          </w:p>
        </w:tc>
        <w:tc>
          <w:tcPr>
            <w:tcW w:type="dxa" w:w="3213"/>
          </w:tcPr>
          <w:p>
            <w:r>
              <w:rPr>
                <w:sz w:val="17"/>
              </w:rPr>
            </w:r>
            <w:r>
              <w:rPr>
                <w:sz w:val="17"/>
              </w:rPr>
              <w:t>0 / 7 / 41 / 451</w:t>
            </w:r>
          </w:p>
        </w:tc>
        <w:tc>
          <w:tcPr>
            <w:tcW w:type="dxa" w:w="3213"/>
          </w:tcPr>
          <w:p>
            <w:r>
              <w:rPr>
                <w:sz w:val="17"/>
              </w:rPr>
            </w:r>
            <w:r>
              <w:rPr>
                <w:sz w:val="17"/>
              </w:rPr>
              <w:t xml:space="preserve">8 / </w:t>
            </w:r>
            <w:r>
              <w:rPr>
                <w:b/>
                <w:sz w:val="17"/>
              </w:rPr>
              <w:t>76</w:t>
            </w:r>
            <w:r>
              <w:rPr>
                <w:sz w:val="17"/>
              </w:rPr>
              <w:t xml:space="preserve"> / 141 / 167</w:t>
            </w:r>
          </w:p>
        </w:tc>
      </w:tr>
      <w:tr>
        <w:tc>
          <w:tcPr>
            <w:tcW w:type="dxa" w:w="3213"/>
          </w:tcPr>
          <w:p>
            <w:r>
              <w:rPr>
                <w:sz w:val="17"/>
              </w:rPr>
            </w:r>
            <w:r>
              <w:rPr>
                <w:sz w:val="17"/>
              </w:rPr>
              <w:t>GT box overlapping another GT box</w:t>
            </w:r>
          </w:p>
        </w:tc>
        <w:tc>
          <w:tcPr>
            <w:tcW w:type="dxa" w:w="3213"/>
          </w:tcPr>
          <w:p>
            <w:r>
              <w:rPr>
                <w:sz w:val="17"/>
              </w:rPr>
            </w:r>
            <w:r>
              <w:rPr>
                <w:sz w:val="17"/>
              </w:rPr>
              <w:t>37%</w:t>
            </w:r>
          </w:p>
        </w:tc>
        <w:tc>
          <w:tcPr>
            <w:tcW w:type="dxa" w:w="3213"/>
          </w:tcPr>
          <w:p>
            <w:r>
              <w:rPr>
                <w:sz w:val="17"/>
              </w:rPr>
            </w:r>
            <w:r>
              <w:rPr>
                <w:sz w:val="17"/>
              </w:rPr>
              <w:t>49%</w:t>
            </w:r>
          </w:p>
        </w:tc>
      </w:tr>
    </w:tbl>
    <w:p/>
    <w:p>
      <w:r>
        <w:rPr>
          <w:b/>
        </w:rPr>
        <w:t>Table 3. Classes: count, share and median box size (longer × shorter side, px).</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F1F1EE"/>
          </w:tcPr>
          <w:p>
            <w:r>
              <w:rPr>
                <w:b/>
                <w:sz w:val="17"/>
              </w:rPr>
            </w:r>
            <w:r>
              <w:rPr>
                <w:b/>
                <w:sz w:val="17"/>
              </w:rPr>
              <w:t>Class</w:t>
            </w:r>
          </w:p>
        </w:tc>
        <w:tc>
          <w:tcPr>
            <w:tcW w:type="dxa" w:w="1928"/>
            <w:shd w:val="clear" w:color="auto" w:fill="F1F1EE"/>
          </w:tcPr>
          <w:p>
            <w:r>
              <w:rPr>
                <w:b/>
                <w:sz w:val="17"/>
              </w:rPr>
            </w:r>
            <w:r>
              <w:rPr>
                <w:b/>
                <w:sz w:val="17"/>
              </w:rPr>
              <w:t>Train n (%)</w:t>
            </w:r>
          </w:p>
        </w:tc>
        <w:tc>
          <w:tcPr>
            <w:tcW w:type="dxa" w:w="1928"/>
            <w:shd w:val="clear" w:color="auto" w:fill="F1F1EE"/>
          </w:tcPr>
          <w:p>
            <w:r>
              <w:rPr>
                <w:b/>
                <w:sz w:val="17"/>
              </w:rPr>
            </w:r>
            <w:r>
              <w:rPr>
                <w:b/>
                <w:sz w:val="17"/>
              </w:rPr>
              <w:t>Val n (%)</w:t>
            </w:r>
          </w:p>
        </w:tc>
        <w:tc>
          <w:tcPr>
            <w:tcW w:type="dxa" w:w="1928"/>
            <w:shd w:val="clear" w:color="auto" w:fill="F1F1EE"/>
          </w:tcPr>
          <w:p>
            <w:r>
              <w:rPr>
                <w:b/>
                <w:sz w:val="17"/>
              </w:rPr>
            </w:r>
            <w:r>
              <w:rPr>
                <w:b/>
                <w:sz w:val="17"/>
              </w:rPr>
              <w:t>Train size</w:t>
            </w:r>
          </w:p>
        </w:tc>
        <w:tc>
          <w:tcPr>
            <w:tcW w:type="dxa" w:w="1928"/>
            <w:shd w:val="clear" w:color="auto" w:fill="F1F1EE"/>
          </w:tcPr>
          <w:p>
            <w:r>
              <w:rPr>
                <w:b/>
                <w:sz w:val="17"/>
              </w:rPr>
            </w:r>
            <w:r>
              <w:rPr>
                <w:b/>
                <w:sz w:val="17"/>
              </w:rPr>
              <w:t>Val size</w:t>
            </w:r>
          </w:p>
        </w:tc>
      </w:tr>
      <w:tr>
        <w:tc>
          <w:tcPr>
            <w:tcW w:type="dxa" w:w="1928"/>
          </w:tcPr>
          <w:p>
            <w:r>
              <w:rPr>
                <w:sz w:val="17"/>
              </w:rPr>
            </w:r>
            <w:r>
              <w:rPr>
                <w:sz w:val="17"/>
              </w:rPr>
              <w:t>Cargo Truck</w:t>
            </w:r>
          </w:p>
        </w:tc>
        <w:tc>
          <w:tcPr>
            <w:tcW w:type="dxa" w:w="1928"/>
          </w:tcPr>
          <w:p>
            <w:r>
              <w:rPr>
                <w:sz w:val="17"/>
              </w:rPr>
            </w:r>
            <w:r>
              <w:rPr>
                <w:sz w:val="17"/>
              </w:rPr>
              <w:t>3,773 (49.5)</w:t>
            </w:r>
          </w:p>
        </w:tc>
        <w:tc>
          <w:tcPr>
            <w:tcW w:type="dxa" w:w="1928"/>
          </w:tcPr>
          <w:p>
            <w:r>
              <w:rPr>
                <w:sz w:val="17"/>
              </w:rPr>
            </w:r>
            <w:r>
              <w:rPr>
                <w:sz w:val="17"/>
              </w:rPr>
              <w:t>800 (51.5)</w:t>
            </w:r>
          </w:p>
        </w:tc>
        <w:tc>
          <w:tcPr>
            <w:tcW w:type="dxa" w:w="1928"/>
          </w:tcPr>
          <w:p>
            <w:r>
              <w:rPr>
                <w:sz w:val="17"/>
              </w:rPr>
            </w:r>
            <w:r>
              <w:rPr>
                <w:sz w:val="17"/>
              </w:rPr>
              <w:t>23 × 15</w:t>
            </w:r>
          </w:p>
        </w:tc>
        <w:tc>
          <w:tcPr>
            <w:tcW w:type="dxa" w:w="1928"/>
          </w:tcPr>
          <w:p>
            <w:r>
              <w:rPr>
                <w:sz w:val="17"/>
              </w:rPr>
            </w:r>
            <w:r>
              <w:rPr>
                <w:sz w:val="17"/>
              </w:rPr>
              <w:t>30 × 16</w:t>
            </w:r>
          </w:p>
        </w:tc>
      </w:tr>
      <w:tr>
        <w:tc>
          <w:tcPr>
            <w:tcW w:type="dxa" w:w="1928"/>
          </w:tcPr>
          <w:p>
            <w:r>
              <w:rPr>
                <w:sz w:val="17"/>
              </w:rPr>
            </w:r>
            <w:r>
              <w:rPr>
                <w:sz w:val="17"/>
              </w:rPr>
              <w:t>Truck w/Box</w:t>
            </w:r>
          </w:p>
        </w:tc>
        <w:tc>
          <w:tcPr>
            <w:tcW w:type="dxa" w:w="1928"/>
          </w:tcPr>
          <w:p>
            <w:r>
              <w:rPr>
                <w:sz w:val="17"/>
              </w:rPr>
            </w:r>
            <w:r>
              <w:rPr>
                <w:sz w:val="17"/>
              </w:rPr>
              <w:t>2,366 (31.1)</w:t>
            </w:r>
          </w:p>
        </w:tc>
        <w:tc>
          <w:tcPr>
            <w:tcW w:type="dxa" w:w="1928"/>
          </w:tcPr>
          <w:p>
            <w:r>
              <w:rPr>
                <w:sz w:val="17"/>
              </w:rPr>
            </w:r>
            <w:r>
              <w:rPr>
                <w:sz w:val="17"/>
              </w:rPr>
              <w:t>493 (31.8)</w:t>
            </w:r>
          </w:p>
        </w:tc>
        <w:tc>
          <w:tcPr>
            <w:tcW w:type="dxa" w:w="1928"/>
          </w:tcPr>
          <w:p>
            <w:r>
              <w:rPr>
                <w:sz w:val="17"/>
              </w:rPr>
            </w:r>
            <w:r>
              <w:rPr>
                <w:sz w:val="17"/>
              </w:rPr>
              <w:t>48 × 22</w:t>
            </w:r>
          </w:p>
        </w:tc>
        <w:tc>
          <w:tcPr>
            <w:tcW w:type="dxa" w:w="1928"/>
          </w:tcPr>
          <w:p>
            <w:r>
              <w:rPr>
                <w:sz w:val="17"/>
              </w:rPr>
            </w:r>
            <w:r>
              <w:rPr>
                <w:sz w:val="17"/>
              </w:rPr>
              <w:t>44 × 25</w:t>
            </w:r>
          </w:p>
        </w:tc>
      </w:tr>
      <w:tr>
        <w:tc>
          <w:tcPr>
            <w:tcW w:type="dxa" w:w="1928"/>
          </w:tcPr>
          <w:p>
            <w:r>
              <w:rPr>
                <w:sz w:val="17"/>
              </w:rPr>
            </w:r>
            <w:r>
              <w:rPr>
                <w:sz w:val="17"/>
              </w:rPr>
              <w:t>Truck w/Flatbed</w:t>
            </w:r>
          </w:p>
        </w:tc>
        <w:tc>
          <w:tcPr>
            <w:tcW w:type="dxa" w:w="1928"/>
          </w:tcPr>
          <w:p>
            <w:r>
              <w:rPr>
                <w:sz w:val="17"/>
              </w:rPr>
            </w:r>
            <w:r>
              <w:rPr>
                <w:sz w:val="17"/>
              </w:rPr>
              <w:t>662 (8.7)</w:t>
            </w:r>
          </w:p>
        </w:tc>
        <w:tc>
          <w:tcPr>
            <w:tcW w:type="dxa" w:w="1928"/>
          </w:tcPr>
          <w:p>
            <w:r>
              <w:rPr>
                <w:sz w:val="17"/>
              </w:rPr>
            </w:r>
            <w:r>
              <w:rPr>
                <w:sz w:val="17"/>
              </w:rPr>
              <w:t>122 (7.9)</w:t>
            </w:r>
          </w:p>
        </w:tc>
        <w:tc>
          <w:tcPr>
            <w:tcW w:type="dxa" w:w="1928"/>
          </w:tcPr>
          <w:p>
            <w:r>
              <w:rPr>
                <w:sz w:val="17"/>
              </w:rPr>
            </w:r>
            <w:r>
              <w:rPr>
                <w:sz w:val="17"/>
              </w:rPr>
              <w:t>36 × 18</w:t>
            </w:r>
          </w:p>
        </w:tc>
        <w:tc>
          <w:tcPr>
            <w:tcW w:type="dxa" w:w="1928"/>
          </w:tcPr>
          <w:p>
            <w:r>
              <w:rPr>
                <w:sz w:val="17"/>
              </w:rPr>
            </w:r>
            <w:r>
              <w:rPr>
                <w:sz w:val="17"/>
              </w:rPr>
              <w:t>44 × 18</w:t>
            </w:r>
          </w:p>
        </w:tc>
      </w:tr>
      <w:tr>
        <w:tc>
          <w:tcPr>
            <w:tcW w:type="dxa" w:w="1928"/>
          </w:tcPr>
          <w:p>
            <w:r>
              <w:rPr>
                <w:sz w:val="17"/>
              </w:rPr>
            </w:r>
            <w:r>
              <w:rPr>
                <w:sz w:val="17"/>
              </w:rPr>
              <w:t>Truck Tractor</w:t>
            </w:r>
          </w:p>
        </w:tc>
        <w:tc>
          <w:tcPr>
            <w:tcW w:type="dxa" w:w="1928"/>
          </w:tcPr>
          <w:p>
            <w:r>
              <w:rPr>
                <w:sz w:val="17"/>
              </w:rPr>
            </w:r>
            <w:r>
              <w:rPr>
                <w:sz w:val="17"/>
              </w:rPr>
              <w:t>625 (8.2)</w:t>
            </w:r>
          </w:p>
        </w:tc>
        <w:tc>
          <w:tcPr>
            <w:tcW w:type="dxa" w:w="1928"/>
          </w:tcPr>
          <w:p>
            <w:r>
              <w:rPr>
                <w:sz w:val="17"/>
              </w:rPr>
            </w:r>
            <w:r>
              <w:rPr>
                <w:sz w:val="17"/>
              </w:rPr>
              <w:t>117 (7.5)</w:t>
            </w:r>
          </w:p>
        </w:tc>
        <w:tc>
          <w:tcPr>
            <w:tcW w:type="dxa" w:w="1928"/>
          </w:tcPr>
          <w:p>
            <w:r>
              <w:rPr>
                <w:sz w:val="17"/>
              </w:rPr>
            </w:r>
            <w:r>
              <w:rPr>
                <w:sz w:val="17"/>
              </w:rPr>
              <w:t>25 × 14</w:t>
            </w:r>
          </w:p>
        </w:tc>
        <w:tc>
          <w:tcPr>
            <w:tcW w:type="dxa" w:w="1928"/>
          </w:tcPr>
          <w:p>
            <w:r>
              <w:rPr>
                <w:sz w:val="17"/>
              </w:rPr>
            </w:r>
            <w:r>
              <w:rPr>
                <w:sz w:val="17"/>
              </w:rPr>
              <w:t>26 × 17</w:t>
            </w:r>
          </w:p>
        </w:tc>
      </w:tr>
      <w:tr>
        <w:tc>
          <w:tcPr>
            <w:tcW w:type="dxa" w:w="1928"/>
          </w:tcPr>
          <w:p>
            <w:r>
              <w:rPr>
                <w:sz w:val="17"/>
              </w:rPr>
            </w:r>
            <w:r>
              <w:rPr>
                <w:sz w:val="17"/>
              </w:rPr>
              <w:t>Truck w/Liquid</w:t>
            </w:r>
          </w:p>
        </w:tc>
        <w:tc>
          <w:tcPr>
            <w:tcW w:type="dxa" w:w="1928"/>
          </w:tcPr>
          <w:p>
            <w:r>
              <w:rPr>
                <w:sz w:val="17"/>
              </w:rPr>
            </w:r>
            <w:r>
              <w:rPr>
                <w:sz w:val="17"/>
              </w:rPr>
              <w:t>192 (2.5)</w:t>
            </w:r>
          </w:p>
        </w:tc>
        <w:tc>
          <w:tcPr>
            <w:tcW w:type="dxa" w:w="1928"/>
          </w:tcPr>
          <w:p>
            <w:r>
              <w:rPr>
                <w:sz w:val="17"/>
              </w:rPr>
            </w:r>
            <w:r>
              <w:rPr>
                <w:b/>
                <w:sz w:val="17"/>
              </w:rPr>
              <w:t>20 (1.3)</w:t>
            </w:r>
          </w:p>
        </w:tc>
        <w:tc>
          <w:tcPr>
            <w:tcW w:type="dxa" w:w="1928"/>
          </w:tcPr>
          <w:p>
            <w:r>
              <w:rPr>
                <w:sz w:val="17"/>
              </w:rPr>
            </w:r>
            <w:r>
              <w:rPr>
                <w:sz w:val="17"/>
              </w:rPr>
              <w:t>33 × 19</w:t>
            </w:r>
          </w:p>
        </w:tc>
        <w:tc>
          <w:tcPr>
            <w:tcW w:type="dxa" w:w="1928"/>
          </w:tcPr>
          <w:p>
            <w:r>
              <w:rPr>
                <w:sz w:val="17"/>
              </w:rPr>
            </w:r>
            <w:r>
              <w:rPr>
                <w:sz w:val="17"/>
              </w:rPr>
              <w:t>53 × 31</w:t>
            </w:r>
          </w:p>
        </w:tc>
      </w:tr>
    </w:tbl>
    <w:p/>
    <w:p>
      <w:r>
        <w:t>Three properties shape everything that follows:</w:t>
      </w:r>
    </w:p>
    <w:p>
      <w:pPr>
        <w:pStyle w:val="ListBullet"/>
        <w:spacing w:after="20"/>
      </w:pPr>
      <w:r>
        <w:rPr>
          <w:b/>
        </w:rPr>
        <w:t>The objects are tiny.</w:t>
      </w:r>
      <w:r>
        <w:t xml:space="preserve"> The median truck is 15–20 px on its short side. Resizing a 3,000 px image to a 640 px input would shrink a truck to about 3 px, so every pipeline here tiles the image.</w:t>
      </w:r>
    </w:p>
    <w:p>
      <w:pPr>
        <w:pStyle w:val="ListBullet"/>
        <w:spacing w:after="20"/>
      </w:pPr>
      <w:r>
        <w:rPr>
          <w:b/>
        </w:rPr>
        <w:t>The classes are imbalanced 20:1, and per-class validation AP rests on very few images.</w:t>
      </w:r>
      <w:r>
        <w:t xml:space="preserve"> Liquid is 20 boxes in 8 images, and for Flatbed, Tractor and Liquid the top 3 images hold 59–66% of the validation boxes. Per-class differences under about 0.05 are not interpretable for these classes.</w:t>
      </w:r>
    </w:p>
    <w:p>
      <w:pPr>
        <w:pStyle w:val="ListBullet"/>
        <w:spacing w:after="20"/>
      </w:pPr>
      <w:r>
        <w:rPr>
          <w:b/>
        </w:rPr>
        <w:t>Validation is denser than training.</w:t>
      </w:r>
      <w:r>
        <w:t xml:space="preserve"> Val is depot and parking scenes (median 76 boxes per image against 7 in train). Train has only 11 images with ≥ 97 boxes.</w:t>
      </w:r>
    </w:p>
    <w:p>
      <w:pPr>
        <w:pStyle w:val="Heading3"/>
      </w:pPr>
      <w:r>
        <w:t>2.3 What the class definitions are</w:t>
      </w:r>
    </w:p>
    <w:p>
      <w:r>
        <w:t xml:space="preserve">The brief says class definitions are supplied with the dataset. What the dataset contains is </w:t>
      </w:r>
      <w:r>
        <w:rPr>
          <w:rFonts w:ascii="Menlo" w:hAnsi="Menlo"/>
          <w:sz w:val="17"/>
        </w:rPr>
        <w:t>classmap.txt</w:t>
      </w:r>
      <w:r>
        <w:t>, which maps ids 0–4 to the five names and gives no visual criteria (for example, what separates a Cargo Truck from a Truck w/Box at 15–30 px). Ambiguous examples could therefore be judged only against the labels themselves. The five names are verbatim xView categories [1], and every image id lies in xView's labelled range, which later made it possible to compare our labels with xView's (§2.5).</w:t>
      </w:r>
    </w:p>
    <w:p>
      <w:pPr>
        <w:pStyle w:val="Heading3"/>
      </w:pPr>
      <w:r>
        <w:t>2.4 Dataset forensics (`src/dataset_forensics.py`, `src/eda.py`)</w:t>
      </w:r>
    </w:p>
    <w:p>
      <w:pPr>
        <w:pStyle w:val="ListBullet"/>
        <w:spacing w:after="20"/>
      </w:pPr>
      <w:r>
        <w:rPr>
          <w:b/>
        </w:rPr>
        <w:t>No train–val near-duplicates</w:t>
      </w:r>
      <w:r>
        <w:t xml:space="preserve"> (pHash distance ≤ 6 for 0 image pairs).</w:t>
      </w:r>
    </w:p>
    <w:p>
      <w:pPr>
        <w:pStyle w:val="ListBullet"/>
        <w:spacing w:after="20"/>
      </w:pPr>
      <w:r>
        <w:rPr>
          <w:b/>
        </w:rPr>
        <w:t>Gross label errors are rare:</w:t>
      </w:r>
      <w:r>
        <w:t xml:space="preserve"> 14 same-class duplicates (0.2%) and 8 different-class overlaps at IoU ≥ 0.5 (0.1%) in train; none in val. Subtype mislabels do not show up in this check; they do in §2.5.</w:t>
      </w:r>
    </w:p>
    <w:p>
      <w:pPr>
        <w:pStyle w:val="ListBullet"/>
        <w:spacing w:after="20"/>
      </w:pPr>
      <w:r>
        <w:rPr>
          <w:b/>
        </w:rPr>
        <w:t>Size alone does not classify:</w:t>
      </w:r>
      <w:r>
        <w:t xml:space="preserve"> a nearest-median-size classifier scores 0.41 on val, below the 0.52 majority-class baseline.</w:t>
      </w:r>
    </w:p>
    <w:p>
      <w:pPr>
        <w:pStyle w:val="ListBullet"/>
        <w:spacing w:after="20"/>
      </w:pPr>
      <w:r>
        <w:rPr>
          <w:b/>
        </w:rPr>
        <w:t>Neighbours predict class.</w:t>
      </w:r>
      <w:r>
        <w:t xml:space="preserve"> The majority class of a box's GT neighbours within 150 px matches its own class 89% of the time on val (77% on train), against 0.59 for a crop classifier that sees only the box. This motivated the context rule of §4.2.</w:t>
      </w:r>
    </w:p>
    <w:p>
      <w:pPr>
        <w:pStyle w:val="ListBullet"/>
        <w:spacing w:after="20"/>
      </w:pPr>
      <w:r>
        <w:rPr>
          <w:b/>
        </w:rPr>
        <w:t>Twelve hidden train outliers:</w:t>
      </w:r>
      <w:r>
        <w:t xml:space="preserve"> 12 of 353 measurable train images have a truck-size ratio to xView that is off by more than 25% (for example image 2493 at 2.29) although their image size is normal.</w:t>
      </w:r>
    </w:p>
    <w:p>
      <w:pPr>
        <w:pStyle w:val="Heading3"/>
      </w:pPr>
      <w:r>
        <w:t>2.5 Label quality, measured against xView (`src/data_audit.py`, `src/align_xview.py`)</w:t>
      </w:r>
    </w:p>
    <w:p>
      <w:r>
        <w:t>xView's own 60-class annotations [1] for our images were aligned to our pixel coordinates (328 train images by identity, 8 by a fitted scale and offset; 102 could not be aligned). For every GT box with an xView box at IoU ≥ 0.5, the two class labels were compared.</w:t>
      </w:r>
    </w:p>
    <w:p>
      <w:pPr>
        <w:jc w:val="center"/>
      </w:pPr>
      <w:r>
        <w:drawing>
          <wp:inline xmlns:a="http://schemas.openxmlformats.org/drawingml/2006/main" xmlns:pic="http://schemas.openxmlformats.org/drawingml/2006/picture">
            <wp:extent cx="5018400" cy="2007360"/>
            <wp:docPr id="2" name="Picture 2"/>
            <wp:cNvGraphicFramePr>
              <a:graphicFrameLocks noChangeAspect="1"/>
            </wp:cNvGraphicFramePr>
            <a:graphic>
              <a:graphicData uri="http://schemas.openxmlformats.org/drawingml/2006/picture">
                <pic:pic>
                  <pic:nvPicPr>
                    <pic:cNvPr id="0" name="fig_label_agreement.png"/>
                    <pic:cNvPicPr/>
                  </pic:nvPicPr>
                  <pic:blipFill>
                    <a:blip r:embed="rId10"/>
                    <a:stretch>
                      <a:fillRect/>
                    </a:stretch>
                  </pic:blipFill>
                  <pic:spPr>
                    <a:xfrm>
                      <a:off x="0" y="0"/>
                      <a:ext cx="5018400" cy="2007360"/>
                    </a:xfrm>
                    <a:prstGeom prst="rect"/>
                  </pic:spPr>
                </pic:pic>
              </a:graphicData>
            </a:graphic>
          </wp:inline>
        </w:drawing>
      </w:r>
    </w:p>
    <w:p>
      <w:r>
        <w:rPr>
          <w:i/>
        </w:rPr>
        <w:t>Figure 2. Share of GT boxes whose subtype matches xView's label for the same object. Agreement is near perfect for Cargo and Box everywhere, but falls to 0.79 (Tractor) and 0.52 (Liquid) in train. Validation agrees for every class (0 conflicts). The inconsistency is also present in the 74 train images the RF-DETR checkpoint never saw (Flatbed 0.67, Liquid 0.35), so it is not specific to one xView split.</w:t>
      </w:r>
    </w:p>
    <w:p>
      <w:pPr>
        <w:pStyle w:val="ListBullet"/>
        <w:spacing w:after="20"/>
      </w:pPr>
      <w:r>
        <w:rPr>
          <w:b/>
        </w:rPr>
        <w:t>The conflicts run one way, from rare to common.</w:t>
      </w:r>
      <w:r>
        <w:t xml:space="preserve"> Of 100 checked Liquid boxes, xView calls 25 Cargo and 16 Box; of 247 Tractor boxes, 32 are Cargo and 14 Box in xView; of 431 Flatbed boxes, 31 Cargo and 11 Box. Our Cargo boxes are 99% consistent. In total about 203 of 4,679 aligned train boxes (4.3%) conflict, concentrated in the rare classes.</w:t>
      </w:r>
    </w:p>
    <w:p>
      <w:pPr>
        <w:pStyle w:val="ListBullet"/>
        <w:spacing w:after="20"/>
      </w:pPr>
      <w:r>
        <w:rPr>
          <w:b/>
        </w:rPr>
        <w:t>About 16% of train GT boxes have no xView object under them</w:t>
      </w:r>
      <w:r>
        <w:t xml:space="preserve"> (best IoU &lt; 0.1; about 1,190 boxes); val has none. A visual check of 24 random examples (Figure 3) shows about half are real trucks xView does not label, and the rest are oversized boxes merging 2–3 trucks, cars labelled Cargo or Tractor, or near-empty ground. They cannot simply be deleted.</w:t>
      </w:r>
    </w:p>
    <w:p>
      <w:pPr>
        <w:pStyle w:val="ListBullet"/>
        <w:spacing w:after="20"/>
      </w:pPr>
      <w:r>
        <w:rPr>
          <w:b/>
        </w:rPr>
        <w:t>Coverage.</w:t>
      </w:r>
      <w:r>
        <w:t xml:space="preserve"> xView labels in-class trucks that our GT omits: 4.7% of GT in train and 10.3% in val. Their effect on the score is measured directly in §5.2 (GTO).</w:t>
      </w:r>
    </w:p>
    <w:p>
      <w:pPr>
        <w:jc w:val="center"/>
      </w:pPr>
      <w:r>
        <w:drawing>
          <wp:inline xmlns:a="http://schemas.openxmlformats.org/drawingml/2006/main" xmlns:pic="http://schemas.openxmlformats.org/drawingml/2006/picture">
            <wp:extent cx="5385600" cy="3590400"/>
            <wp:docPr id="3" name="Picture 3"/>
            <wp:cNvGraphicFramePr>
              <a:graphicFrameLocks noChangeAspect="1"/>
            </wp:cNvGraphicFramePr>
            <a:graphic>
              <a:graphicData uri="http://schemas.openxmlformats.org/drawingml/2006/picture">
                <pic:pic>
                  <pic:nvPicPr>
                    <pic:cNvPr id="0" name="fig_train_phantom_boxes.png"/>
                    <pic:cNvPicPr/>
                  </pic:nvPicPr>
                  <pic:blipFill>
                    <a:blip r:embed="rId11"/>
                    <a:stretch>
                      <a:fillRect/>
                    </a:stretch>
                  </pic:blipFill>
                  <pic:spPr>
                    <a:xfrm>
                      <a:off x="0" y="0"/>
                      <a:ext cx="5385600" cy="3590400"/>
                    </a:xfrm>
                    <a:prstGeom prst="rect"/>
                  </pic:spPr>
                </pic:pic>
              </a:graphicData>
            </a:graphic>
          </wp:inline>
        </w:drawing>
      </w:r>
    </w:p>
    <w:p>
      <w:r>
        <w:rPr>
          <w:i/>
        </w:rPr>
        <w:t>Figure 3. Twenty-four random train GT boxes with no xView object under them. About half are real trucks; the rest are merged boxes, cars, or ground.</w:t>
      </w:r>
    </w:p>
    <w:p>
      <w:r>
        <w:t>These measurements came late (15 Oct), after most of the modelling. They reframe several earlier results, notably why every fine-tune collapsed on the rare classes (§4.3).</w:t>
      </w:r>
    </w:p>
    <w:p>
      <w:r>
        <w:t>---</w:t>
      </w:r>
    </w:p>
    <w:p>
      <w:pPr>
        <w:pStyle w:val="Heading2"/>
      </w:pPr>
      <w:r>
        <w:t>3. Research approach</w:t>
      </w:r>
    </w:p>
    <w:p>
      <w:pPr>
        <w:pStyle w:val="Heading3"/>
      </w:pPr>
      <w:r>
        <w:t>3.1 Protocol, fixed on day 1</w:t>
      </w:r>
    </w:p>
    <w:p>
      <w:pPr>
        <w:pStyle w:val="ListBullet"/>
        <w:spacing w:after="20"/>
      </w:pPr>
      <w:r>
        <w:rPr>
          <w:b/>
        </w:rPr>
        <w:t>One frozen evaluator</w:t>
      </w:r>
      <w:r>
        <w:t xml:space="preserve"> (</w:t>
      </w:r>
      <w:r>
        <w:rPr>
          <w:rFonts w:ascii="Menlo" w:hAnsi="Menlo"/>
          <w:sz w:val="17"/>
        </w:rPr>
        <w:t>src/evaluate.py</w:t>
      </w:r>
      <w:r>
        <w:t>, 9 Oct): COCO 101-point AP50, class-aware, on full images. Tile-level mAP from training frameworks overstates the score (E0: 0.098 tile-level vs 0.073 full-image), so it is never reported.</w:t>
      </w:r>
    </w:p>
    <w:p>
      <w:pPr>
        <w:pStyle w:val="ListBullet"/>
        <w:spacing w:after="20"/>
      </w:pPr>
      <w:r>
        <w:rPr>
          <w:b/>
        </w:rPr>
        <w:t>Decision rule, fixed 9 Oct before the second experiment:</w:t>
      </w:r>
      <w:r>
        <w:t xml:space="preserve"> a change is adopted only if the paired Δ ≥ +0.01 with P(Δ &gt; 0) ≥ 0.90 against the current best. When several candidates are tested together, the probability threshold is Bonferroni-corrected (P ≥ 0.967 for three).</w:t>
      </w:r>
    </w:p>
    <w:p>
      <w:pPr>
        <w:pStyle w:val="ListBullet"/>
        <w:spacing w:after="20"/>
      </w:pPr>
      <w:r>
        <w:rPr>
          <w:b/>
        </w:rPr>
        <w:t>Declared before scored.</w:t>
      </w:r>
      <w:r>
        <w:t xml:space="preserve"> Every experiment's hypothesis, change, prediction and decision rule were written into </w:t>
      </w:r>
      <w:r>
        <w:rPr>
          <w:rFonts w:ascii="Menlo" w:hAnsi="Menlo"/>
          <w:sz w:val="17"/>
        </w:rPr>
        <w:t>experiments/LOG.md</w:t>
      </w:r>
      <w:r>
        <w:t xml:space="preserve"> before its first score. Where a prediction was wrong, the log and this report say so.</w:t>
      </w:r>
    </w:p>
    <w:p>
      <w:pPr>
        <w:pStyle w:val="ListBullet"/>
        <w:spacing w:after="20"/>
      </w:pPr>
      <w:r>
        <w:rPr>
          <w:b/>
        </w:rPr>
        <w:t>No test set,</w:t>
      </w:r>
      <w:r>
        <w:t xml:space="preserve"> so the reported best is selected on validation and is an optimistic estimate. Validation labels were never used for training or tuning, and parameters were fixed from train data or library defaults. Weights are reported at the last epoch, never at the val-selected best epoch.</w:t>
      </w:r>
    </w:p>
    <w:p>
      <w:pPr>
        <w:pStyle w:val="ListBullet"/>
        <w:spacing w:after="20"/>
      </w:pPr>
      <w:r>
        <w:rPr>
          <w:b/>
        </w:rPr>
        <w:t>Pretrained checkpoint and independent references.</w:t>
      </w:r>
      <w:r>
        <w:t xml:space="preserve"> The public RF-DETR checkpoint was trained on xView, whose training split includes the 22 validation images, so the RF-DETR scores are development results. Two independent references are kept throughout: the YOLO pipeline, which never saw xView labels, and </w:t>
      </w:r>
      <w:r>
        <w:rPr>
          <w:b/>
        </w:rPr>
        <w:t>74 of our train images the checkpoint never saw</w:t>
      </w:r>
      <w:r>
        <w:t xml:space="preserve"> (</w:t>
      </w:r>
      <w:r>
        <w:rPr>
          <w:rFonts w:ascii="Menlo" w:hAnsi="Menlo"/>
          <w:sz w:val="17"/>
        </w:rPr>
        <w:t>experiments/splits/rfx_heldout_train_ids.txt</w:t>
      </w:r>
      <w:r>
        <w:t>), which are used for every classifier and re-scoring decision in §6.</w:t>
      </w:r>
    </w:p>
    <w:p>
      <w:pPr>
        <w:pStyle w:val="Heading3"/>
      </w:pPr>
      <w:r>
        <w:t>3.2 Scope of work</w:t>
      </w:r>
    </w:p>
    <w:p>
      <w:r>
        <w:rPr>
          <w:b/>
        </w:rPr>
        <w:t>Table 4. Timeline.</w:t>
      </w:r>
      <w:r>
        <w:t xml:space="preserve"> The dataset arrived on 9 Oct 2026 at 13:21; the report was submitted on 15 Oct.</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F1F1EE"/>
          </w:tcPr>
          <w:p>
            <w:r>
              <w:rPr>
                <w:b/>
                <w:sz w:val="17"/>
              </w:rPr>
            </w:r>
            <w:r>
              <w:rPr>
                <w:b/>
                <w:sz w:val="17"/>
              </w:rPr>
              <w:t>Date</w:t>
            </w:r>
          </w:p>
        </w:tc>
        <w:tc>
          <w:tcPr>
            <w:tcW w:type="dxa" w:w="3213"/>
            <w:shd w:val="clear" w:color="auto" w:fill="F1F1EE"/>
          </w:tcPr>
          <w:p>
            <w:r>
              <w:rPr>
                <w:b/>
                <w:sz w:val="17"/>
              </w:rPr>
            </w:r>
            <w:r>
              <w:rPr>
                <w:b/>
                <w:sz w:val="17"/>
              </w:rPr>
              <w:t>Phase</w:t>
            </w:r>
          </w:p>
        </w:tc>
        <w:tc>
          <w:tcPr>
            <w:tcW w:type="dxa" w:w="3213"/>
            <w:shd w:val="clear" w:color="auto" w:fill="F1F1EE"/>
          </w:tcPr>
          <w:p>
            <w:r>
              <w:rPr>
                <w:b/>
                <w:sz w:val="17"/>
              </w:rPr>
            </w:r>
            <w:r>
              <w:rPr>
                <w:b/>
                <w:sz w:val="17"/>
              </w:rPr>
              <w:t>Best (all 22)</w:t>
            </w:r>
          </w:p>
        </w:tc>
      </w:tr>
      <w:tr>
        <w:tc>
          <w:tcPr>
            <w:tcW w:type="dxa" w:w="3213"/>
          </w:tcPr>
          <w:p>
            <w:r>
              <w:rPr>
                <w:sz w:val="17"/>
              </w:rPr>
            </w:r>
            <w:r>
              <w:rPr>
                <w:sz w:val="17"/>
              </w:rPr>
              <w:t>9 Oct</w:t>
            </w:r>
          </w:p>
        </w:tc>
        <w:tc>
          <w:tcPr>
            <w:tcW w:type="dxa" w:w="3213"/>
          </w:tcPr>
          <w:p>
            <w:r>
              <w:rPr>
                <w:sz w:val="17"/>
              </w:rPr>
            </w:r>
            <w:r>
              <w:rPr>
                <w:sz w:val="17"/>
              </w:rPr>
              <w:t>Data audit, frozen evaluator and splits, YOLO11s baseline, failure taxonomy, 5.1 and 5.2</w:t>
            </w:r>
          </w:p>
        </w:tc>
        <w:tc>
          <w:tcPr>
            <w:tcW w:type="dxa" w:w="3213"/>
          </w:tcPr>
          <w:p>
            <w:r>
              <w:rPr>
                <w:sz w:val="17"/>
              </w:rPr>
            </w:r>
            <w:r>
              <w:rPr>
                <w:sz w:val="17"/>
              </w:rPr>
              <w:t>0.073 → 0.107</w:t>
            </w:r>
          </w:p>
        </w:tc>
      </w:tr>
      <w:tr>
        <w:tc>
          <w:tcPr>
            <w:tcW w:type="dxa" w:w="3213"/>
          </w:tcPr>
          <w:p>
            <w:r>
              <w:rPr>
                <w:sz w:val="17"/>
              </w:rPr>
            </w:r>
            <w:r>
              <w:rPr>
                <w:sz w:val="17"/>
              </w:rPr>
              <w:t>10 Oct</w:t>
            </w:r>
          </w:p>
        </w:tc>
        <w:tc>
          <w:tcPr>
            <w:tcW w:type="dxa" w:w="3213"/>
          </w:tcPr>
          <w:p>
            <w:r>
              <w:rPr>
                <w:sz w:val="17"/>
              </w:rPr>
            </w:r>
            <w:r>
              <w:rPr>
                <w:sz w:val="17"/>
              </w:rPr>
              <w:t>Training length, P2 head, TTA, snapshot ensembles, context, learned context, Faster R-CNN, 5.3 / 5.4, literature probes</w:t>
            </w:r>
          </w:p>
        </w:tc>
        <w:tc>
          <w:tcPr>
            <w:tcW w:type="dxa" w:w="3213"/>
          </w:tcPr>
          <w:p>
            <w:r>
              <w:rPr>
                <w:sz w:val="17"/>
              </w:rPr>
            </w:r>
            <w:r>
              <w:rPr>
                <w:sz w:val="17"/>
              </w:rPr>
              <w:t>0.139</w:t>
            </w:r>
          </w:p>
        </w:tc>
      </w:tr>
      <w:tr>
        <w:tc>
          <w:tcPr>
            <w:tcW w:type="dxa" w:w="3213"/>
          </w:tcPr>
          <w:p>
            <w:r>
              <w:rPr>
                <w:sz w:val="17"/>
              </w:rPr>
            </w:r>
            <w:r>
              <w:rPr>
                <w:sz w:val="17"/>
              </w:rPr>
              <w:t>11 Oct</w:t>
            </w:r>
          </w:p>
        </w:tc>
        <w:tc>
          <w:tcPr>
            <w:tcW w:type="dxa" w:w="3213"/>
          </w:tcPr>
          <w:p>
            <w:r>
              <w:rPr>
                <w:sz w:val="17"/>
              </w:rPr>
            </w:r>
            <w:r>
              <w:rPr>
                <w:sz w:val="17"/>
              </w:rPr>
              <w:t>External review round; multi-label output; xView-pretrained RF-DETR</w:t>
            </w:r>
          </w:p>
        </w:tc>
        <w:tc>
          <w:tcPr>
            <w:tcW w:type="dxa" w:w="3213"/>
          </w:tcPr>
          <w:p>
            <w:r>
              <w:rPr>
                <w:sz w:val="17"/>
              </w:rPr>
            </w:r>
            <w:r>
              <w:rPr>
                <w:sz w:val="17"/>
              </w:rPr>
              <w:t>0.195</w:t>
            </w:r>
          </w:p>
        </w:tc>
      </w:tr>
      <w:tr>
        <w:tc>
          <w:tcPr>
            <w:tcW w:type="dxa" w:w="3213"/>
          </w:tcPr>
          <w:p>
            <w:r>
              <w:rPr>
                <w:sz w:val="17"/>
              </w:rPr>
            </w:r>
            <w:r>
              <w:rPr>
                <w:sz w:val="17"/>
              </w:rPr>
              <w:t>12 Oct</w:t>
            </w:r>
          </w:p>
        </w:tc>
        <w:tc>
          <w:tcPr>
            <w:tcW w:type="dxa" w:w="3213"/>
          </w:tcPr>
          <w:p>
            <w:r>
              <w:rPr>
                <w:sz w:val="17"/>
              </w:rPr>
            </w:r>
            <w:r>
              <w:rPr>
                <w:sz w:val="17"/>
              </w:rPr>
              <w:t>Fine-tune collapse diagnosis, head re-mapping, class-conditional fusion, RFX3</w:t>
            </w:r>
          </w:p>
        </w:tc>
        <w:tc>
          <w:tcPr>
            <w:tcW w:type="dxa" w:w="3213"/>
          </w:tcPr>
          <w:p>
            <w:r>
              <w:rPr>
                <w:sz w:val="17"/>
              </w:rPr>
            </w:r>
            <w:r>
              <w:rPr>
                <w:sz w:val="17"/>
              </w:rPr>
              <w:t>0.226</w:t>
            </w:r>
          </w:p>
        </w:tc>
      </w:tr>
      <w:tr>
        <w:tc>
          <w:tcPr>
            <w:tcW w:type="dxa" w:w="3213"/>
          </w:tcPr>
          <w:p>
            <w:r>
              <w:rPr>
                <w:sz w:val="17"/>
              </w:rPr>
            </w:r>
            <w:r>
              <w:rPr>
                <w:sz w:val="17"/>
              </w:rPr>
              <w:t>13 Oct</w:t>
            </w:r>
          </w:p>
        </w:tc>
        <w:tc>
          <w:tcPr>
            <w:tcW w:type="dxa" w:w="3213"/>
          </w:tcPr>
          <w:p>
            <w:r>
              <w:rPr>
                <w:sz w:val="17"/>
              </w:rPr>
            </w:r>
            <w:r>
              <w:rPr>
                <w:sz w:val="17"/>
              </w:rPr>
              <w:t>Dense test-time views, WiSE-FT, logit probe, DINOv3 satellite probe, FP forensics with xView labels, SP1, CS1</w:t>
            </w:r>
          </w:p>
        </w:tc>
        <w:tc>
          <w:tcPr>
            <w:tcW w:type="dxa" w:w="3213"/>
          </w:tcPr>
          <w:p>
            <w:r>
              <w:rPr>
                <w:sz w:val="17"/>
              </w:rPr>
            </w:r>
            <w:r>
              <w:rPr>
                <w:sz w:val="17"/>
              </w:rPr>
              <w:t>0.274</w:t>
            </w:r>
          </w:p>
        </w:tc>
      </w:tr>
      <w:tr>
        <w:tc>
          <w:tcPr>
            <w:tcW w:type="dxa" w:w="3213"/>
          </w:tcPr>
          <w:p>
            <w:r>
              <w:rPr>
                <w:sz w:val="17"/>
              </w:rPr>
            </w:r>
            <w:r>
              <w:rPr>
                <w:sz w:val="17"/>
              </w:rPr>
              <w:t>14 Oct</w:t>
            </w:r>
          </w:p>
        </w:tc>
        <w:tc>
          <w:tcPr>
            <w:tcW w:type="dxa" w:w="3213"/>
          </w:tcPr>
          <w:p>
            <w:r>
              <w:rPr>
                <w:sz w:val="17"/>
              </w:rPr>
            </w:r>
            <w:r>
              <w:rPr>
                <w:sz w:val="17"/>
              </w:rPr>
              <w:t>T2 crop-classifier fusion, GTO omission test, FP cost breakdown</w:t>
            </w:r>
          </w:p>
        </w:tc>
        <w:tc>
          <w:tcPr>
            <w:tcW w:type="dxa" w:w="3213"/>
          </w:tcPr>
          <w:p>
            <w:r>
              <w:rPr>
                <w:sz w:val="17"/>
              </w:rPr>
            </w:r>
            <w:r>
              <w:rPr>
                <w:sz w:val="17"/>
              </w:rPr>
              <w:t>0.274</w:t>
            </w:r>
          </w:p>
        </w:tc>
      </w:tr>
      <w:tr>
        <w:tc>
          <w:tcPr>
            <w:tcW w:type="dxa" w:w="3213"/>
          </w:tcPr>
          <w:p>
            <w:r>
              <w:rPr>
                <w:sz w:val="17"/>
              </w:rPr>
            </w:r>
            <w:r>
              <w:rPr>
                <w:sz w:val="17"/>
              </w:rPr>
              <w:t>15 Oct</w:t>
            </w:r>
          </w:p>
        </w:tc>
        <w:tc>
          <w:tcPr>
            <w:tcW w:type="dxa" w:w="3213"/>
          </w:tcPr>
          <w:p>
            <w:r>
              <w:rPr>
                <w:sz w:val="17"/>
              </w:rPr>
            </w:r>
            <w:r>
              <w:rPr>
                <w:sz w:val="17"/>
              </w:rPr>
              <w:t>Scale audit and SC1, error budget, data audit and label cleaning, held-out classifier benchmark, final round of local fixes, report</w:t>
            </w:r>
          </w:p>
        </w:tc>
        <w:tc>
          <w:tcPr>
            <w:tcW w:type="dxa" w:w="3213"/>
          </w:tcPr>
          <w:p>
            <w:r>
              <w:rPr>
                <w:sz w:val="17"/>
              </w:rPr>
            </w:r>
            <w:r>
              <w:rPr>
                <w:b/>
                <w:sz w:val="17"/>
              </w:rPr>
              <w:t>0.297</w:t>
            </w:r>
            <w:r>
              <w:rPr>
                <w:sz w:val="17"/>
              </w:rPr>
              <w:t xml:space="preserve"> (diagnostic subset: 0.340)</w:t>
            </w:r>
          </w:p>
        </w:tc>
      </w:tr>
    </w:tbl>
    <w:p/>
    <w:p>
      <w:r>
        <w:rPr>
          <w:b/>
        </w:rPr>
        <w:t>Table 5. Compute.</w:t>
      </w:r>
      <w:r>
        <w:t xml:space="preserve"> About 45 GPU-hours in total, all on free tiers.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F1F1EE"/>
          </w:tcPr>
          <w:p>
            <w:r>
              <w:rPr>
                <w:b/>
                <w:sz w:val="17"/>
              </w:rPr>
            </w:r>
            <w:r>
              <w:rPr>
                <w:b/>
                <w:sz w:val="17"/>
              </w:rPr>
              <w:t>Platform</w:t>
            </w:r>
          </w:p>
        </w:tc>
        <w:tc>
          <w:tcPr>
            <w:tcW w:type="dxa" w:w="3213"/>
            <w:shd w:val="clear" w:color="auto" w:fill="F1F1EE"/>
          </w:tcPr>
          <w:p>
            <w:r>
              <w:rPr>
                <w:b/>
                <w:sz w:val="17"/>
              </w:rPr>
            </w:r>
            <w:r>
              <w:rPr>
                <w:b/>
                <w:sz w:val="17"/>
              </w:rPr>
              <w:t>GPU-hours</w:t>
            </w:r>
          </w:p>
        </w:tc>
        <w:tc>
          <w:tcPr>
            <w:tcW w:type="dxa" w:w="3213"/>
            <w:shd w:val="clear" w:color="auto" w:fill="F1F1EE"/>
          </w:tcPr>
          <w:p>
            <w:r>
              <w:rPr>
                <w:b/>
                <w:sz w:val="17"/>
              </w:rPr>
            </w:r>
            <w:r>
              <w:rPr>
                <w:b/>
                <w:sz w:val="17"/>
              </w:rPr>
              <w:t>Used for</w:t>
            </w:r>
          </w:p>
        </w:tc>
      </w:tr>
      <w:tr>
        <w:tc>
          <w:tcPr>
            <w:tcW w:type="dxa" w:w="3213"/>
          </w:tcPr>
          <w:p>
            <w:r>
              <w:rPr>
                <w:sz w:val="17"/>
              </w:rPr>
            </w:r>
            <w:r>
              <w:rPr>
                <w:sz w:val="17"/>
              </w:rPr>
              <w:t>Kaggle, 2× NVIDIA T4 (16 GB)</w:t>
            </w:r>
          </w:p>
        </w:tc>
        <w:tc>
          <w:tcPr>
            <w:tcW w:type="dxa" w:w="3213"/>
          </w:tcPr>
          <w:p>
            <w:r>
              <w:rPr>
                <w:sz w:val="17"/>
              </w:rPr>
            </w:r>
            <w:r>
              <w:rPr>
                <w:sz w:val="17"/>
              </w:rPr>
              <w:t>about 30</w:t>
            </w:r>
          </w:p>
        </w:tc>
        <w:tc>
          <w:tcPr>
            <w:tcW w:type="dxa" w:w="3213"/>
          </w:tcPr>
          <w:p>
            <w:r>
              <w:rPr>
                <w:sz w:val="17"/>
              </w:rPr>
            </w:r>
            <w:r>
              <w:rPr>
                <w:sz w:val="17"/>
              </w:rPr>
              <w:t>Most YOLO training (E1, E2, S1, learning curves, probes), RF-DETR fine-tunes (RFX1, RFX3, RFX3c), dense RF-DETR inference, R8</w:t>
            </w:r>
          </w:p>
        </w:tc>
      </w:tr>
      <w:tr>
        <w:tc>
          <w:tcPr>
            <w:tcW w:type="dxa" w:w="3213"/>
          </w:tcPr>
          <w:p>
            <w:r>
              <w:rPr>
                <w:sz w:val="17"/>
              </w:rPr>
            </w:r>
            <w:r>
              <w:rPr>
                <w:sz w:val="17"/>
              </w:rPr>
              <w:t>Google Colab, 1× T4</w:t>
            </w:r>
          </w:p>
        </w:tc>
        <w:tc>
          <w:tcPr>
            <w:tcW w:type="dxa" w:w="3213"/>
          </w:tcPr>
          <w:p>
            <w:r>
              <w:rPr>
                <w:sz w:val="17"/>
              </w:rPr>
            </w:r>
            <w:r>
              <w:rPr>
                <w:sz w:val="17"/>
              </w:rPr>
              <w:t>about 15</w:t>
            </w:r>
          </w:p>
        </w:tc>
        <w:tc>
          <w:tcPr>
            <w:tcW w:type="dxa" w:w="3213"/>
          </w:tcPr>
          <w:p>
            <w:r>
              <w:rPr>
                <w:sz w:val="17"/>
              </w:rPr>
            </w:r>
            <w:r>
              <w:rPr>
                <w:sz w:val="17"/>
              </w:rPr>
              <w:t>Baseline E0, Faster R-CNN, RFX2 pilot, train-set inference for the learned context model</w:t>
            </w:r>
          </w:p>
        </w:tc>
      </w:tr>
      <w:tr>
        <w:tc>
          <w:tcPr>
            <w:tcW w:type="dxa" w:w="3213"/>
          </w:tcPr>
          <w:p>
            <w:r>
              <w:rPr>
                <w:sz w:val="17"/>
              </w:rPr>
            </w:r>
            <w:r>
              <w:rPr>
                <w:sz w:val="17"/>
              </w:rPr>
              <w:t>Apple M5 laptop (MPS)</w:t>
            </w:r>
          </w:p>
        </w:tc>
        <w:tc>
          <w:tcPr>
            <w:tcW w:type="dxa" w:w="3213"/>
          </w:tcPr>
          <w:p>
            <w:r>
              <w:rPr>
                <w:sz w:val="17"/>
              </w:rPr>
            </w:r>
            <w:r>
              <w:rPr>
                <w:sz w:val="17"/>
              </w:rPr>
              <w:t>—</w:t>
            </w:r>
          </w:p>
        </w:tc>
        <w:tc>
          <w:tcPr>
            <w:tcW w:type="dxa" w:w="3213"/>
          </w:tcPr>
          <w:p>
            <w:r>
              <w:rPr>
                <w:sz w:val="17"/>
              </w:rPr>
            </w:r>
            <w:r>
              <w:rPr>
                <w:sz w:val="17"/>
              </w:rPr>
              <w:t>Evaluation, all analysis, crop classifiers, SC1 inference, fusion</w:t>
            </w:r>
          </w:p>
        </w:tc>
      </w:tr>
    </w:tbl>
    <w:p/>
    <w:p>
      <w:r>
        <w:rPr>
          <w:b/>
        </w:rPr>
        <w:t>Effort in numbers.</w:t>
      </w:r>
      <w:r>
        <w:t xml:space="preserve"> 101 configurations scored on validation, from about 40 training runs plus inference-only variants; a 2,000-resample paired bootstrap for every comparison; 60 pipeline and analysis scripts in </w:t>
      </w:r>
      <w:r>
        <w:rPr>
          <w:rFonts w:ascii="Menlo" w:hAnsi="Menlo"/>
          <w:sz w:val="17"/>
        </w:rPr>
        <w:t>src/</w:t>
      </w:r>
      <w:r>
        <w:t>; a hypothesis ledger tracked from declaration to verdict (§9).</w:t>
      </w:r>
    </w:p>
    <w:p>
      <w:pPr>
        <w:pStyle w:val="Heading3"/>
      </w:pPr>
      <w:r>
        <w:t>3.3 Literature process</w:t>
      </w:r>
    </w:p>
    <w:p>
      <w:pPr>
        <w:pStyle w:val="ListBullet"/>
        <w:spacing w:after="20"/>
      </w:pPr>
      <w:r>
        <w:rPr>
          <w:b/>
        </w:rPr>
        <w:t>65 distinct papers</w:t>
      </w:r>
      <w:r>
        <w:t xml:space="preserve"> were screened across three adversarially verified searches (each claim checked by three independent reads) and a citation crawl of the xView paper (</w:t>
      </w:r>
      <w:r>
        <w:rPr>
          <w:rFonts w:ascii="Menlo" w:hAnsi="Menlo"/>
          <w:sz w:val="17"/>
        </w:rPr>
        <w:t>experiments/LITERATURE.md</w:t>
      </w:r>
      <w:r>
        <w:t xml:space="preserve">, </w:t>
      </w:r>
      <w:r>
        <w:rPr>
          <w:rFonts w:ascii="Menlo" w:hAnsi="Menlo"/>
          <w:sz w:val="17"/>
        </w:rPr>
        <w:t>report/literature.md</w:t>
      </w:r>
      <w:r>
        <w:t>).</w:t>
      </w:r>
    </w:p>
    <w:p>
      <w:pPr>
        <w:pStyle w:val="ListBullet"/>
        <w:spacing w:after="20"/>
      </w:pPr>
      <w:r>
        <w:rPr>
          <w:b/>
        </w:rPr>
        <w:t>29 were read in full</w:t>
      </w:r>
      <w:r>
        <w:t xml:space="preserve"> (</w:t>
      </w:r>
      <w:r>
        <w:rPr>
          <w:rFonts w:ascii="Menlo" w:hAnsi="Menlo"/>
          <w:sz w:val="17"/>
        </w:rPr>
        <w:t>experiments/LITERATURE_FULLREAD.md</w:t>
      </w:r>
      <w:r>
        <w:t>), with notes and verified numbers. Topics: benchmarks and labelling [1, 16, 17]; tiny and fine-grained aerial detection [13, 14, 18, 19, 20]; slicing and resolution [4, 5, 6, 7]; label noise [15, 31]; long-tail calibration [21]; test-time adaptation [22]; remote-sensing foundation models and open-vocabulary detectors [23–30].</w:t>
      </w:r>
    </w:p>
    <w:p>
      <w:pPr>
        <w:pStyle w:val="ListBullet"/>
        <w:spacing w:after="20"/>
      </w:pPr>
      <w:r>
        <w:rPr>
          <w:b/>
        </w:rPr>
        <w:t>What the literature changed in the project</w:t>
      </w:r>
      <w:r>
        <w:t xml:space="preserve"> is listed in §10.</w:t>
      </w:r>
    </w:p>
    <w:p>
      <w:r>
        <w:t>---</w:t>
      </w:r>
    </w:p>
    <w:p>
      <w:pPr>
        <w:pStyle w:val="Heading2"/>
      </w:pPr>
      <w:r>
        <w:t>4. The modelling story</w:t>
      </w:r>
    </w:p>
    <w:p>
      <w:pPr>
        <w:pStyle w:val="Heading3"/>
      </w:pPr>
      <w:r>
        <w:t>4.1 Act I — Baseline and failure taxonomy (9 Oct)</w:t>
      </w:r>
    </w:p>
    <w:p>
      <w:r>
        <w:rPr>
          <w:b/>
        </w:rPr>
        <w:t>Baseline E0.</w:t>
      </w:r>
      <w:r>
        <w:t xml:space="preserve"> YOLO11s [44] from COCO weights, 640 px tiles with 128 px overlap cut at full resolution (boxes kept if ≥ 50% visible), 50 epochs, Ultralytics defaults; sliced full-image inference with class-wise NMS 0.5. Colab T4, 1.9 h.</w:t>
      </w:r>
    </w:p>
    <w:p>
      <w:r>
        <w:rPr>
          <w:b/>
        </w:rPr>
        <w:t>Result: 0.073 (0.049–0.109).</w:t>
      </w:r>
      <w:r>
        <w:t xml:space="preserve"> Per class: Cargo 0.124, Box 0.180, Flatbed 0.054, Tractor 0.003, Liquid 0.004.</w:t>
      </w:r>
    </w:p>
    <w:p>
      <w:r>
        <w:rPr>
          <w:b/>
        </w:rPr>
        <w:t>Table 6. Where the AP goes: TIDE-style oracle ΔAP [33] (fix one error type, re-score).</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F1F1EE"/>
          </w:tcPr>
          <w:p>
            <w:r>
              <w:rPr>
                <w:b/>
                <w:sz w:val="17"/>
              </w:rPr>
            </w:r>
            <w:r>
              <w:rPr>
                <w:b/>
                <w:sz w:val="17"/>
              </w:rPr>
              <w:t>Error type</w:t>
            </w:r>
          </w:p>
        </w:tc>
        <w:tc>
          <w:tcPr>
            <w:tcW w:type="dxa" w:w="3213"/>
            <w:shd w:val="clear" w:color="auto" w:fill="F1F1EE"/>
          </w:tcPr>
          <w:p>
            <w:r>
              <w:rPr>
                <w:b/>
                <w:sz w:val="17"/>
              </w:rPr>
            </w:r>
            <w:r>
              <w:rPr>
                <w:b/>
                <w:sz w:val="17"/>
              </w:rPr>
              <w:t>E0</w:t>
            </w:r>
          </w:p>
        </w:tc>
        <w:tc>
          <w:tcPr>
            <w:tcW w:type="dxa" w:w="3213"/>
            <w:shd w:val="clear" w:color="auto" w:fill="F1F1EE"/>
          </w:tcPr>
          <w:p>
            <w:r>
              <w:rPr>
                <w:b/>
                <w:sz w:val="17"/>
              </w:rPr>
            </w:r>
            <w:r>
              <w:rPr>
                <w:b/>
                <w:sz w:val="17"/>
              </w:rPr>
              <w:t>E1</w:t>
            </w:r>
          </w:p>
        </w:tc>
      </w:tr>
      <w:tr>
        <w:tc>
          <w:tcPr>
            <w:tcW w:type="dxa" w:w="3213"/>
          </w:tcPr>
          <w:p>
            <w:r>
              <w:rPr>
                <w:sz w:val="17"/>
              </w:rPr>
            </w:r>
            <w:r>
              <w:rPr>
                <w:sz w:val="17"/>
              </w:rPr>
              <w:t>Classification</w:t>
            </w:r>
          </w:p>
        </w:tc>
        <w:tc>
          <w:tcPr>
            <w:tcW w:type="dxa" w:w="3213"/>
          </w:tcPr>
          <w:p>
            <w:r>
              <w:rPr>
                <w:sz w:val="17"/>
              </w:rPr>
            </w:r>
            <w:r>
              <w:rPr>
                <w:b/>
                <w:sz w:val="17"/>
              </w:rPr>
              <w:t>+0.245</w:t>
            </w:r>
          </w:p>
        </w:tc>
        <w:tc>
          <w:tcPr>
            <w:tcW w:type="dxa" w:w="3213"/>
          </w:tcPr>
          <w:p>
            <w:r>
              <w:rPr>
                <w:sz w:val="17"/>
              </w:rPr>
            </w:r>
            <w:r>
              <w:rPr>
                <w:b/>
                <w:sz w:val="17"/>
              </w:rPr>
              <w:t>+0.218</w:t>
            </w:r>
          </w:p>
        </w:tc>
      </w:tr>
      <w:tr>
        <w:tc>
          <w:tcPr>
            <w:tcW w:type="dxa" w:w="3213"/>
          </w:tcPr>
          <w:p>
            <w:r>
              <w:rPr>
                <w:sz w:val="17"/>
              </w:rPr>
            </w:r>
            <w:r>
              <w:rPr>
                <w:sz w:val="17"/>
              </w:rPr>
              <w:t>Background false positive</w:t>
            </w:r>
          </w:p>
        </w:tc>
        <w:tc>
          <w:tcPr>
            <w:tcW w:type="dxa" w:w="3213"/>
          </w:tcPr>
          <w:p>
            <w:r>
              <w:rPr>
                <w:sz w:val="17"/>
              </w:rPr>
            </w:r>
            <w:r>
              <w:rPr>
                <w:sz w:val="17"/>
              </w:rPr>
              <w:t>+0.083</w:t>
            </w:r>
          </w:p>
        </w:tc>
        <w:tc>
          <w:tcPr>
            <w:tcW w:type="dxa" w:w="3213"/>
          </w:tcPr>
          <w:p>
            <w:r>
              <w:rPr>
                <w:sz w:val="17"/>
              </w:rPr>
            </w:r>
            <w:r>
              <w:rPr>
                <w:sz w:val="17"/>
              </w:rPr>
              <w:t>+0.100</w:t>
            </w:r>
          </w:p>
        </w:tc>
      </w:tr>
      <w:tr>
        <w:tc>
          <w:tcPr>
            <w:tcW w:type="dxa" w:w="3213"/>
          </w:tcPr>
          <w:p>
            <w:r>
              <w:rPr>
                <w:sz w:val="17"/>
              </w:rPr>
            </w:r>
            <w:r>
              <w:rPr>
                <w:sz w:val="17"/>
              </w:rPr>
              <w:t>Localisation</w:t>
            </w:r>
          </w:p>
        </w:tc>
        <w:tc>
          <w:tcPr>
            <w:tcW w:type="dxa" w:w="3213"/>
          </w:tcPr>
          <w:p>
            <w:r>
              <w:rPr>
                <w:sz w:val="17"/>
              </w:rPr>
            </w:r>
            <w:r>
              <w:rPr>
                <w:sz w:val="17"/>
              </w:rPr>
              <w:t>+0.014</w:t>
            </w:r>
          </w:p>
        </w:tc>
        <w:tc>
          <w:tcPr>
            <w:tcW w:type="dxa" w:w="3213"/>
          </w:tcPr>
          <w:p>
            <w:r>
              <w:rPr>
                <w:sz w:val="17"/>
              </w:rPr>
            </w:r>
            <w:r>
              <w:rPr>
                <w:sz w:val="17"/>
              </w:rPr>
              <w:t>+0.018</w:t>
            </w:r>
          </w:p>
        </w:tc>
      </w:tr>
      <w:tr>
        <w:tc>
          <w:tcPr>
            <w:tcW w:type="dxa" w:w="3213"/>
          </w:tcPr>
          <w:p>
            <w:r>
              <w:rPr>
                <w:sz w:val="17"/>
              </w:rPr>
            </w:r>
            <w:r>
              <w:rPr>
                <w:sz w:val="17"/>
              </w:rPr>
              <w:t>Duplicate</w:t>
            </w:r>
          </w:p>
        </w:tc>
        <w:tc>
          <w:tcPr>
            <w:tcW w:type="dxa" w:w="3213"/>
          </w:tcPr>
          <w:p>
            <w:r>
              <w:rPr>
                <w:sz w:val="17"/>
              </w:rPr>
            </w:r>
            <w:r>
              <w:rPr>
                <w:sz w:val="17"/>
              </w:rPr>
              <w:t>0.000</w:t>
            </w:r>
          </w:p>
        </w:tc>
        <w:tc>
          <w:tcPr>
            <w:tcW w:type="dxa" w:w="3213"/>
          </w:tcPr>
          <w:p>
            <w:r>
              <w:rPr>
                <w:sz w:val="17"/>
              </w:rPr>
            </w:r>
            <w:r>
              <w:rPr>
                <w:sz w:val="17"/>
              </w:rPr>
              <w:t>0.000</w:t>
            </w:r>
          </w:p>
        </w:tc>
      </w:tr>
    </w:tbl>
    <w:p/>
    <w:p>
      <w:pPr>
        <w:pStyle w:val="ListBullet"/>
        <w:spacing w:after="20"/>
      </w:pPr>
      <w:r>
        <w:rPr>
          <w:b/>
        </w:rPr>
        <w:t>Subtype classification was the largest single loss from the start.</w:t>
      </w:r>
      <w:r>
        <w:t xml:space="preserve"> Re-scoring at IoU 0.3 instead of 0.5 adds only +0.014, so box quality is not the problem.</w:t>
      </w:r>
    </w:p>
    <w:p>
      <w:pPr>
        <w:pStyle w:val="ListBullet"/>
        <w:spacing w:after="20"/>
      </w:pPr>
      <w:r>
        <w:rPr>
          <w:b/>
        </w:rPr>
        <w:t>A size-as-class shortcut.</w:t>
      </w:r>
      <w:r>
        <w:t xml:space="preserve"> At epoch 10 the model predicted almost only Box (the large class): Cargo boxes ≥ 32 px were 0% Cargo, 26% Box and 74% missed.</w:t>
      </w:r>
    </w:p>
    <w:p>
      <w:pPr>
        <w:pStyle w:val="ListBullet"/>
        <w:spacing w:after="20"/>
      </w:pPr>
      <w:r>
        <w:rPr>
          <w:b/>
        </w:rPr>
        <w:t>Small trucks are missed rather than misclassified.</w:t>
      </w:r>
      <w:r>
        <w:t xml:space="preserve"> Within each class, recall rises with size (Box: 0.00 below 16 px, 0.30 above 32 px).</w:t>
      </w:r>
    </w:p>
    <w:p>
      <w:pPr>
        <w:jc w:val="center"/>
      </w:pPr>
      <w:r>
        <w:drawing>
          <wp:inline xmlns:a="http://schemas.openxmlformats.org/drawingml/2006/main" xmlns:pic="http://schemas.openxmlformats.org/drawingml/2006/picture">
            <wp:extent cx="5202000" cy="1418727"/>
            <wp:docPr id="4" name="Picture 4"/>
            <wp:cNvGraphicFramePr>
              <a:graphicFrameLocks noChangeAspect="1"/>
            </wp:cNvGraphicFramePr>
            <a:graphic>
              <a:graphicData uri="http://schemas.openxmlformats.org/drawingml/2006/picture">
                <pic:pic>
                  <pic:nvPicPr>
                    <pic:cNvPr id="0" name="fig_recall_by_size.png"/>
                    <pic:cNvPicPr/>
                  </pic:nvPicPr>
                  <pic:blipFill>
                    <a:blip r:embed="rId12"/>
                    <a:stretch>
                      <a:fillRect/>
                    </a:stretch>
                  </pic:blipFill>
                  <pic:spPr>
                    <a:xfrm>
                      <a:off x="0" y="0"/>
                      <a:ext cx="5202000" cy="1418727"/>
                    </a:xfrm>
                    <a:prstGeom prst="rect"/>
                  </pic:spPr>
                </pic:pic>
              </a:graphicData>
            </a:graphic>
          </wp:inline>
        </w:drawing>
      </w:r>
    </w:p>
    <w:p>
      <w:r>
        <w:rPr>
          <w:i/>
        </w:rPr>
        <w:t>Figure 4. Recall (correct class, any confidence) by GT box size within each class, for the baseline (E0) and 2× upsampling (E1). Recall rises with size; upsampling recovers the small bins.</w:t>
      </w:r>
    </w:p>
    <w:p>
      <w:pPr>
        <w:pStyle w:val="Heading3"/>
      </w:pPr>
      <w:r>
        <w:t>4.2 Act II — Squeezing the provided data (9–10 Oct)</w:t>
      </w:r>
    </w:p>
    <w:p>
      <w:r>
        <w:t>Each change below was one variable against the current best, declared before scoring.</w:t>
      </w:r>
    </w:p>
    <w:p>
      <w:r>
        <w:rPr>
          <w:b/>
        </w:rPr>
        <w:t>Table 7. YOLO line (all 22 images).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F1F1EE"/>
          </w:tcPr>
          <w:p>
            <w:r>
              <w:rPr>
                <w:b/>
                <w:sz w:val="17"/>
              </w:rPr>
            </w:r>
            <w:r>
              <w:rPr>
                <w:b/>
                <w:sz w:val="17"/>
              </w:rPr>
              <w:t>Run</w:t>
            </w:r>
          </w:p>
        </w:tc>
        <w:tc>
          <w:tcPr>
            <w:tcW w:type="dxa" w:w="1928"/>
            <w:shd w:val="clear" w:color="auto" w:fill="F1F1EE"/>
          </w:tcPr>
          <w:p>
            <w:r>
              <w:rPr>
                <w:b/>
                <w:sz w:val="17"/>
              </w:rPr>
            </w:r>
            <w:r>
              <w:rPr>
                <w:b/>
                <w:sz w:val="17"/>
              </w:rPr>
              <w:t>Hypothesis / change</w:t>
            </w:r>
          </w:p>
        </w:tc>
        <w:tc>
          <w:tcPr>
            <w:tcW w:type="dxa" w:w="1928"/>
            <w:shd w:val="clear" w:color="auto" w:fill="F1F1EE"/>
          </w:tcPr>
          <w:p>
            <w:r>
              <w:rPr>
                <w:b/>
                <w:sz w:val="17"/>
              </w:rPr>
            </w:r>
            <w:r>
              <w:rPr>
                <w:b/>
                <w:sz w:val="17"/>
              </w:rPr>
              <w:t>mAP50</w:t>
            </w:r>
          </w:p>
        </w:tc>
        <w:tc>
          <w:tcPr>
            <w:tcW w:type="dxa" w:w="1928"/>
            <w:shd w:val="clear" w:color="auto" w:fill="F1F1EE"/>
          </w:tcPr>
          <w:p>
            <w:r>
              <w:rPr>
                <w:b/>
                <w:sz w:val="17"/>
              </w:rPr>
            </w:r>
            <w:r>
              <w:rPr>
                <w:b/>
                <w:sz w:val="17"/>
              </w:rPr>
              <w:t>Paired Δ (95% CI), P</w:t>
            </w:r>
          </w:p>
        </w:tc>
        <w:tc>
          <w:tcPr>
            <w:tcW w:type="dxa" w:w="1928"/>
            <w:shd w:val="clear" w:color="auto" w:fill="F1F1EE"/>
          </w:tcPr>
          <w:p>
            <w:r>
              <w:rPr>
                <w:b/>
                <w:sz w:val="17"/>
              </w:rPr>
            </w:r>
            <w:r>
              <w:rPr>
                <w:b/>
                <w:sz w:val="17"/>
              </w:rPr>
              <w:t>Verdict</w:t>
            </w:r>
          </w:p>
        </w:tc>
      </w:tr>
      <w:tr>
        <w:tc>
          <w:tcPr>
            <w:tcW w:type="dxa" w:w="1928"/>
          </w:tcPr>
          <w:p>
            <w:r>
              <w:rPr>
                <w:sz w:val="17"/>
              </w:rPr>
            </w:r>
            <w:r>
              <w:rPr>
                <w:b/>
                <w:sz w:val="17"/>
              </w:rPr>
              <w:t>E1</w:t>
            </w:r>
          </w:p>
        </w:tc>
        <w:tc>
          <w:tcPr>
            <w:tcW w:type="dxa" w:w="1928"/>
          </w:tcPr>
          <w:p>
            <w:r>
              <w:rPr>
                <w:sz w:val="17"/>
              </w:rPr>
            </w:r>
            <w:r>
              <w:rPr>
                <w:sz w:val="17"/>
              </w:rPr>
              <w:t>H1, too few pixels: 2× upsampled tiles (imgsz 1280)</w:t>
            </w:r>
          </w:p>
        </w:tc>
        <w:tc>
          <w:tcPr>
            <w:tcW w:type="dxa" w:w="1928"/>
          </w:tcPr>
          <w:p>
            <w:r>
              <w:rPr>
                <w:sz w:val="17"/>
              </w:rPr>
            </w:r>
            <w:r>
              <w:rPr>
                <w:b/>
                <w:sz w:val="17"/>
              </w:rPr>
              <w:t>0.107</w:t>
            </w:r>
            <w:r>
              <w:rPr>
                <w:sz w:val="17"/>
              </w:rPr>
              <w:t xml:space="preserve"> (0.067–0.173)</w:t>
            </w:r>
          </w:p>
        </w:tc>
        <w:tc>
          <w:tcPr>
            <w:tcW w:type="dxa" w:w="1928"/>
          </w:tcPr>
          <w:p>
            <w:r>
              <w:rPr>
                <w:sz w:val="17"/>
              </w:rPr>
            </w:r>
            <w:r>
              <w:rPr>
                <w:sz w:val="17"/>
              </w:rPr>
              <w:t>+0.034 (+0.002..+0.093), 0.985 vs E0</w:t>
            </w:r>
          </w:p>
        </w:tc>
        <w:tc>
          <w:tcPr>
            <w:tcW w:type="dxa" w:w="1928"/>
          </w:tcPr>
          <w:p>
            <w:r>
              <w:rPr>
                <w:sz w:val="17"/>
              </w:rPr>
            </w:r>
            <w:r>
              <w:rPr>
                <w:b/>
                <w:sz w:val="17"/>
              </w:rPr>
              <w:t>supported</w:t>
            </w:r>
          </w:p>
        </w:tc>
      </w:tr>
      <w:tr>
        <w:tc>
          <w:tcPr>
            <w:tcW w:type="dxa" w:w="1928"/>
          </w:tcPr>
          <w:p>
            <w:r>
              <w:rPr>
                <w:sz w:val="17"/>
              </w:rPr>
            </w:r>
            <w:r>
              <w:rPr>
                <w:sz w:val="17"/>
              </w:rPr>
              <w:t>E1-2stage</w:t>
            </w:r>
          </w:p>
        </w:tc>
        <w:tc>
          <w:tcPr>
            <w:tcW w:type="dxa" w:w="1928"/>
          </w:tcPr>
          <w:p>
            <w:r>
              <w:rPr>
                <w:sz w:val="17"/>
              </w:rPr>
            </w:r>
            <w:r>
              <w:rPr>
                <w:sz w:val="17"/>
              </w:rPr>
              <w:t>subtype errors are head capacity: E1 boxes + ConvNeXt-T crop classifier</w:t>
            </w:r>
          </w:p>
        </w:tc>
        <w:tc>
          <w:tcPr>
            <w:tcW w:type="dxa" w:w="1928"/>
          </w:tcPr>
          <w:p>
            <w:r>
              <w:rPr>
                <w:sz w:val="17"/>
              </w:rPr>
            </w:r>
            <w:r>
              <w:rPr>
                <w:sz w:val="17"/>
              </w:rPr>
              <w:t>0.1065</w:t>
            </w:r>
          </w:p>
        </w:tc>
        <w:tc>
          <w:tcPr>
            <w:tcW w:type="dxa" w:w="1928"/>
          </w:tcPr>
          <w:p>
            <w:r>
              <w:rPr>
                <w:sz w:val="17"/>
              </w:rPr>
            </w:r>
            <w:r>
              <w:rPr>
                <w:sz w:val="17"/>
              </w:rPr>
              <w:t>≈ 0</w:t>
            </w:r>
          </w:p>
        </w:tc>
        <w:tc>
          <w:tcPr>
            <w:tcW w:type="dxa" w:w="1928"/>
          </w:tcPr>
          <w:p>
            <w:r>
              <w:rPr>
                <w:sz w:val="17"/>
              </w:rPr>
            </w:r>
            <w:r>
              <w:rPr>
                <w:sz w:val="17"/>
              </w:rPr>
              <w:t>rejected</w:t>
            </w:r>
          </w:p>
        </w:tc>
      </w:tr>
      <w:tr>
        <w:tc>
          <w:tcPr>
            <w:tcW w:type="dxa" w:w="1928"/>
          </w:tcPr>
          <w:p>
            <w:r>
              <w:rPr>
                <w:sz w:val="17"/>
              </w:rPr>
            </w:r>
            <w:r>
              <w:rPr>
                <w:sz w:val="17"/>
              </w:rPr>
              <w:t>E2</w:t>
            </w:r>
          </w:p>
        </w:tc>
        <w:tc>
          <w:tcPr>
            <w:tcW w:type="dxa" w:w="1928"/>
          </w:tcPr>
          <w:p>
            <w:r>
              <w:rPr>
                <w:sz w:val="17"/>
              </w:rPr>
            </w:r>
            <w:r>
              <w:rPr>
                <w:sz w:val="17"/>
              </w:rPr>
              <w:t>H6, under-training: 100 epochs</w:t>
            </w:r>
          </w:p>
        </w:tc>
        <w:tc>
          <w:tcPr>
            <w:tcW w:type="dxa" w:w="1928"/>
          </w:tcPr>
          <w:p>
            <w:r>
              <w:rPr>
                <w:sz w:val="17"/>
              </w:rPr>
            </w:r>
            <w:r>
              <w:rPr>
                <w:sz w:val="17"/>
              </w:rPr>
              <w:t>0.107</w:t>
            </w:r>
          </w:p>
        </w:tc>
        <w:tc>
          <w:tcPr>
            <w:tcW w:type="dxa" w:w="1928"/>
          </w:tcPr>
          <w:p>
            <w:r>
              <w:rPr>
                <w:sz w:val="17"/>
              </w:rPr>
            </w:r>
            <w:r>
              <w:rPr>
                <w:sz w:val="17"/>
              </w:rPr>
              <w:t>−0.0001 (−0.023..+0.033), 0.47</w:t>
            </w:r>
          </w:p>
        </w:tc>
        <w:tc>
          <w:tcPr>
            <w:tcW w:type="dxa" w:w="1928"/>
          </w:tcPr>
          <w:p>
            <w:r>
              <w:rPr>
                <w:sz w:val="17"/>
              </w:rPr>
            </w:r>
            <w:r>
              <w:rPr>
                <w:sz w:val="17"/>
              </w:rPr>
              <w:t>rejected; prediction missed</w:t>
            </w:r>
          </w:p>
        </w:tc>
      </w:tr>
      <w:tr>
        <w:tc>
          <w:tcPr>
            <w:tcW w:type="dxa" w:w="1928"/>
          </w:tcPr>
          <w:p>
            <w:r>
              <w:rPr>
                <w:sz w:val="17"/>
              </w:rPr>
            </w:r>
            <w:r>
              <w:rPr>
                <w:sz w:val="17"/>
              </w:rPr>
              <w:t>TTA</w:t>
            </w:r>
          </w:p>
        </w:tc>
        <w:tc>
          <w:tcPr>
            <w:tcW w:type="dxa" w:w="1928"/>
          </w:tcPr>
          <w:p>
            <w:r>
              <w:rPr>
                <w:sz w:val="17"/>
              </w:rPr>
            </w:r>
            <w:r>
              <w:rPr>
                <w:sz w:val="17"/>
              </w:rPr>
              <w:t>flip test-time augmentation, NMS merge</w:t>
            </w:r>
          </w:p>
        </w:tc>
        <w:tc>
          <w:tcPr>
            <w:tcW w:type="dxa" w:w="1928"/>
          </w:tcPr>
          <w:p>
            <w:r>
              <w:rPr>
                <w:sz w:val="17"/>
              </w:rPr>
            </w:r>
            <w:r>
              <w:rPr>
                <w:sz w:val="17"/>
              </w:rPr>
              <w:t>0.101</w:t>
            </w:r>
          </w:p>
        </w:tc>
        <w:tc>
          <w:tcPr>
            <w:tcW w:type="dxa" w:w="1928"/>
          </w:tcPr>
          <w:p>
            <w:r>
              <w:rPr>
                <w:sz w:val="17"/>
              </w:rPr>
            </w:r>
            <w:r>
              <w:rPr>
                <w:sz w:val="17"/>
              </w:rPr>
              <w:t>−0.006 (−0.029..+0.013), 0.40</w:t>
            </w:r>
          </w:p>
        </w:tc>
        <w:tc>
          <w:tcPr>
            <w:tcW w:type="dxa" w:w="1928"/>
          </w:tcPr>
          <w:p>
            <w:r>
              <w:rPr>
                <w:sz w:val="17"/>
              </w:rPr>
            </w:r>
            <w:r>
              <w:rPr>
                <w:sz w:val="17"/>
              </w:rPr>
              <w:t>rejected</w:t>
            </w:r>
          </w:p>
        </w:tc>
      </w:tr>
      <w:tr>
        <w:tc>
          <w:tcPr>
            <w:tcW w:type="dxa" w:w="1928"/>
          </w:tcPr>
          <w:p>
            <w:r>
              <w:rPr>
                <w:sz w:val="17"/>
              </w:rPr>
            </w:r>
            <w:r>
              <w:rPr>
                <w:sz w:val="17"/>
              </w:rPr>
              <w:t>S1</w:t>
            </w:r>
          </w:p>
        </w:tc>
        <w:tc>
          <w:tcPr>
            <w:tcW w:type="dxa" w:w="1928"/>
          </w:tcPr>
          <w:p>
            <w:r>
              <w:rPr>
                <w:sz w:val="17"/>
              </w:rPr>
            </w:r>
            <w:r>
              <w:rPr>
                <w:sz w:val="17"/>
              </w:rPr>
              <w:t>P2 head + weak scale augmentation (stacked)</w:t>
            </w:r>
          </w:p>
        </w:tc>
        <w:tc>
          <w:tcPr>
            <w:tcW w:type="dxa" w:w="1928"/>
          </w:tcPr>
          <w:p>
            <w:r>
              <w:rPr>
                <w:sz w:val="17"/>
              </w:rPr>
            </w:r>
            <w:r>
              <w:rPr>
                <w:sz w:val="17"/>
              </w:rPr>
              <w:t>0.090</w:t>
            </w:r>
          </w:p>
        </w:tc>
        <w:tc>
          <w:tcPr>
            <w:tcW w:type="dxa" w:w="1928"/>
          </w:tcPr>
          <w:p>
            <w:r>
              <w:rPr>
                <w:sz w:val="17"/>
              </w:rPr>
            </w:r>
            <w:r>
              <w:rPr>
                <w:sz w:val="17"/>
              </w:rPr>
              <w:t>−0.017 (−0.084..+0.019), 0.21</w:t>
            </w:r>
          </w:p>
        </w:tc>
        <w:tc>
          <w:tcPr>
            <w:tcW w:type="dxa" w:w="1928"/>
          </w:tcPr>
          <w:p>
            <w:r>
              <w:rPr>
                <w:sz w:val="17"/>
              </w:rPr>
            </w:r>
            <w:r>
              <w:rPr>
                <w:sz w:val="17"/>
              </w:rPr>
              <w:t>rejected; not attributable</w:t>
            </w:r>
          </w:p>
        </w:tc>
      </w:tr>
      <w:tr>
        <w:tc>
          <w:tcPr>
            <w:tcW w:type="dxa" w:w="1928"/>
          </w:tcPr>
          <w:p>
            <w:r>
              <w:rPr>
                <w:sz w:val="17"/>
              </w:rPr>
            </w:r>
            <w:r>
              <w:rPr>
                <w:sz w:val="17"/>
              </w:rPr>
              <w:t>E1_ctx</w:t>
            </w:r>
          </w:p>
        </w:tc>
        <w:tc>
          <w:tcPr>
            <w:tcW w:type="dxa" w:w="1928"/>
          </w:tcPr>
          <w:p>
            <w:r>
              <w:rPr>
                <w:sz w:val="17"/>
              </w:rPr>
            </w:r>
            <w:r>
              <w:rPr>
                <w:sz w:val="17"/>
              </w:rPr>
              <w:t>H12, neighbours predict class: context smoothing (R 150 px, α 0.5)</w:t>
            </w:r>
          </w:p>
        </w:tc>
        <w:tc>
          <w:tcPr>
            <w:tcW w:type="dxa" w:w="1928"/>
          </w:tcPr>
          <w:p>
            <w:r>
              <w:rPr>
                <w:sz w:val="17"/>
              </w:rPr>
            </w:r>
            <w:r>
              <w:rPr>
                <w:sz w:val="17"/>
              </w:rPr>
              <w:t>0.125</w:t>
            </w:r>
          </w:p>
        </w:tc>
        <w:tc>
          <w:tcPr>
            <w:tcW w:type="dxa" w:w="1928"/>
          </w:tcPr>
          <w:p>
            <w:r>
              <w:rPr>
                <w:sz w:val="17"/>
              </w:rPr>
            </w:r>
            <w:r>
              <w:rPr>
                <w:sz w:val="17"/>
              </w:rPr>
              <w:t>+0.018 (+0.009..+0.029), 1.00</w:t>
            </w:r>
          </w:p>
        </w:tc>
        <w:tc>
          <w:tcPr>
            <w:tcW w:type="dxa" w:w="1928"/>
          </w:tcPr>
          <w:p>
            <w:r>
              <w:rPr>
                <w:sz w:val="17"/>
              </w:rPr>
            </w:r>
            <w:r>
              <w:rPr>
                <w:b/>
                <w:sz w:val="17"/>
              </w:rPr>
              <w:t>supported</w:t>
            </w:r>
          </w:p>
        </w:tc>
      </w:tr>
      <w:tr>
        <w:tc>
          <w:tcPr>
            <w:tcW w:type="dxa" w:w="1928"/>
          </w:tcPr>
          <w:p>
            <w:r>
              <w:rPr>
                <w:sz w:val="17"/>
              </w:rPr>
            </w:r>
            <w:r>
              <w:rPr>
                <w:sz w:val="17"/>
              </w:rPr>
              <w:t>ENS_E2</w:t>
            </w:r>
          </w:p>
        </w:tc>
        <w:tc>
          <w:tcPr>
            <w:tcW w:type="dxa" w:w="1928"/>
          </w:tcPr>
          <w:p>
            <w:r>
              <w:rPr>
                <w:sz w:val="17"/>
              </w:rPr>
            </w:r>
            <w:r>
              <w:rPr>
                <w:sz w:val="17"/>
              </w:rPr>
              <w:t>snapshot WBF of E2 epochs 40/60/80/last [32, 51]</w:t>
            </w:r>
          </w:p>
        </w:tc>
        <w:tc>
          <w:tcPr>
            <w:tcW w:type="dxa" w:w="1928"/>
          </w:tcPr>
          <w:p>
            <w:r>
              <w:rPr>
                <w:sz w:val="17"/>
              </w:rPr>
            </w:r>
            <w:r>
              <w:rPr>
                <w:sz w:val="17"/>
              </w:rPr>
              <w:t>0.129</w:t>
            </w:r>
          </w:p>
        </w:tc>
        <w:tc>
          <w:tcPr>
            <w:tcW w:type="dxa" w:w="1928"/>
          </w:tcPr>
          <w:p>
            <w:r>
              <w:rPr>
                <w:sz w:val="17"/>
              </w:rPr>
            </w:r>
            <w:r>
              <w:rPr>
                <w:sz w:val="17"/>
              </w:rPr>
              <w:t>+0.022 (+0.009..+0.034), 1.00</w:t>
            </w:r>
          </w:p>
        </w:tc>
        <w:tc>
          <w:tcPr>
            <w:tcW w:type="dxa" w:w="1928"/>
          </w:tcPr>
          <w:p>
            <w:r>
              <w:rPr>
                <w:sz w:val="17"/>
              </w:rPr>
            </w:r>
            <w:r>
              <w:rPr>
                <w:b/>
                <w:sz w:val="17"/>
              </w:rPr>
              <w:t>supported</w:t>
            </w:r>
          </w:p>
        </w:tc>
      </w:tr>
      <w:tr>
        <w:tc>
          <w:tcPr>
            <w:tcW w:type="dxa" w:w="1928"/>
          </w:tcPr>
          <w:p>
            <w:r>
              <w:rPr>
                <w:sz w:val="17"/>
              </w:rPr>
            </w:r>
            <w:r>
              <w:rPr>
                <w:b/>
                <w:sz w:val="17"/>
              </w:rPr>
              <w:t>ENS_E2_ctx</w:t>
            </w:r>
          </w:p>
        </w:tc>
        <w:tc>
          <w:tcPr>
            <w:tcW w:type="dxa" w:w="1928"/>
          </w:tcPr>
          <w:p>
            <w:r>
              <w:rPr>
                <w:sz w:val="17"/>
              </w:rPr>
            </w:r>
            <w:r>
              <w:rPr>
                <w:sz w:val="17"/>
              </w:rPr>
              <w:t>ENS_E2 → context</w:t>
            </w:r>
          </w:p>
        </w:tc>
        <w:tc>
          <w:tcPr>
            <w:tcW w:type="dxa" w:w="1928"/>
          </w:tcPr>
          <w:p>
            <w:r>
              <w:rPr>
                <w:sz w:val="17"/>
              </w:rPr>
            </w:r>
            <w:r>
              <w:rPr>
                <w:b/>
                <w:sz w:val="17"/>
              </w:rPr>
              <w:t>0.139</w:t>
            </w:r>
            <w:r>
              <w:rPr>
                <w:sz w:val="17"/>
              </w:rPr>
              <w:t xml:space="preserve"> (0.082–0.214)</w:t>
            </w:r>
          </w:p>
        </w:tc>
        <w:tc>
          <w:tcPr>
            <w:tcW w:type="dxa" w:w="1928"/>
          </w:tcPr>
          <w:p>
            <w:r>
              <w:rPr>
                <w:sz w:val="17"/>
              </w:rPr>
            </w:r>
            <w:r>
              <w:rPr>
                <w:sz w:val="17"/>
              </w:rPr>
              <w:t>+0.010 (+0.001..+0.020), 0.99</w:t>
            </w:r>
          </w:p>
        </w:tc>
        <w:tc>
          <w:tcPr>
            <w:tcW w:type="dxa" w:w="1928"/>
          </w:tcPr>
          <w:p>
            <w:r>
              <w:rPr>
                <w:sz w:val="17"/>
              </w:rPr>
            </w:r>
            <w:r>
              <w:rPr>
                <w:b/>
                <w:sz w:val="17"/>
              </w:rPr>
              <w:t>supported; best on provided data</w:t>
            </w:r>
          </w:p>
        </w:tc>
      </w:tr>
      <w:tr>
        <w:tc>
          <w:tcPr>
            <w:tcW w:type="dxa" w:w="1928"/>
          </w:tcPr>
          <w:p>
            <w:r>
              <w:rPr>
                <w:sz w:val="17"/>
              </w:rPr>
            </w:r>
            <w:r>
              <w:rPr>
                <w:sz w:val="17"/>
              </w:rPr>
              <w:t>CTXM</w:t>
            </w:r>
          </w:p>
        </w:tc>
        <w:tc>
          <w:tcPr>
            <w:tcW w:type="dxa" w:w="1928"/>
          </w:tcPr>
          <w:p>
            <w:r>
              <w:rPr>
                <w:sz w:val="17"/>
              </w:rPr>
            </w:r>
            <w:r>
              <w:rPr>
                <w:sz w:val="17"/>
              </w:rPr>
              <w:t>learned context model (logistic regression on 21 features)</w:t>
            </w:r>
          </w:p>
        </w:tc>
        <w:tc>
          <w:tcPr>
            <w:tcW w:type="dxa" w:w="1928"/>
          </w:tcPr>
          <w:p>
            <w:r>
              <w:rPr>
                <w:sz w:val="17"/>
              </w:rPr>
            </w:r>
            <w:r>
              <w:rPr>
                <w:sz w:val="17"/>
              </w:rPr>
              <w:t>0.138</w:t>
            </w:r>
          </w:p>
        </w:tc>
        <w:tc>
          <w:tcPr>
            <w:tcW w:type="dxa" w:w="1928"/>
          </w:tcPr>
          <w:p>
            <w:r>
              <w:rPr>
                <w:sz w:val="17"/>
              </w:rPr>
            </w:r>
            <w:r>
              <w:rPr>
                <w:sz w:val="17"/>
              </w:rPr>
              <w:t>−0.001 (−0.011..+0.010), 0.42</w:t>
            </w:r>
          </w:p>
        </w:tc>
        <w:tc>
          <w:tcPr>
            <w:tcW w:type="dxa" w:w="1928"/>
          </w:tcPr>
          <w:p>
            <w:r>
              <w:rPr>
                <w:sz w:val="17"/>
              </w:rPr>
            </w:r>
            <w:r>
              <w:rPr>
                <w:sz w:val="17"/>
              </w:rPr>
              <w:t>rejected</w:t>
            </w:r>
          </w:p>
        </w:tc>
      </w:tr>
      <w:tr>
        <w:tc>
          <w:tcPr>
            <w:tcW w:type="dxa" w:w="1928"/>
          </w:tcPr>
          <w:p>
            <w:r>
              <w:rPr>
                <w:sz w:val="17"/>
              </w:rPr>
            </w:r>
            <w:r>
              <w:rPr>
                <w:sz w:val="17"/>
              </w:rPr>
              <w:t>ENS_multi</w:t>
            </w:r>
          </w:p>
        </w:tc>
        <w:tc>
          <w:tcPr>
            <w:tcW w:type="dxa" w:w="1928"/>
          </w:tcPr>
          <w:p>
            <w:r>
              <w:rPr>
                <w:sz w:val="17"/>
              </w:rPr>
            </w:r>
            <w:r>
              <w:rPr>
                <w:sz w:val="17"/>
              </w:rPr>
              <w:t>more diverse ensemble members</w:t>
            </w:r>
          </w:p>
        </w:tc>
        <w:tc>
          <w:tcPr>
            <w:tcW w:type="dxa" w:w="1928"/>
          </w:tcPr>
          <w:p>
            <w:r>
              <w:rPr>
                <w:sz w:val="17"/>
              </w:rPr>
            </w:r>
            <w:r>
              <w:rPr>
                <w:sz w:val="17"/>
              </w:rPr>
              <w:t>0.144</w:t>
            </w:r>
          </w:p>
        </w:tc>
        <w:tc>
          <w:tcPr>
            <w:tcW w:type="dxa" w:w="1928"/>
          </w:tcPr>
          <w:p>
            <w:r>
              <w:rPr>
                <w:sz w:val="17"/>
              </w:rPr>
            </w:r>
            <w:r>
              <w:rPr>
                <w:sz w:val="17"/>
              </w:rPr>
              <w:t>+0.005 (−0.003..+0.012), 0.92</w:t>
            </w:r>
          </w:p>
        </w:tc>
        <w:tc>
          <w:tcPr>
            <w:tcW w:type="dxa" w:w="1928"/>
          </w:tcPr>
          <w:p>
            <w:r>
              <w:rPr>
                <w:sz w:val="17"/>
              </w:rPr>
            </w:r>
            <w:r>
              <w:rPr>
                <w:sz w:val="17"/>
              </w:rPr>
              <w:t>rejected (&lt; +0.01)</w:t>
            </w:r>
          </w:p>
        </w:tc>
      </w:tr>
      <w:tr>
        <w:tc>
          <w:tcPr>
            <w:tcW w:type="dxa" w:w="1928"/>
          </w:tcPr>
          <w:p>
            <w:r>
              <w:rPr>
                <w:sz w:val="17"/>
              </w:rPr>
            </w:r>
            <w:r>
              <w:rPr>
                <w:sz w:val="17"/>
              </w:rPr>
              <w:t>ML arms</w:t>
            </w:r>
          </w:p>
        </w:tc>
        <w:tc>
          <w:tcPr>
            <w:tcW w:type="dxa" w:w="1928"/>
          </w:tcPr>
          <w:p>
            <w:r>
              <w:rPr>
                <w:sz w:val="17"/>
              </w:rPr>
            </w:r>
            <w:r>
              <w:rPr>
                <w:sz w:val="17"/>
              </w:rPr>
              <w:t>multi-label detector output</w:t>
            </w:r>
          </w:p>
        </w:tc>
        <w:tc>
          <w:tcPr>
            <w:tcW w:type="dxa" w:w="1928"/>
          </w:tcPr>
          <w:p>
            <w:r>
              <w:rPr>
                <w:sz w:val="17"/>
              </w:rPr>
            </w:r>
            <w:r>
              <w:rPr>
                <w:sz w:val="17"/>
              </w:rPr>
              <w:t>0.141</w:t>
            </w:r>
          </w:p>
        </w:tc>
        <w:tc>
          <w:tcPr>
            <w:tcW w:type="dxa" w:w="1928"/>
          </w:tcPr>
          <w:p>
            <w:r>
              <w:rPr>
                <w:sz w:val="17"/>
              </w:rPr>
            </w:r>
            <w:r>
              <w:rPr>
                <w:sz w:val="17"/>
              </w:rPr>
              <w:t>+0.002 (−0.003..+0.008), 0.78</w:t>
            </w:r>
          </w:p>
        </w:tc>
        <w:tc>
          <w:tcPr>
            <w:tcW w:type="dxa" w:w="1928"/>
          </w:tcPr>
          <w:p>
            <w:r>
              <w:rPr>
                <w:sz w:val="17"/>
              </w:rPr>
            </w:r>
            <w:r>
              <w:rPr>
                <w:sz w:val="17"/>
              </w:rPr>
              <w:t>redundant with context</w:t>
            </w:r>
          </w:p>
        </w:tc>
      </w:tr>
      <w:tr>
        <w:tc>
          <w:tcPr>
            <w:tcW w:type="dxa" w:w="1928"/>
          </w:tcPr>
          <w:p>
            <w:r>
              <w:rPr>
                <w:sz w:val="17"/>
              </w:rPr>
            </w:r>
            <w:r>
              <w:rPr>
                <w:sz w:val="17"/>
              </w:rPr>
              <w:t>FRCNN</w:t>
            </w:r>
          </w:p>
        </w:tc>
        <w:tc>
          <w:tcPr>
            <w:tcW w:type="dxa" w:w="1928"/>
          </w:tcPr>
          <w:p>
            <w:r>
              <w:rPr>
                <w:sz w:val="17"/>
              </w:rPr>
            </w:r>
            <w:r>
              <w:rPr>
                <w:sz w:val="17"/>
              </w:rPr>
              <w:t>is the YOLO family the limit? Faster R-CNN R50-FPN [45], 2×</w:t>
            </w:r>
          </w:p>
        </w:tc>
        <w:tc>
          <w:tcPr>
            <w:tcW w:type="dxa" w:w="1928"/>
          </w:tcPr>
          <w:p>
            <w:r>
              <w:rPr>
                <w:sz w:val="17"/>
              </w:rPr>
            </w:r>
            <w:r>
              <w:rPr>
                <w:sz w:val="17"/>
              </w:rPr>
              <w:t>0.075</w:t>
            </w:r>
          </w:p>
        </w:tc>
        <w:tc>
          <w:tcPr>
            <w:tcW w:type="dxa" w:w="1928"/>
          </w:tcPr>
          <w:p>
            <w:r>
              <w:rPr>
                <w:sz w:val="17"/>
              </w:rPr>
            </w:r>
            <w:r>
              <w:rPr>
                <w:sz w:val="17"/>
              </w:rPr>
              <w:t>−0.032 (−0.092..+0.006) vs E1</w:t>
            </w:r>
          </w:p>
        </w:tc>
        <w:tc>
          <w:tcPr>
            <w:tcW w:type="dxa" w:w="1928"/>
          </w:tcPr>
          <w:p>
            <w:r>
              <w:rPr>
                <w:sz w:val="17"/>
              </w:rPr>
            </w:r>
            <w:r>
              <w:rPr>
                <w:sz w:val="17"/>
              </w:rPr>
              <w:t>same class profile, lower</w:t>
            </w:r>
          </w:p>
        </w:tc>
      </w:tr>
      <w:tr>
        <w:tc>
          <w:tcPr>
            <w:tcW w:type="dxa" w:w="1928"/>
          </w:tcPr>
          <w:p>
            <w:r>
              <w:rPr>
                <w:sz w:val="17"/>
              </w:rPr>
            </w:r>
            <w:r>
              <w:rPr>
                <w:sz w:val="17"/>
              </w:rPr>
              <w:t>P3 (25% data)</w:t>
            </w:r>
          </w:p>
        </w:tc>
        <w:tc>
          <w:tcPr>
            <w:tcW w:type="dxa" w:w="1928"/>
          </w:tcPr>
          <w:p>
            <w:r>
              <w:rPr>
                <w:sz w:val="17"/>
              </w:rPr>
            </w:r>
            <w:r>
              <w:rPr>
                <w:sz w:val="17"/>
              </w:rPr>
              <w:t>3× upsampling / YOLO11m / DOTA backbone [17]</w:t>
            </w:r>
          </w:p>
        </w:tc>
        <w:tc>
          <w:tcPr>
            <w:tcW w:type="dxa" w:w="1928"/>
          </w:tcPr>
          <w:p>
            <w:r>
              <w:rPr>
                <w:sz w:val="17"/>
              </w:rPr>
            </w:r>
            <w:r>
              <w:rPr>
                <w:sz w:val="17"/>
              </w:rPr>
              <w:t>0.059 / 0.048 / 0.044</w:t>
            </w:r>
          </w:p>
        </w:tc>
        <w:tc>
          <w:tcPr>
            <w:tcW w:type="dxa" w:w="1928"/>
          </w:tcPr>
          <w:p>
            <w:r>
              <w:rPr>
                <w:sz w:val="17"/>
              </w:rPr>
            </w:r>
            <w:r>
              <w:rPr>
                <w:sz w:val="17"/>
              </w:rPr>
              <w:t>pass rule ≥ 0.064</w:t>
            </w:r>
          </w:p>
        </w:tc>
        <w:tc>
          <w:tcPr>
            <w:tcW w:type="dxa" w:w="1928"/>
          </w:tcPr>
          <w:p>
            <w:r>
              <w:rPr>
                <w:sz w:val="17"/>
              </w:rPr>
            </w:r>
            <w:r>
              <w:rPr>
                <w:sz w:val="17"/>
              </w:rPr>
              <w:t>all fail</w:t>
            </w:r>
          </w:p>
        </w:tc>
      </w:tr>
      <w:tr>
        <w:tc>
          <w:tcPr>
            <w:tcW w:type="dxa" w:w="1928"/>
          </w:tcPr>
          <w:p>
            <w:r>
              <w:rPr>
                <w:sz w:val="17"/>
              </w:rPr>
            </w:r>
            <w:r>
              <w:rPr>
                <w:sz w:val="17"/>
              </w:rPr>
              <w:t>P4 (25%)</w:t>
            </w:r>
          </w:p>
        </w:tc>
        <w:tc>
          <w:tcPr>
            <w:tcW w:type="dxa" w:w="1928"/>
          </w:tcPr>
          <w:p>
            <w:r>
              <w:rPr>
                <w:sz w:val="17"/>
              </w:rPr>
            </w:r>
            <w:r>
              <w:rPr>
                <w:sz w:val="17"/>
              </w:rPr>
              <w:t>NWD tiny-object assignment and loss [10]</w:t>
            </w:r>
          </w:p>
        </w:tc>
        <w:tc>
          <w:tcPr>
            <w:tcW w:type="dxa" w:w="1928"/>
          </w:tcPr>
          <w:p>
            <w:r>
              <w:rPr>
                <w:sz w:val="17"/>
              </w:rPr>
            </w:r>
            <w:r>
              <w:rPr>
                <w:sz w:val="17"/>
              </w:rPr>
              <w:t>0.049</w:t>
            </w:r>
          </w:p>
        </w:tc>
        <w:tc>
          <w:tcPr>
            <w:tcW w:type="dxa" w:w="1928"/>
          </w:tcPr>
          <w:p>
            <w:r>
              <w:rPr>
                <w:sz w:val="17"/>
              </w:rPr>
            </w:r>
            <w:r>
              <w:rPr>
                <w:sz w:val="17"/>
              </w:rPr>
              <w:t>−0.002 (−0.011..+0.008)</w:t>
            </w:r>
          </w:p>
        </w:tc>
        <w:tc>
          <w:tcPr>
            <w:tcW w:type="dxa" w:w="1928"/>
          </w:tcPr>
          <w:p>
            <w:r>
              <w:rPr>
                <w:sz w:val="17"/>
              </w:rPr>
            </w:r>
            <w:r>
              <w:rPr>
                <w:sz w:val="17"/>
              </w:rPr>
              <w:t>fail; patch verified active</w:t>
            </w:r>
          </w:p>
        </w:tc>
      </w:tr>
      <w:tr>
        <w:tc>
          <w:tcPr>
            <w:tcW w:type="dxa" w:w="1928"/>
          </w:tcPr>
          <w:p>
            <w:r>
              <w:rPr>
                <w:sz w:val="17"/>
              </w:rPr>
            </w:r>
            <w:r>
              <w:rPr>
                <w:sz w:val="17"/>
              </w:rPr>
              <w:t>P5 (25%, 2 seeds)</w:t>
            </w:r>
          </w:p>
        </w:tc>
        <w:tc>
          <w:tcPr>
            <w:tcW w:type="dxa" w:w="1928"/>
          </w:tcPr>
          <w:p>
            <w:r>
              <w:rPr>
                <w:sz w:val="17"/>
              </w:rPr>
            </w:r>
            <w:r>
              <w:rPr>
                <w:sz w:val="17"/>
              </w:rPr>
              <w:t>clean P2-only probe</w:t>
            </w:r>
          </w:p>
        </w:tc>
        <w:tc>
          <w:tcPr>
            <w:tcW w:type="dxa" w:w="1928"/>
          </w:tcPr>
          <w:p>
            <w:r>
              <w:rPr>
                <w:sz w:val="17"/>
              </w:rPr>
            </w:r>
            <w:r>
              <w:rPr>
                <w:sz w:val="17"/>
              </w:rPr>
              <w:t>0.0474 mean</w:t>
            </w:r>
          </w:p>
        </w:tc>
        <w:tc>
          <w:tcPr>
            <w:tcW w:type="dxa" w:w="1928"/>
          </w:tcPr>
          <w:p>
            <w:r>
              <w:rPr>
                <w:sz w:val="17"/>
              </w:rPr>
            </w:r>
            <w:r>
              <w:rPr>
                <w:sz w:val="17"/>
              </w:rPr>
              <w:t>vs 0.0520 random</w:t>
            </w:r>
          </w:p>
        </w:tc>
        <w:tc>
          <w:tcPr>
            <w:tcW w:type="dxa" w:w="1928"/>
          </w:tcPr>
          <w:p>
            <w:r>
              <w:rPr>
                <w:sz w:val="17"/>
              </w:rPr>
            </w:r>
            <w:r>
              <w:rPr>
                <w:sz w:val="17"/>
              </w:rPr>
              <w:t>no detectable effect</w:t>
            </w:r>
          </w:p>
        </w:tc>
      </w:tr>
    </w:tbl>
    <w:p/>
    <w:p>
      <w:pPr>
        <w:pStyle w:val="ListBullet"/>
        <w:spacing w:after="20"/>
      </w:pPr>
      <w:r>
        <w:rPr>
          <w:b/>
        </w:rPr>
        <w:t>Upsampling helped where expected:</w:t>
      </w:r>
      <w:r>
        <w:t xml:space="preserve"> gains concentrate below 24 px (Figure 4), consistent with SAHI's 2–4× slicing [4] and with nearest-neighbour upscaling matching learned super-resolution [7].</w:t>
      </w:r>
    </w:p>
    <w:p>
      <w:pPr>
        <w:pStyle w:val="ListBullet"/>
        <w:spacing w:after="20"/>
      </w:pPr>
      <w:r>
        <w:rPr>
          <w:b/>
        </w:rPr>
        <w:t>Context smoothing is a real signal, not an artefact.</w:t>
      </w:r>
      <w:r>
        <w:t xml:space="preserve"> Two controls rule out the obvious confounds: with α = 0 (same NMS and multi-row output, no neighbour information) the gain vanishes (+0.0004), and image-level calibration without neighbour classes gives −0.005 (H13 rejected). The radius was first chosen on val GT; re-run on train GT only, the same criterion picks the same radius (Figure 5).</w:t>
      </w:r>
    </w:p>
    <w:p>
      <w:pPr>
        <w:pStyle w:val="ListBullet"/>
        <w:spacing w:after="20"/>
      </w:pPr>
      <w:r>
        <w:rPr>
          <w:b/>
        </w:rPr>
        <w:t>Overfitting sets in early.</w:t>
      </w:r>
      <w:r>
        <w:t xml:space="preserve"> Validation classification loss bottoms at epochs 20–30 and then rises while train loss keeps falling (Figure 6), which is why E2 (100 epochs) did not help.</w:t>
      </w:r>
    </w:p>
    <w:p>
      <w:pPr>
        <w:pStyle w:val="ListBullet"/>
        <w:spacing w:after="20"/>
      </w:pPr>
      <w:r>
        <w:rPr>
          <w:b/>
        </w:rPr>
        <w:t>A lesson recorded at the time:</w:t>
      </w:r>
      <w:r>
        <w:t xml:space="preserve"> S1 bundled three changes to save GPU time, which made its negative result impossible to attribute. The clean P2-only re-test (P5) later found no effect.</w:t>
      </w:r>
    </w:p>
    <w:p>
      <w:pPr>
        <w:jc w:val="center"/>
      </w:pPr>
      <w:r>
        <w:drawing>
          <wp:inline xmlns:a="http://schemas.openxmlformats.org/drawingml/2006/main" xmlns:pic="http://schemas.openxmlformats.org/drawingml/2006/picture">
            <wp:extent cx="3794399" cy="2150159"/>
            <wp:docPr id="5" name="Picture 5"/>
            <wp:cNvGraphicFramePr>
              <a:graphicFrameLocks noChangeAspect="1"/>
            </wp:cNvGraphicFramePr>
            <a:graphic>
              <a:graphicData uri="http://schemas.openxmlformats.org/drawingml/2006/picture">
                <pic:pic>
                  <pic:nvPicPr>
                    <pic:cNvPr id="0" name="fig_context_radius.png"/>
                    <pic:cNvPicPr/>
                  </pic:nvPicPr>
                  <pic:blipFill>
                    <a:blip r:embed="rId13"/>
                    <a:stretch>
                      <a:fillRect/>
                    </a:stretch>
                  </pic:blipFill>
                  <pic:spPr>
                    <a:xfrm>
                      <a:off x="0" y="0"/>
                      <a:ext cx="3794399" cy="2150159"/>
                    </a:xfrm>
                    <a:prstGeom prst="rect"/>
                  </pic:spPr>
                </pic:pic>
              </a:graphicData>
            </a:graphic>
          </wp:inline>
        </w:drawing>
      </w:r>
    </w:p>
    <w:p>
      <w:r>
        <w:rPr>
          <w:i/>
        </w:rPr>
        <w:t>Figure 5. Accuracy of the neighbour-majority class against neighbourhood radius, on train and val GT. The dashed line is a crop classifier that sees only the box (0.59). Spatial class consistency is strong on val (0.89 at 150 px) and weaker on train (0.77).</w:t>
      </w:r>
    </w:p>
    <w:p>
      <w:pPr>
        <w:jc w:val="center"/>
      </w:pPr>
      <w:r>
        <w:drawing>
          <wp:inline xmlns:a="http://schemas.openxmlformats.org/drawingml/2006/main" xmlns:pic="http://schemas.openxmlformats.org/drawingml/2006/picture">
            <wp:extent cx="5202000" cy="1664640"/>
            <wp:docPr id="6" name="Picture 6"/>
            <wp:cNvGraphicFramePr>
              <a:graphicFrameLocks noChangeAspect="1"/>
            </wp:cNvGraphicFramePr>
            <a:graphic>
              <a:graphicData uri="http://schemas.openxmlformats.org/drawingml/2006/picture">
                <pic:pic>
                  <pic:nvPicPr>
                    <pic:cNvPr id="0" name="fig_loss_curves.png"/>
                    <pic:cNvPicPr/>
                  </pic:nvPicPr>
                  <pic:blipFill>
                    <a:blip r:embed="rId14"/>
                    <a:stretch>
                      <a:fillRect/>
                    </a:stretch>
                  </pic:blipFill>
                  <pic:spPr>
                    <a:xfrm>
                      <a:off x="0" y="0"/>
                      <a:ext cx="5202000" cy="1664640"/>
                    </a:xfrm>
                    <a:prstGeom prst="rect"/>
                  </pic:spPr>
                </pic:pic>
              </a:graphicData>
            </a:graphic>
          </wp:inline>
        </w:drawing>
      </w:r>
    </w:p>
    <w:p>
      <w:r>
        <w:rPr>
          <w:i/>
        </w:rPr>
        <w:t>Figure 6. Classification loss and tile-level mAP over training for E1 (50 epochs) and E2 (100 epochs). Validation classification loss rises after about 25–40 epochs.</w:t>
      </w:r>
    </w:p>
    <w:p>
      <w:r>
        <w:rPr>
          <w:b/>
        </w:rPr>
        <w:t>Where Act II ended.</w:t>
      </w:r>
      <w:r>
        <w:t xml:space="preserve"> Every in-repo lever was small (+0.018 to +0.034), all reused the same 443 images, and two investigations (5.1: perfect boxes still give only 0.43; 5.3: +500 labels ≈ +0.001) pointed to a shortage of labelled examples of these exact classes rather than to a model limit.</w:t>
      </w:r>
    </w:p>
    <w:p>
      <w:pPr>
        <w:pStyle w:val="Heading3"/>
      </w:pPr>
      <w:r>
        <w:t>4.3 Act III — The xView prior (11–13 Oct)</w:t>
      </w:r>
    </w:p>
    <w:p>
      <w:r>
        <w:rPr>
          <w:b/>
        </w:rPr>
        <w:t>Hypothesis.</w:t>
      </w:r>
      <w:r>
        <w:t xml:space="preserve"> A detector that has already seen xView's far larger pool of labelled trucks carries a class prior that 443 images cannot teach. Published support: multi-resolution training on xView lifted Truck Tractor from 0.005 to 0.21 and Truck w/Liquid from 0.018 to 0.47 [1].</w:t>
      </w:r>
    </w:p>
    <w:p>
      <w:r>
        <w:rPr>
          <w:b/>
        </w:rPr>
        <w:t>Source.</w:t>
      </w:r>
      <w:r>
        <w:t xml:space="preserve"> The public checkpoint </w:t>
      </w:r>
      <w:r>
        <w:rPr>
          <w:rFonts w:ascii="Menlo" w:hAnsi="Menlo"/>
          <w:sz w:val="17"/>
        </w:rPr>
        <w:t>ShotaroFukunaga/rfdetr_xview</w:t>
      </w:r>
      <w:r>
        <w:t xml:space="preserve"> [49] (</w:t>
      </w:r>
      <w:r>
        <w:rPr>
          <w:rFonts w:ascii="Menlo" w:hAnsi="Menlo"/>
          <w:sz w:val="17"/>
        </w:rPr>
        <w:t>1008/checkpoint0099.pth</w:t>
      </w:r>
      <w:r>
        <w:t xml:space="preserve">): RF-DETR [43] with a DINOv2-windowed-small encoder [41], 1008 px crops, 62 classes, EMA weights. It was loaded with </w:t>
      </w:r>
      <w:r>
        <w:rPr>
          <w:rFonts w:ascii="Menlo" w:hAnsi="Menlo"/>
          <w:sz w:val="17"/>
        </w:rPr>
        <w:t>weights_only=True</w:t>
      </w:r>
      <w:r>
        <w:t xml:space="preserve"> and rebuilt in </w:t>
      </w:r>
      <w:r>
        <w:rPr>
          <w:rFonts w:ascii="Menlo" w:hAnsi="Menlo"/>
          <w:sz w:val="17"/>
        </w:rPr>
        <w:t>rfdetr</w:t>
      </w:r>
      <w:r>
        <w:t xml:space="preserve"> 1.11.2 with 0 unexpected keys. The class mapping (Cargo 11, Box 12, Flatbed 15, Tractor 13, Liquid 16) was fixed on train images only, before any validation number.</w:t>
      </w:r>
    </w:p>
    <w:p>
      <w:r>
        <w:rPr>
          <w:b/>
        </w:rPr>
        <w:t>Table 8. RF-DETR line (all 22 images).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F1F1EE"/>
          </w:tcPr>
          <w:p>
            <w:r>
              <w:rPr>
                <w:b/>
                <w:sz w:val="17"/>
              </w:rPr>
            </w:r>
            <w:r>
              <w:rPr>
                <w:b/>
                <w:sz w:val="17"/>
              </w:rPr>
              <w:t>Run</w:t>
            </w:r>
          </w:p>
        </w:tc>
        <w:tc>
          <w:tcPr>
            <w:tcW w:type="dxa" w:w="2409"/>
            <w:shd w:val="clear" w:color="auto" w:fill="F1F1EE"/>
          </w:tcPr>
          <w:p>
            <w:r>
              <w:rPr>
                <w:b/>
                <w:sz w:val="17"/>
              </w:rPr>
            </w:r>
            <w:r>
              <w:rPr>
                <w:b/>
                <w:sz w:val="17"/>
              </w:rPr>
              <w:t>Change</w:t>
            </w:r>
          </w:p>
        </w:tc>
        <w:tc>
          <w:tcPr>
            <w:tcW w:type="dxa" w:w="2409"/>
            <w:shd w:val="clear" w:color="auto" w:fill="F1F1EE"/>
          </w:tcPr>
          <w:p>
            <w:r>
              <w:rPr>
                <w:b/>
                <w:sz w:val="17"/>
              </w:rPr>
            </w:r>
            <w:r>
              <w:rPr>
                <w:b/>
                <w:sz w:val="17"/>
              </w:rPr>
              <w:t>mAP50 (CI)</w:t>
            </w:r>
          </w:p>
        </w:tc>
        <w:tc>
          <w:tcPr>
            <w:tcW w:type="dxa" w:w="2409"/>
            <w:shd w:val="clear" w:color="auto" w:fill="F1F1EE"/>
          </w:tcPr>
          <w:p>
            <w:r>
              <w:rPr>
                <w:b/>
                <w:sz w:val="17"/>
              </w:rPr>
            </w:r>
            <w:r>
              <w:rPr>
                <w:b/>
                <w:sz w:val="17"/>
              </w:rPr>
              <w:t>Verdict</w:t>
            </w:r>
          </w:p>
        </w:tc>
      </w:tr>
      <w:tr>
        <w:tc>
          <w:tcPr>
            <w:tcW w:type="dxa" w:w="2409"/>
          </w:tcPr>
          <w:p>
            <w:r>
              <w:rPr>
                <w:sz w:val="17"/>
              </w:rPr>
            </w:r>
            <w:r>
              <w:rPr>
                <w:b/>
                <w:sz w:val="17"/>
              </w:rPr>
              <w:t>RFX0</w:t>
            </w:r>
          </w:p>
        </w:tc>
        <w:tc>
          <w:tcPr>
            <w:tcW w:type="dxa" w:w="2409"/>
          </w:tcPr>
          <w:p>
            <w:r>
              <w:rPr>
                <w:sz w:val="17"/>
              </w:rPr>
            </w:r>
            <w:r>
              <w:rPr>
                <w:sz w:val="17"/>
              </w:rPr>
              <w:t>zero-shot, 1008 px tiles, overlap 128</w:t>
            </w:r>
          </w:p>
        </w:tc>
        <w:tc>
          <w:tcPr>
            <w:tcW w:type="dxa" w:w="2409"/>
          </w:tcPr>
          <w:p>
            <w:r>
              <w:rPr>
                <w:sz w:val="17"/>
              </w:rPr>
            </w:r>
            <w:r>
              <w:rPr>
                <w:b/>
                <w:sz w:val="17"/>
              </w:rPr>
              <w:t>0.195</w:t>
            </w:r>
            <w:r>
              <w:rPr>
                <w:sz w:val="17"/>
              </w:rPr>
              <w:t xml:space="preserve"> (0.116–0.279)</w:t>
            </w:r>
          </w:p>
        </w:tc>
        <w:tc>
          <w:tcPr>
            <w:tcW w:type="dxa" w:w="2409"/>
          </w:tcPr>
          <w:p>
            <w:r>
              <w:rPr>
                <w:sz w:val="17"/>
              </w:rPr>
            </w:r>
            <w:r>
              <w:rPr>
                <w:sz w:val="17"/>
              </w:rPr>
              <w:t>new best (vs 0.139)</w:t>
            </w:r>
          </w:p>
        </w:tc>
      </w:tr>
      <w:tr>
        <w:tc>
          <w:tcPr>
            <w:tcW w:type="dxa" w:w="2409"/>
          </w:tcPr>
          <w:p>
            <w:r>
              <w:rPr>
                <w:sz w:val="17"/>
              </w:rPr>
            </w:r>
            <w:r>
              <w:rPr>
                <w:sz w:val="17"/>
              </w:rPr>
              <w:t>RFX0_s2</w:t>
            </w:r>
          </w:p>
        </w:tc>
        <w:tc>
          <w:tcPr>
            <w:tcW w:type="dxa" w:w="2409"/>
          </w:tcPr>
          <w:p>
            <w:r>
              <w:rPr>
                <w:sz w:val="17"/>
              </w:rPr>
            </w:r>
            <w:r>
              <w:rPr>
                <w:sz w:val="17"/>
              </w:rPr>
              <w:t>same at 2×</w:t>
            </w:r>
          </w:p>
        </w:tc>
        <w:tc>
          <w:tcPr>
            <w:tcW w:type="dxa" w:w="2409"/>
          </w:tcPr>
          <w:p>
            <w:r>
              <w:rPr>
                <w:sz w:val="17"/>
              </w:rPr>
            </w:r>
            <w:r>
              <w:rPr>
                <w:sz w:val="17"/>
              </w:rPr>
              <w:t>0.038</w:t>
            </w:r>
          </w:p>
        </w:tc>
        <w:tc>
          <w:tcPr>
            <w:tcW w:type="dxa" w:w="2409"/>
          </w:tcPr>
          <w:p>
            <w:r>
              <w:rPr>
                <w:sz w:val="17"/>
              </w:rPr>
            </w:r>
            <w:r>
              <w:rPr>
                <w:sz w:val="17"/>
              </w:rPr>
              <w:t>the prior is scale-specific</w:t>
            </w:r>
          </w:p>
        </w:tc>
      </w:tr>
      <w:tr>
        <w:tc>
          <w:tcPr>
            <w:tcW w:type="dxa" w:w="2409"/>
          </w:tcPr>
          <w:p>
            <w:r>
              <w:rPr>
                <w:sz w:val="17"/>
              </w:rPr>
            </w:r>
            <w:r>
              <w:rPr>
                <w:sz w:val="17"/>
              </w:rPr>
              <w:t>Head re-mapping</w:t>
            </w:r>
          </w:p>
        </w:tc>
        <w:tc>
          <w:tcPr>
            <w:tcW w:type="dxa" w:w="2409"/>
          </w:tcPr>
          <w:p>
            <w:r>
              <w:rPr>
                <w:sz w:val="17"/>
              </w:rPr>
            </w:r>
            <w:r>
              <w:rPr>
                <w:sz w:val="17"/>
              </w:rPr>
              <w:t>route classes to the most frequent fired ids</w:t>
            </w:r>
          </w:p>
        </w:tc>
        <w:tc>
          <w:tcPr>
            <w:tcW w:type="dxa" w:w="2409"/>
          </w:tcPr>
          <w:p>
            <w:r>
              <w:rPr>
                <w:sz w:val="17"/>
              </w:rPr>
            </w:r>
            <w:r>
              <w:rPr>
                <w:sz w:val="17"/>
              </w:rPr>
              <w:t>0.16–0.17</w:t>
            </w:r>
          </w:p>
        </w:tc>
        <w:tc>
          <w:tcPr>
            <w:tcW w:type="dxa" w:w="2409"/>
          </w:tcPr>
          <w:p>
            <w:r>
              <w:rPr>
                <w:sz w:val="17"/>
              </w:rPr>
            </w:r>
            <w:r>
              <w:rPr>
                <w:sz w:val="17"/>
              </w:rPr>
              <w:t>rejected: those ids are generic Truck classes</w:t>
            </w:r>
          </w:p>
        </w:tc>
      </w:tr>
      <w:tr>
        <w:tc>
          <w:tcPr>
            <w:tcW w:type="dxa" w:w="2409"/>
          </w:tcPr>
          <w:p>
            <w:r>
              <w:rPr>
                <w:sz w:val="17"/>
              </w:rPr>
            </w:r>
            <w:r>
              <w:rPr>
                <w:sz w:val="17"/>
              </w:rPr>
              <w:t>RFX1</w:t>
            </w:r>
          </w:p>
        </w:tc>
        <w:tc>
          <w:tcPr>
            <w:tcW w:type="dxa" w:w="2409"/>
          </w:tcPr>
          <w:p>
            <w:r>
              <w:rPr>
                <w:sz w:val="17"/>
              </w:rPr>
            </w:r>
            <w:r>
              <w:rPr>
                <w:sz w:val="17"/>
              </w:rPr>
              <w:t>fine-tune on 443 images, 10 epochs</w:t>
            </w:r>
          </w:p>
        </w:tc>
        <w:tc>
          <w:tcPr>
            <w:tcW w:type="dxa" w:w="2409"/>
          </w:tcPr>
          <w:p>
            <w:r>
              <w:rPr>
                <w:sz w:val="17"/>
              </w:rPr>
            </w:r>
            <w:r>
              <w:rPr>
                <w:sz w:val="17"/>
              </w:rPr>
              <w:t>0.067</w:t>
            </w:r>
          </w:p>
        </w:tc>
        <w:tc>
          <w:tcPr>
            <w:tcW w:type="dxa" w:w="2409"/>
          </w:tcPr>
          <w:p>
            <w:r>
              <w:rPr>
                <w:sz w:val="17"/>
              </w:rPr>
            </w:r>
            <w:r>
              <w:rPr>
                <w:sz w:val="17"/>
              </w:rPr>
              <w:t>collapse</w:t>
            </w:r>
          </w:p>
        </w:tc>
      </w:tr>
      <w:tr>
        <w:tc>
          <w:tcPr>
            <w:tcW w:type="dxa" w:w="2409"/>
          </w:tcPr>
          <w:p>
            <w:r>
              <w:rPr>
                <w:sz w:val="17"/>
              </w:rPr>
            </w:r>
            <w:r>
              <w:rPr>
                <w:sz w:val="17"/>
              </w:rPr>
              <w:t>RFX2</w:t>
            </w:r>
          </w:p>
        </w:tc>
        <w:tc>
          <w:tcPr>
            <w:tcW w:type="dxa" w:w="2409"/>
          </w:tcPr>
          <w:p>
            <w:r>
              <w:rPr>
                <w:sz w:val="17"/>
              </w:rPr>
            </w:r>
            <w:r>
              <w:rPr>
                <w:sz w:val="17"/>
              </w:rPr>
              <w:t>fine-tune at 2×, 3 epochs (Colab pilot)</w:t>
            </w:r>
          </w:p>
        </w:tc>
        <w:tc>
          <w:tcPr>
            <w:tcW w:type="dxa" w:w="2409"/>
          </w:tcPr>
          <w:p>
            <w:r>
              <w:rPr>
                <w:sz w:val="17"/>
              </w:rPr>
            </w:r>
            <w:r>
              <w:rPr>
                <w:sz w:val="17"/>
              </w:rPr>
              <w:t>0.095</w:t>
            </w:r>
          </w:p>
        </w:tc>
        <w:tc>
          <w:tcPr>
            <w:tcW w:type="dxa" w:w="2409"/>
          </w:tcPr>
          <w:p>
            <w:r>
              <w:rPr>
                <w:sz w:val="17"/>
              </w:rPr>
            </w:r>
            <w:r>
              <w:rPr>
                <w:sz w:val="17"/>
              </w:rPr>
              <w:t>better than RFX1, still collapsed</w:t>
            </w:r>
          </w:p>
        </w:tc>
      </w:tr>
      <w:tr>
        <w:tc>
          <w:tcPr>
            <w:tcW w:type="dxa" w:w="2409"/>
          </w:tcPr>
          <w:p>
            <w:r>
              <w:rPr>
                <w:sz w:val="17"/>
              </w:rPr>
            </w:r>
            <w:r>
              <w:rPr>
                <w:sz w:val="17"/>
              </w:rPr>
              <w:t>ENS_RFX</w:t>
            </w:r>
          </w:p>
        </w:tc>
        <w:tc>
          <w:tcPr>
            <w:tcW w:type="dxa" w:w="2409"/>
          </w:tcPr>
          <w:p>
            <w:r>
              <w:rPr>
                <w:sz w:val="17"/>
              </w:rPr>
            </w:r>
            <w:r>
              <w:rPr>
                <w:sz w:val="17"/>
              </w:rPr>
              <w:t>WBF(RFX0, RFX1)</w:t>
            </w:r>
          </w:p>
        </w:tc>
        <w:tc>
          <w:tcPr>
            <w:tcW w:type="dxa" w:w="2409"/>
          </w:tcPr>
          <w:p>
            <w:r>
              <w:rPr>
                <w:sz w:val="17"/>
              </w:rPr>
            </w:r>
            <w:r>
              <w:rPr>
                <w:sz w:val="17"/>
              </w:rPr>
              <w:t>0.188</w:t>
            </w:r>
          </w:p>
        </w:tc>
        <w:tc>
          <w:tcPr>
            <w:tcW w:type="dxa" w:w="2409"/>
          </w:tcPr>
          <w:p>
            <w:r>
              <w:rPr>
                <w:sz w:val="17"/>
              </w:rPr>
            </w:r>
            <w:r>
              <w:rPr>
                <w:sz w:val="17"/>
              </w:rPr>
              <w:t>rejected</w:t>
            </w:r>
          </w:p>
        </w:tc>
      </w:tr>
      <w:tr>
        <w:tc>
          <w:tcPr>
            <w:tcW w:type="dxa" w:w="2409"/>
          </w:tcPr>
          <w:p>
            <w:r>
              <w:rPr>
                <w:sz w:val="17"/>
              </w:rPr>
            </w:r>
            <w:r>
              <w:rPr>
                <w:sz w:val="17"/>
              </w:rPr>
              <w:t>Class-conditional fusion</w:t>
            </w:r>
          </w:p>
        </w:tc>
        <w:tc>
          <w:tcPr>
            <w:tcW w:type="dxa" w:w="2409"/>
          </w:tcPr>
          <w:p>
            <w:r>
              <w:rPr>
                <w:sz w:val="17"/>
              </w:rPr>
            </w:r>
            <w:r>
              <w:rPr>
                <w:sz w:val="17"/>
              </w:rPr>
              <w:t>RFX0 classes, RFX1 boxes</w:t>
            </w:r>
          </w:p>
        </w:tc>
        <w:tc>
          <w:tcPr>
            <w:tcW w:type="dxa" w:w="2409"/>
          </w:tcPr>
          <w:p>
            <w:r>
              <w:rPr>
                <w:sz w:val="17"/>
              </w:rPr>
            </w:r>
            <w:r>
              <w:rPr>
                <w:sz w:val="17"/>
              </w:rPr>
              <w:t>Δ +0.005 (−0.003..+0.012)</w:t>
            </w:r>
          </w:p>
        </w:tc>
        <w:tc>
          <w:tcPr>
            <w:tcW w:type="dxa" w:w="2409"/>
          </w:tcPr>
          <w:p>
            <w:r>
              <w:rPr>
                <w:sz w:val="17"/>
              </w:rPr>
            </w:r>
            <w:r>
              <w:rPr>
                <w:sz w:val="17"/>
              </w:rPr>
              <w:t>not adopted</w:t>
            </w:r>
          </w:p>
        </w:tc>
      </w:tr>
      <w:tr>
        <w:tc>
          <w:tcPr>
            <w:tcW w:type="dxa" w:w="2409"/>
          </w:tcPr>
          <w:p>
            <w:r>
              <w:rPr>
                <w:sz w:val="17"/>
              </w:rPr>
            </w:r>
            <w:r>
              <w:rPr>
                <w:sz w:val="17"/>
              </w:rPr>
              <w:t>RFX3</w:t>
            </w:r>
          </w:p>
        </w:tc>
        <w:tc>
          <w:tcPr>
            <w:tcW w:type="dxa" w:w="2409"/>
          </w:tcPr>
          <w:p>
            <w:r>
              <w:rPr>
                <w:sz w:val="17"/>
              </w:rPr>
            </w:r>
            <w:r>
              <w:rPr>
                <w:sz w:val="17"/>
              </w:rPr>
              <w:t>fine-tune at 2×, frozen class head, rare-class repeat sampling [36], 5 epochs</w:t>
            </w:r>
          </w:p>
        </w:tc>
        <w:tc>
          <w:tcPr>
            <w:tcW w:type="dxa" w:w="2409"/>
          </w:tcPr>
          <w:p>
            <w:r>
              <w:rPr>
                <w:sz w:val="17"/>
              </w:rPr>
            </w:r>
            <w:r>
              <w:rPr>
                <w:sz w:val="17"/>
              </w:rPr>
              <w:t>0.113 (Liquid 0.225)</w:t>
            </w:r>
          </w:p>
        </w:tc>
        <w:tc>
          <w:tcPr>
            <w:tcW w:type="dxa" w:w="2409"/>
          </w:tcPr>
          <w:p>
            <w:r>
              <w:rPr>
                <w:sz w:val="17"/>
              </w:rPr>
            </w:r>
            <w:r>
              <w:rPr>
                <w:sz w:val="17"/>
              </w:rPr>
              <w:t>best Liquid of any single model</w:t>
            </w:r>
          </w:p>
        </w:tc>
      </w:tr>
      <w:tr>
        <w:tc>
          <w:tcPr>
            <w:tcW w:type="dxa" w:w="2409"/>
          </w:tcPr>
          <w:p>
            <w:r>
              <w:rPr>
                <w:sz w:val="17"/>
              </w:rPr>
            </w:r>
            <w:r>
              <w:rPr>
                <w:b/>
                <w:sz w:val="17"/>
              </w:rPr>
              <w:t>ENS_RFX03</w:t>
            </w:r>
          </w:p>
        </w:tc>
        <w:tc>
          <w:tcPr>
            <w:tcW w:type="dxa" w:w="2409"/>
          </w:tcPr>
          <w:p>
            <w:r>
              <w:rPr>
                <w:sz w:val="17"/>
              </w:rPr>
            </w:r>
            <w:r>
              <w:rPr>
                <w:sz w:val="17"/>
              </w:rPr>
              <w:t>WBF(RFX0, RFX3)</w:t>
            </w:r>
          </w:p>
        </w:tc>
        <w:tc>
          <w:tcPr>
            <w:tcW w:type="dxa" w:w="2409"/>
          </w:tcPr>
          <w:p>
            <w:r>
              <w:rPr>
                <w:sz w:val="17"/>
              </w:rPr>
            </w:r>
            <w:r>
              <w:rPr>
                <w:b/>
                <w:sz w:val="17"/>
              </w:rPr>
              <w:t>0.226</w:t>
            </w:r>
            <w:r>
              <w:rPr>
                <w:sz w:val="17"/>
              </w:rPr>
              <w:t xml:space="preserve"> (0.133–0.317)</w:t>
            </w:r>
          </w:p>
        </w:tc>
        <w:tc>
          <w:tcPr>
            <w:tcW w:type="dxa" w:w="2409"/>
          </w:tcPr>
          <w:p>
            <w:r>
              <w:rPr>
                <w:sz w:val="17"/>
              </w:rPr>
            </w:r>
            <w:r>
              <w:rPr>
                <w:sz w:val="17"/>
              </w:rPr>
              <w:t>Δ +0.031 (−0.010..+0.079), P 0.925: provisional</w:t>
            </w:r>
          </w:p>
        </w:tc>
      </w:tr>
      <w:tr>
        <w:tc>
          <w:tcPr>
            <w:tcW w:type="dxa" w:w="2409"/>
          </w:tcPr>
          <w:p>
            <w:r>
              <w:rPr>
                <w:sz w:val="17"/>
              </w:rPr>
            </w:r>
            <w:r>
              <w:rPr>
                <w:sz w:val="17"/>
              </w:rPr>
              <w:t>STK1</w:t>
            </w:r>
          </w:p>
        </w:tc>
        <w:tc>
          <w:tcPr>
            <w:tcW w:type="dxa" w:w="2409"/>
          </w:tcPr>
          <w:p>
            <w:r>
              <w:rPr>
                <w:sz w:val="17"/>
              </w:rPr>
            </w:r>
            <w:r>
              <w:rPr>
                <w:sz w:val="17"/>
              </w:rPr>
              <w:t>RFX0 + context rule</w:t>
            </w:r>
          </w:p>
        </w:tc>
        <w:tc>
          <w:tcPr>
            <w:tcW w:type="dxa" w:w="2409"/>
          </w:tcPr>
          <w:p>
            <w:r>
              <w:rPr>
                <w:sz w:val="17"/>
              </w:rPr>
            </w:r>
            <w:r>
              <w:rPr>
                <w:sz w:val="17"/>
              </w:rPr>
              <w:t>0.194</w:t>
            </w:r>
          </w:p>
        </w:tc>
        <w:tc>
          <w:tcPr>
            <w:tcW w:type="dxa" w:w="2409"/>
          </w:tcPr>
          <w:p>
            <w:r>
              <w:rPr>
                <w:sz w:val="17"/>
              </w:rPr>
            </w:r>
            <w:r>
              <w:rPr>
                <w:sz w:val="17"/>
              </w:rPr>
              <w:t>context adds nothing on a transformer decoder</w:t>
            </w:r>
          </w:p>
        </w:tc>
      </w:tr>
      <w:tr>
        <w:tc>
          <w:tcPr>
            <w:tcW w:type="dxa" w:w="2409"/>
          </w:tcPr>
          <w:p>
            <w:r>
              <w:rPr>
                <w:sz w:val="17"/>
              </w:rPr>
            </w:r>
            <w:r>
              <w:rPr>
                <w:sz w:val="17"/>
              </w:rPr>
              <w:t>W1</w:t>
            </w:r>
          </w:p>
        </w:tc>
        <w:tc>
          <w:tcPr>
            <w:tcW w:type="dxa" w:w="2409"/>
          </w:tcPr>
          <w:p>
            <w:r>
              <w:rPr>
                <w:sz w:val="17"/>
              </w:rPr>
            </w:r>
            <w:r>
              <w:rPr>
                <w:sz w:val="17"/>
              </w:rPr>
              <w:t>WiSE-FT weight average of RFX0 and RFX3 [40]</w:t>
            </w:r>
          </w:p>
        </w:tc>
        <w:tc>
          <w:tcPr>
            <w:tcW w:type="dxa" w:w="2409"/>
          </w:tcPr>
          <w:p>
            <w:r>
              <w:rPr>
                <w:sz w:val="17"/>
              </w:rPr>
            </w:r>
            <w:r>
              <w:rPr>
                <w:sz w:val="17"/>
              </w:rPr>
              <w:t>0.143</w:t>
            </w:r>
          </w:p>
        </w:tc>
        <w:tc>
          <w:tcPr>
            <w:tcW w:type="dxa" w:w="2409"/>
          </w:tcPr>
          <w:p>
            <w:r>
              <w:rPr>
                <w:sz w:val="17"/>
              </w:rPr>
            </w:r>
            <w:r>
              <w:rPr>
                <w:sz w:val="17"/>
              </w:rPr>
              <w:t>rejected</w:t>
            </w:r>
          </w:p>
        </w:tc>
      </w:tr>
      <w:tr>
        <w:tc>
          <w:tcPr>
            <w:tcW w:type="dxa" w:w="2409"/>
          </w:tcPr>
          <w:p>
            <w:r>
              <w:rPr>
                <w:sz w:val="17"/>
              </w:rPr>
            </w:r>
            <w:r>
              <w:rPr>
                <w:sz w:val="17"/>
              </w:rPr>
              <w:t>Logit probe</w:t>
            </w:r>
          </w:p>
        </w:tc>
        <w:tc>
          <w:tcPr>
            <w:tcW w:type="dxa" w:w="2409"/>
          </w:tcPr>
          <w:p>
            <w:r>
              <w:rPr>
                <w:sz w:val="17"/>
              </w:rPr>
            </w:r>
            <w:r>
              <w:rPr>
                <w:sz w:val="17"/>
              </w:rPr>
              <w:t>train-fitted linear probe on the 63 logits</w:t>
            </w:r>
          </w:p>
        </w:tc>
        <w:tc>
          <w:tcPr>
            <w:tcW w:type="dxa" w:w="2409"/>
          </w:tcPr>
          <w:p>
            <w:r>
              <w:rPr>
                <w:sz w:val="17"/>
              </w:rPr>
            </w:r>
            <w:r>
              <w:rPr>
                <w:sz w:val="17"/>
              </w:rPr>
              <w:t>0.143</w:t>
            </w:r>
          </w:p>
        </w:tc>
        <w:tc>
          <w:tcPr>
            <w:tcW w:type="dxa" w:w="2409"/>
          </w:tcPr>
          <w:p>
            <w:r>
              <w:rPr>
                <w:sz w:val="17"/>
              </w:rPr>
            </w:r>
            <w:r>
              <w:rPr>
                <w:sz w:val="17"/>
              </w:rPr>
              <w:t>rejected (−0.052 vs RFX0)</w:t>
            </w:r>
          </w:p>
        </w:tc>
      </w:tr>
      <w:tr>
        <w:tc>
          <w:tcPr>
            <w:tcW w:type="dxa" w:w="2409"/>
          </w:tcPr>
          <w:p>
            <w:r>
              <w:rPr>
                <w:sz w:val="17"/>
              </w:rPr>
            </w:r>
            <w:r>
              <w:rPr>
                <w:sz w:val="17"/>
              </w:rPr>
              <w:t>DINOv3-SAT gate</w:t>
            </w:r>
          </w:p>
        </w:tc>
        <w:tc>
          <w:tcPr>
            <w:tcW w:type="dxa" w:w="2409"/>
          </w:tcPr>
          <w:p>
            <w:r>
              <w:rPr>
                <w:sz w:val="17"/>
              </w:rPr>
            </w:r>
            <w:r>
              <w:rPr>
                <w:sz w:val="17"/>
              </w:rPr>
              <w:t>frozen satellite foundation model [47] on GT crops</w:t>
            </w:r>
          </w:p>
        </w:tc>
        <w:tc>
          <w:tcPr>
            <w:tcW w:type="dxa" w:w="2409"/>
          </w:tcPr>
          <w:p>
            <w:r>
              <w:rPr>
                <w:sz w:val="17"/>
              </w:rPr>
            </w:r>
            <w:r>
              <w:rPr>
                <w:sz w:val="17"/>
              </w:rPr>
              <w:t>0.351 oracle-box</w:t>
            </w:r>
          </w:p>
        </w:tc>
        <w:tc>
          <w:tcPr>
            <w:tcW w:type="dxa" w:w="2409"/>
          </w:tcPr>
          <w:p>
            <w:r>
              <w:rPr>
                <w:sz w:val="17"/>
              </w:rPr>
            </w:r>
            <w:r>
              <w:rPr>
                <w:sz w:val="17"/>
              </w:rPr>
              <w:t>below the 0.43 of 5.1: stopped</w:t>
            </w:r>
          </w:p>
        </w:tc>
      </w:tr>
      <w:tr>
        <w:tc>
          <w:tcPr>
            <w:tcW w:type="dxa" w:w="2409"/>
          </w:tcPr>
          <w:p>
            <w:r>
              <w:rPr>
                <w:sz w:val="17"/>
              </w:rPr>
            </w:r>
            <w:r>
              <w:rPr>
                <w:sz w:val="17"/>
              </w:rPr>
              <w:t>V1</w:t>
            </w:r>
          </w:p>
        </w:tc>
        <w:tc>
          <w:tcPr>
            <w:tcW w:type="dxa" w:w="2409"/>
          </w:tcPr>
          <w:p>
            <w:r>
              <w:rPr>
                <w:sz w:val="17"/>
              </w:rPr>
            </w:r>
            <w:r>
              <w:rPr>
                <w:sz w:val="17"/>
              </w:rPr>
              <w:t>public YOLOv8m xView checkpoint at its own protocol</w:t>
            </w:r>
          </w:p>
        </w:tc>
        <w:tc>
          <w:tcPr>
            <w:tcW w:type="dxa" w:w="2409"/>
          </w:tcPr>
          <w:p>
            <w:r>
              <w:rPr>
                <w:sz w:val="17"/>
              </w:rPr>
            </w:r>
            <w:r>
              <w:rPr>
                <w:sz w:val="17"/>
              </w:rPr>
              <w:t>0.010</w:t>
            </w:r>
          </w:p>
        </w:tc>
        <w:tc>
          <w:tcPr>
            <w:tcW w:type="dxa" w:w="2409"/>
          </w:tcPr>
          <w:p>
            <w:r>
              <w:rPr>
                <w:sz w:val="17"/>
              </w:rPr>
            </w:r>
            <w:r>
              <w:rPr>
                <w:sz w:val="17"/>
              </w:rPr>
              <w:t>dropped</w:t>
            </w:r>
          </w:p>
        </w:tc>
      </w:tr>
      <w:tr>
        <w:tc>
          <w:tcPr>
            <w:tcW w:type="dxa" w:w="2409"/>
          </w:tcPr>
          <w:p>
            <w:r>
              <w:rPr>
                <w:sz w:val="17"/>
              </w:rPr>
            </w:r>
            <w:r>
              <w:rPr>
                <w:b/>
                <w:sz w:val="17"/>
              </w:rPr>
              <w:t>RFX0D</w:t>
            </w:r>
          </w:p>
        </w:tc>
        <w:tc>
          <w:tcPr>
            <w:tcW w:type="dxa" w:w="2409"/>
          </w:tcPr>
          <w:p>
            <w:r>
              <w:rPr>
                <w:sz w:val="17"/>
              </w:rPr>
            </w:r>
            <w:r>
              <w:rPr>
                <w:sz w:val="17"/>
              </w:rPr>
              <w:t>RFX0 with 50% tile overlap × 4 flips, WBF</w:t>
            </w:r>
          </w:p>
        </w:tc>
        <w:tc>
          <w:tcPr>
            <w:tcW w:type="dxa" w:w="2409"/>
          </w:tcPr>
          <w:p>
            <w:r>
              <w:rPr>
                <w:sz w:val="17"/>
              </w:rPr>
            </w:r>
            <w:r>
              <w:rPr>
                <w:b/>
                <w:sz w:val="17"/>
              </w:rPr>
              <w:t>0.264</w:t>
            </w:r>
            <w:r>
              <w:rPr>
                <w:sz w:val="17"/>
              </w:rPr>
              <w:t xml:space="preserve"> (0.163–0.352)</w:t>
            </w:r>
          </w:p>
        </w:tc>
        <w:tc>
          <w:tcPr>
            <w:tcW w:type="dxa" w:w="2409"/>
          </w:tcPr>
          <w:p>
            <w:r>
              <w:rPr>
                <w:sz w:val="17"/>
              </w:rPr>
            </w:r>
            <w:r>
              <w:rPr>
                <w:sz w:val="17"/>
              </w:rPr>
              <w:t xml:space="preserve">Δ +0.069 (+0.019..+0.097), P 0.995: </w:t>
            </w:r>
            <w:r>
              <w:rPr>
                <w:b/>
                <w:sz w:val="17"/>
              </w:rPr>
              <w:t>supported</w:t>
            </w:r>
          </w:p>
        </w:tc>
      </w:tr>
      <w:tr>
        <w:tc>
          <w:tcPr>
            <w:tcW w:type="dxa" w:w="2409"/>
          </w:tcPr>
          <w:p>
            <w:r>
              <w:rPr>
                <w:sz w:val="17"/>
              </w:rPr>
            </w:r>
            <w:r>
              <w:rPr>
                <w:b/>
                <w:sz w:val="17"/>
              </w:rPr>
              <w:t>FINAL2</w:t>
            </w:r>
          </w:p>
        </w:tc>
        <w:tc>
          <w:tcPr>
            <w:tcW w:type="dxa" w:w="2409"/>
          </w:tcPr>
          <w:p>
            <w:r>
              <w:rPr>
                <w:sz w:val="17"/>
              </w:rPr>
            </w:r>
            <w:r>
              <w:rPr>
                <w:sz w:val="17"/>
              </w:rPr>
              <w:t>WBF(RFX0D, RFX3)</w:t>
            </w:r>
          </w:p>
        </w:tc>
        <w:tc>
          <w:tcPr>
            <w:tcW w:type="dxa" w:w="2409"/>
          </w:tcPr>
          <w:p>
            <w:r>
              <w:rPr>
                <w:sz w:val="17"/>
              </w:rPr>
            </w:r>
            <w:r>
              <w:rPr>
                <w:b/>
                <w:sz w:val="17"/>
              </w:rPr>
              <w:t>0.274</w:t>
            </w:r>
            <w:r>
              <w:rPr>
                <w:sz w:val="17"/>
              </w:rPr>
              <w:t xml:space="preserve"> (0.175–0.357)</w:t>
            </w:r>
          </w:p>
        </w:tc>
        <w:tc>
          <w:tcPr>
            <w:tcW w:type="dxa" w:w="2409"/>
          </w:tcPr>
          <w:p>
            <w:r>
              <w:rPr>
                <w:sz w:val="17"/>
              </w:rPr>
            </w:r>
            <w:r>
              <w:rPr>
                <w:sz w:val="17"/>
              </w:rPr>
              <w:t xml:space="preserve">Δ +0.048 (+0.020..+0.070), P 1.00 vs ENS_RFX03: </w:t>
            </w:r>
            <w:r>
              <w:rPr>
                <w:b/>
                <w:sz w:val="17"/>
              </w:rPr>
              <w:t>supported</w:t>
            </w:r>
          </w:p>
        </w:tc>
      </w:tr>
      <w:tr>
        <w:tc>
          <w:tcPr>
            <w:tcW w:type="dxa" w:w="2409"/>
          </w:tcPr>
          <w:p>
            <w:r>
              <w:rPr>
                <w:sz w:val="17"/>
              </w:rPr>
            </w:r>
            <w:r>
              <w:rPr>
                <w:sz w:val="17"/>
              </w:rPr>
              <w:t>RFX3D / FINAL3</w:t>
            </w:r>
          </w:p>
        </w:tc>
        <w:tc>
          <w:tcPr>
            <w:tcW w:type="dxa" w:w="2409"/>
          </w:tcPr>
          <w:p>
            <w:r>
              <w:rPr>
                <w:sz w:val="17"/>
              </w:rPr>
            </w:r>
            <w:r>
              <w:rPr>
                <w:sz w:val="17"/>
              </w:rPr>
              <w:t>flip views on the fine-tuned member too</w:t>
            </w:r>
          </w:p>
        </w:tc>
        <w:tc>
          <w:tcPr>
            <w:tcW w:type="dxa" w:w="2409"/>
          </w:tcPr>
          <w:p>
            <w:r>
              <w:rPr>
                <w:sz w:val="17"/>
              </w:rPr>
            </w:r>
            <w:r>
              <w:rPr>
                <w:sz w:val="17"/>
              </w:rPr>
              <w:t>0.133 / 0.276</w:t>
            </w:r>
          </w:p>
        </w:tc>
        <w:tc>
          <w:tcPr>
            <w:tcW w:type="dxa" w:w="2409"/>
          </w:tcPr>
          <w:p>
            <w:r>
              <w:rPr>
                <w:sz w:val="17"/>
              </w:rPr>
            </w:r>
            <w:r>
              <w:rPr>
                <w:sz w:val="17"/>
              </w:rPr>
              <w:t>FINAL3 +0.002 vs FINAL2: rejected</w:t>
            </w:r>
          </w:p>
        </w:tc>
      </w:tr>
    </w:tbl>
    <w:p/>
    <w:p>
      <w:r>
        <w:rPr>
          <w:b/>
        </w:rPr>
        <w:t>Why fine-tuning collapsed the prior: a diagnosis chain with no extra training.</w:t>
      </w:r>
    </w:p>
    <w:p>
      <w:pPr>
        <w:pStyle w:val="ListNumber"/>
        <w:spacing w:after="20"/>
      </w:pPr>
      <w:r>
        <w:t>*BatchNorm drift?* Restoring the checkpoint's statistics gives 0.056. Ruled out.</w:t>
      </w:r>
    </w:p>
    <w:p>
      <w:pPr>
        <w:pStyle w:val="ListNumber"/>
        <w:spacing w:after="20"/>
      </w:pPr>
      <w:r>
        <w:t>*Train/eval mode mismatch?* Losses agree in both modes. Ruled out.</w:t>
      </w:r>
    </w:p>
    <w:p>
      <w:pPr>
        <w:pStyle w:val="ListNumber"/>
        <w:spacing w:after="20"/>
      </w:pPr>
      <w:r>
        <w:t>*Boxes or classes?* Class-agnostic AP fell only from 0.238 to 0.183; the localisation oracle term fell (0.089 → 0.034, boxes improved) while the classification term rose (0.108 → 0.186).</w:t>
      </w:r>
    </w:p>
    <w:p>
      <w:pPr>
        <w:pStyle w:val="ListNumber"/>
        <w:spacing w:after="20"/>
      </w:pPr>
      <w:r>
        <w:t>*On the training images themselves,* Flatbed, Tractor and Liquid are predicted as Cargo or Box. Freezing the class head did not stop it, so the drift lives in the features.</w:t>
      </w:r>
    </w:p>
    <w:p>
      <w:r>
        <w:t>At the time, the working explanation was class imbalance under the checkpoint's focal loss. The label audit of §2.5, done two days later, adds a second candidate that fits the same pattern: the rare-class train labels conflict with xView's in exactly the common-class direction (rare → Cargo/Box). DN-TOD reports the same mechanism under synthetic class-shift noise: rare-class AP collapses while frequent classes barely move [15]. RFX3c (§6.4) tested it directly.</w:t>
      </w:r>
    </w:p>
    <w:p>
      <w:r>
        <w:rPr>
          <w:b/>
        </w:rPr>
        <w:t>Why the fusion works.</w:t>
      </w:r>
      <w:r>
        <w:t xml:space="preserve"> The two members fail differently: the zero-shot model keeps the xView prior (Box, Flatbed), the fine-tuned model adds Liquid (+0.12). Against RFX0D alone the fine-tuned member is not shown to add anything overall (Δ +0.010, CI −0.022..+0.056); it trades Flatbed (−0.05) for Liquid.</w:t>
      </w:r>
    </w:p>
    <w:p>
      <w:pPr>
        <w:pStyle w:val="Heading3"/>
      </w:pPr>
      <w:r>
        <w:t>4.4 Act IV — Diagnosing the remaining error (13–15 Oct)</w:t>
      </w:r>
    </w:p>
    <w:p>
      <w:pPr>
        <w:jc w:val="center"/>
      </w:pPr>
      <w:r>
        <w:drawing>
          <wp:inline xmlns:a="http://schemas.openxmlformats.org/drawingml/2006/main" xmlns:pic="http://schemas.openxmlformats.org/drawingml/2006/picture">
            <wp:extent cx="4039200" cy="1739963"/>
            <wp:docPr id="7" name="Picture 7"/>
            <wp:cNvGraphicFramePr>
              <a:graphicFrameLocks noChangeAspect="1"/>
            </wp:cNvGraphicFramePr>
            <a:graphic>
              <a:graphicData uri="http://schemas.openxmlformats.org/drawingml/2006/picture">
                <pic:pic>
                  <pic:nvPicPr>
                    <pic:cNvPr id="0" name="fig_oracle_dap.png"/>
                    <pic:cNvPicPr/>
                  </pic:nvPicPr>
                  <pic:blipFill>
                    <a:blip r:embed="rId15"/>
                    <a:stretch>
                      <a:fillRect/>
                    </a:stretch>
                  </pic:blipFill>
                  <pic:spPr>
                    <a:xfrm>
                      <a:off x="0" y="0"/>
                      <a:ext cx="4039200" cy="1739963"/>
                    </a:xfrm>
                    <a:prstGeom prst="rect"/>
                  </pic:spPr>
                </pic:pic>
              </a:graphicData>
            </a:graphic>
          </wp:inline>
        </w:drawing>
      </w:r>
    </w:p>
    <w:p>
      <w:r>
        <w:rPr>
          <w:i/>
        </w:rPr>
        <w:t>Figure 7. Oracle ΔAP by error type for FINAL2: the AP regained if every error of one type were fixed in isolation (overlapping upper bounds, not additive).</w:t>
      </w:r>
    </w:p>
    <w:p>
      <w:r>
        <w:t>The full diagnosis is in §5. In short: highly ranked background false positives were the largest term, they concentrated on two upsampled images, and an image-size audit found four validation images rescaled about 2× relative to every training image. A label-free rule fixed from training image sizes (SC1, §5.4) recovered +0.023.</w:t>
      </w:r>
    </w:p>
    <w:p>
      <w:pPr>
        <w:pStyle w:val="Heading3"/>
      </w:pPr>
      <w:r>
        <w:t>4.5 Act V — Targeted local fixes and the data audit (15 Oct)</w:t>
      </w:r>
    </w:p>
    <w:p>
      <w:r>
        <w:t>With SC1 as the safe baseline, the last day went into looking for a *local* change: one whose effect could be proven on independent images before it touched validation, rather than another global change that trades one class for another. §6 reports that round: three fusion variants, rotation views, two subtype classifiers benchmarked on held-out images, Box-only re-scoring, and a fine-tune on xView-cleaned labels. None cleared the bar.</w:t>
      </w:r>
    </w:p>
    <w:p>
      <w:pPr>
        <w:pStyle w:val="Heading3"/>
      </w:pPr>
      <w:r>
        <w:t>4.6 The final pipeline</w:t>
      </w:r>
    </w:p>
    <w:p>
      <w:pPr>
        <w:jc w:val="center"/>
      </w:pPr>
      <w:r>
        <w:drawing>
          <wp:inline xmlns:a="http://schemas.openxmlformats.org/drawingml/2006/main" xmlns:pic="http://schemas.openxmlformats.org/drawingml/2006/picture">
            <wp:extent cx="6120000" cy="2631600"/>
            <wp:docPr id="8" name="Picture 8"/>
            <wp:cNvGraphicFramePr>
              <a:graphicFrameLocks noChangeAspect="1"/>
            </wp:cNvGraphicFramePr>
            <a:graphic>
              <a:graphicData uri="http://schemas.openxmlformats.org/drawingml/2006/picture">
                <pic:pic>
                  <pic:nvPicPr>
                    <pic:cNvPr id="0" name="fig_pipeline.png"/>
                    <pic:cNvPicPr/>
                  </pic:nvPicPr>
                  <pic:blipFill>
                    <a:blip r:embed="rId16"/>
                    <a:stretch>
                      <a:fillRect/>
                    </a:stretch>
                  </pic:blipFill>
                  <pic:spPr>
                    <a:xfrm>
                      <a:off x="0" y="0"/>
                      <a:ext cx="6120000" cy="2631600"/>
                    </a:xfrm>
                    <a:prstGeom prst="rect"/>
                  </pic:spPr>
                </pic:pic>
              </a:graphicData>
            </a:graphic>
          </wp:inline>
        </w:drawing>
      </w:r>
    </w:p>
    <w:p>
      <w:r>
        <w:rPr>
          <w:i/>
        </w:rPr>
        <w:t>Figure 8. The final pipeline SC1. An image whose longer side is outside the training range is rescaled by a power of two towards the training median; both RF-DETR members run at their own scale; their boxes are fused with Weighted-Boxes-Fusion [32] and mapped back.</w:t>
      </w:r>
    </w:p>
    <w:p>
      <w:pPr>
        <w:jc w:val="center"/>
      </w:pPr>
      <w:r>
        <w:drawing>
          <wp:inline xmlns:a="http://schemas.openxmlformats.org/drawingml/2006/main" xmlns:pic="http://schemas.openxmlformats.org/drawingml/2006/picture">
            <wp:extent cx="6120000" cy="2448000"/>
            <wp:docPr id="9" name="Picture 9"/>
            <wp:cNvGraphicFramePr>
              <a:graphicFrameLocks noChangeAspect="1"/>
            </wp:cNvGraphicFramePr>
            <a:graphic>
              <a:graphicData uri="http://schemas.openxmlformats.org/drawingml/2006/picture">
                <pic:pic>
                  <pic:nvPicPr>
                    <pic:cNvPr id="0" name="fig_progression.png"/>
                    <pic:cNvPicPr/>
                  </pic:nvPicPr>
                  <pic:blipFill>
                    <a:blip r:embed="rId17"/>
                    <a:stretch>
                      <a:fillRect/>
                    </a:stretch>
                  </pic:blipFill>
                  <pic:spPr>
                    <a:xfrm>
                      <a:off x="0" y="0"/>
                      <a:ext cx="6120000" cy="2448000"/>
                    </a:xfrm>
                    <a:prstGeom prst="rect"/>
                  </pic:spPr>
                </pic:pic>
              </a:graphicData>
            </a:graphic>
          </wp:inline>
        </w:drawing>
      </w:r>
    </w:p>
    <w:p>
      <w:r>
        <w:rPr>
          <w:i/>
        </w:rPr>
        <w:t>Figure 9. From baseline to final pipeline, with per-model 95% CIs. The per-model CIs overlap; each step is tested with a paired image bootstrap instead.</w:t>
      </w:r>
    </w:p>
    <w:p>
      <w:pPr>
        <w:jc w:val="center"/>
      </w:pPr>
      <w:r>
        <w:drawing>
          <wp:inline xmlns:a="http://schemas.openxmlformats.org/drawingml/2006/main" xmlns:pic="http://schemas.openxmlformats.org/drawingml/2006/picture">
            <wp:extent cx="5018400" cy="2383740"/>
            <wp:docPr id="10" name="Picture 10"/>
            <wp:cNvGraphicFramePr>
              <a:graphicFrameLocks noChangeAspect="1"/>
            </wp:cNvGraphicFramePr>
            <a:graphic>
              <a:graphicData uri="http://schemas.openxmlformats.org/drawingml/2006/picture">
                <pic:pic>
                  <pic:nvPicPr>
                    <pic:cNvPr id="0" name="fig_per_class.png"/>
                    <pic:cNvPicPr/>
                  </pic:nvPicPr>
                  <pic:blipFill>
                    <a:blip r:embed="rId18"/>
                    <a:stretch>
                      <a:fillRect/>
                    </a:stretch>
                  </pic:blipFill>
                  <pic:spPr>
                    <a:xfrm>
                      <a:off x="0" y="0"/>
                      <a:ext cx="5018400" cy="2383740"/>
                    </a:xfrm>
                    <a:prstGeom prst="rect"/>
                  </pic:spPr>
                </pic:pic>
              </a:graphicData>
            </a:graphic>
          </wp:inline>
        </w:drawing>
      </w:r>
    </w:p>
    <w:p>
      <w:r>
        <w:rPr>
          <w:i/>
        </w:rPr>
        <w:t>Figure 10. Per-class AP50 for the YOLO baseline, the best YOLO pipeline, FINAL2, and a crop classifier given perfect boxes (5.1). Truck Tractor stays near zero for every detector.</w:t>
      </w:r>
    </w:p>
    <w:p>
      <w:r>
        <w:t>---</w:t>
      </w:r>
    </w:p>
    <w:p>
      <w:pPr>
        <w:pStyle w:val="Heading2"/>
      </w:pPr>
      <w:r>
        <w:t>5. Diagnosis: what limits the measured result</w:t>
      </w:r>
    </w:p>
    <w:p>
      <w:r>
        <w:rPr>
          <w:i/>
        </w:rPr>
        <w:t>The analyses in §5.1–5.4 were run on FINAL2, before SC1; they are what led to SC1.</w:t>
      </w:r>
    </w:p>
    <w:p>
      <w:pPr>
        <w:pStyle w:val="Heading3"/>
      </w:pPr>
      <w:r>
        <w:t>5.1 What the damaging false positives are (`src/fp_forensics.py`)</w:t>
      </w:r>
    </w:p>
    <w:p>
      <w:r>
        <w:t>xView's 60-class annotations let us look under every top-ranked false positive. The analysis uses the 13 validation images whose xView labels align with our GT (≥ 80% of GT matched at IoU 0.5) and the top 400 false positives per class.</w:t>
      </w:r>
    </w:p>
    <w:p>
      <w:pPr>
        <w:jc w:val="center"/>
      </w:pPr>
      <w:r>
        <w:drawing>
          <wp:inline xmlns:a="http://schemas.openxmlformats.org/drawingml/2006/main" xmlns:pic="http://schemas.openxmlformats.org/drawingml/2006/picture">
            <wp:extent cx="5630400" cy="2127040"/>
            <wp:docPr id="11" name="Picture 11"/>
            <wp:cNvGraphicFramePr>
              <a:graphicFrameLocks noChangeAspect="1"/>
            </wp:cNvGraphicFramePr>
            <a:graphic>
              <a:graphicData uri="http://schemas.openxmlformats.org/drawingml/2006/picture">
                <pic:pic>
                  <pic:nvPicPr>
                    <pic:cNvPr id="0" name="fig_fp_forensics.png"/>
                    <pic:cNvPicPr/>
                  </pic:nvPicPr>
                  <pic:blipFill>
                    <a:blip r:embed="rId19"/>
                    <a:stretch>
                      <a:fillRect/>
                    </a:stretch>
                  </pic:blipFill>
                  <pic:spPr>
                    <a:xfrm>
                      <a:off x="0" y="0"/>
                      <a:ext cx="5630400" cy="2127040"/>
                    </a:xfrm>
                    <a:prstGeom prst="rect"/>
                  </pic:spPr>
                </pic:pic>
              </a:graphicData>
            </a:graphic>
          </wp:inline>
        </w:drawing>
      </w:r>
    </w:p>
    <w:p>
      <w:r>
        <w:rPr>
          <w:i/>
        </w:rPr>
        <w:t>Figure 11. What the top-400 false positives per class sit on, according to xView's own labels (13 aligned val images).</w:t>
      </w:r>
    </w:p>
    <w:p>
      <w:pPr>
        <w:pStyle w:val="ListNumber"/>
        <w:spacing w:after="20"/>
      </w:pPr>
      <w:r>
        <w:rPr>
          <w:b/>
        </w:rPr>
        <w:t>Most damaging false positives are vehicles, not clutter.</w:t>
      </w:r>
      <w:r>
        <w:t xml:space="preserve"> Wrong-subtype trucks plus vehicles of xView classes outside the task (generic Truck, Trailer, Bus) make up 48–65% of them. These are model errors under the task definition.</w:t>
      </w:r>
    </w:p>
    <w:p>
      <w:pPr>
        <w:pStyle w:val="ListNumber"/>
        <w:spacing w:after="20"/>
      </w:pPr>
      <w:r>
        <w:rPr>
          <w:b/>
        </w:rPr>
        <w:t>Definite annotation omissions are a small share.</w:t>
      </w:r>
      <w:r>
        <w:t xml:space="preserve"> xView labels 113 trucks of our 5 classes in the aligned region that our GT does not contain (about 11% of GT). They account for 3–7% of the top-ranked false positives.</w:t>
      </w:r>
    </w:p>
    <w:p>
      <w:pPr>
        <w:pStyle w:val="ListNumber"/>
        <w:spacing w:after="20"/>
      </w:pPr>
      <w:r>
        <w:rPr>
          <w:b/>
        </w:rPr>
        <w:t>The subtype boundary is plausibly ambiguous.</w:t>
      </w:r>
      <w:r>
        <w:t xml:space="preserve"> In xView's naming, Box, Flatbed and Liquid are "Truck Tractor w/ Box Trailer / Flatbed Trailer / Liquid Tank", so the tractor cab appears in four of the five classes. xView labellers fall back to the parent class when unsure, and quality control accepted batches at precision 0.75 / recall 0.95 [1].</w:t>
      </w:r>
    </w:p>
    <w:p>
      <w:pPr>
        <w:pStyle w:val="Heading3"/>
      </w:pPr>
      <w:r>
        <w:t>5.2 GTO: do missing annotations explain the false positives? (`src/gt_omission_test.py`)</w:t>
      </w:r>
    </w:p>
    <w:p>
      <w:r>
        <w:t>The frozen predictions were scored twice on the 13 aligned images: with the original GT, and with the 96 omitted in-class xView trucks added. Only the GT differs.</w:t>
      </w:r>
    </w:p>
    <w:p>
      <w:r>
        <w:rPr>
          <w:b/>
        </w:rPr>
        <w:t>Table 9. Annotation-omission test.</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F1F1EE"/>
          </w:tcPr>
          <w:p>
            <w:r>
              <w:rPr>
                <w:b/>
                <w:sz w:val="17"/>
              </w:rPr>
            </w:r>
            <w:r>
              <w:rPr>
                <w:b/>
                <w:sz w:val="17"/>
              </w:rPr>
              <w:t>Model (13 aligned images)</w:t>
            </w:r>
          </w:p>
        </w:tc>
        <w:tc>
          <w:tcPr>
            <w:tcW w:type="dxa" w:w="1928"/>
            <w:shd w:val="clear" w:color="auto" w:fill="F1F1EE"/>
          </w:tcPr>
          <w:p>
            <w:r>
              <w:rPr>
                <w:b/>
                <w:sz w:val="17"/>
              </w:rPr>
            </w:r>
            <w:r>
              <w:rPr>
                <w:b/>
                <w:sz w:val="17"/>
              </w:rPr>
              <w:t>Original GT</w:t>
            </w:r>
          </w:p>
        </w:tc>
        <w:tc>
          <w:tcPr>
            <w:tcW w:type="dxa" w:w="1928"/>
            <w:shd w:val="clear" w:color="auto" w:fill="F1F1EE"/>
          </w:tcPr>
          <w:p>
            <w:r>
              <w:rPr>
                <w:b/>
                <w:sz w:val="17"/>
              </w:rPr>
            </w:r>
            <w:r>
              <w:rPr>
                <w:b/>
                <w:sz w:val="17"/>
              </w:rPr>
              <w:t>+ omitted trucks</w:t>
            </w:r>
          </w:p>
        </w:tc>
        <w:tc>
          <w:tcPr>
            <w:tcW w:type="dxa" w:w="1928"/>
            <w:shd w:val="clear" w:color="auto" w:fill="F1F1EE"/>
          </w:tcPr>
          <w:p>
            <w:r>
              <w:rPr>
                <w:b/>
                <w:sz w:val="17"/>
              </w:rPr>
            </w:r>
            <w:r>
              <w:rPr>
                <w:b/>
                <w:sz w:val="17"/>
              </w:rPr>
              <w:t>Δ (paired 95% CI)</w:t>
            </w:r>
          </w:p>
        </w:tc>
        <w:tc>
          <w:tcPr>
            <w:tcW w:type="dxa" w:w="1928"/>
            <w:shd w:val="clear" w:color="auto" w:fill="F1F1EE"/>
          </w:tcPr>
          <w:p>
            <w:r>
              <w:rPr>
                <w:b/>
                <w:sz w:val="17"/>
              </w:rPr>
            </w:r>
            <w:r>
              <w:rPr>
                <w:b/>
                <w:sz w:val="17"/>
              </w:rPr>
              <w:t>FPs at conf ≥ 0.25 that become TPs</w:t>
            </w:r>
          </w:p>
        </w:tc>
      </w:tr>
      <w:tr>
        <w:tc>
          <w:tcPr>
            <w:tcW w:type="dxa" w:w="1928"/>
          </w:tcPr>
          <w:p>
            <w:r>
              <w:rPr>
                <w:sz w:val="17"/>
              </w:rPr>
            </w:r>
            <w:r>
              <w:rPr>
                <w:sz w:val="17"/>
              </w:rPr>
              <w:t>FINAL2 (xView checkpoint)</w:t>
            </w:r>
          </w:p>
        </w:tc>
        <w:tc>
          <w:tcPr>
            <w:tcW w:type="dxa" w:w="1928"/>
          </w:tcPr>
          <w:p>
            <w:r>
              <w:rPr>
                <w:sz w:val="17"/>
              </w:rPr>
            </w:r>
            <w:r>
              <w:rPr>
                <w:sz w:val="17"/>
              </w:rPr>
              <w:t>0.417</w:t>
            </w:r>
          </w:p>
        </w:tc>
        <w:tc>
          <w:tcPr>
            <w:tcW w:type="dxa" w:w="1928"/>
          </w:tcPr>
          <w:p>
            <w:r>
              <w:rPr>
                <w:sz w:val="17"/>
              </w:rPr>
            </w:r>
            <w:r>
              <w:rPr>
                <w:sz w:val="17"/>
              </w:rPr>
              <w:t>0.471</w:t>
            </w:r>
          </w:p>
        </w:tc>
        <w:tc>
          <w:tcPr>
            <w:tcW w:type="dxa" w:w="1928"/>
          </w:tcPr>
          <w:p>
            <w:r>
              <w:rPr>
                <w:sz w:val="17"/>
              </w:rPr>
            </w:r>
            <w:r>
              <w:rPr>
                <w:sz w:val="17"/>
              </w:rPr>
              <w:t>+0.055 (+0.015..+0.075)</w:t>
            </w:r>
          </w:p>
        </w:tc>
        <w:tc>
          <w:tcPr>
            <w:tcW w:type="dxa" w:w="1928"/>
          </w:tcPr>
          <w:p>
            <w:r>
              <w:rPr>
                <w:sz w:val="17"/>
              </w:rPr>
            </w:r>
            <w:r>
              <w:rPr>
                <w:sz w:val="17"/>
              </w:rPr>
              <w:t>43 / 702 (6%)</w:t>
            </w:r>
          </w:p>
        </w:tc>
      </w:tr>
      <w:tr>
        <w:tc>
          <w:tcPr>
            <w:tcW w:type="dxa" w:w="1928"/>
          </w:tcPr>
          <w:p>
            <w:r>
              <w:rPr>
                <w:sz w:val="17"/>
              </w:rPr>
            </w:r>
            <w:r>
              <w:rPr>
                <w:sz w:val="17"/>
              </w:rPr>
              <w:t>YOLO pipeline (never saw xView)</w:t>
            </w:r>
          </w:p>
        </w:tc>
        <w:tc>
          <w:tcPr>
            <w:tcW w:type="dxa" w:w="1928"/>
          </w:tcPr>
          <w:p>
            <w:r>
              <w:rPr>
                <w:sz w:val="17"/>
              </w:rPr>
            </w:r>
            <w:r>
              <w:rPr>
                <w:sz w:val="17"/>
              </w:rPr>
              <w:t>0.240</w:t>
            </w:r>
          </w:p>
        </w:tc>
        <w:tc>
          <w:tcPr>
            <w:tcW w:type="dxa" w:w="1928"/>
          </w:tcPr>
          <w:p>
            <w:r>
              <w:rPr>
                <w:sz w:val="17"/>
              </w:rPr>
            </w:r>
            <w:r>
              <w:rPr>
                <w:sz w:val="17"/>
              </w:rPr>
              <w:t>0.255</w:t>
            </w:r>
          </w:p>
        </w:tc>
        <w:tc>
          <w:tcPr>
            <w:tcW w:type="dxa" w:w="1928"/>
          </w:tcPr>
          <w:p>
            <w:r>
              <w:rPr>
                <w:sz w:val="17"/>
              </w:rPr>
            </w:r>
            <w:r>
              <w:rPr>
                <w:sz w:val="17"/>
              </w:rPr>
              <w:t>+0.016 (−0.018..+0.028)</w:t>
            </w:r>
          </w:p>
        </w:tc>
        <w:tc>
          <w:tcPr>
            <w:tcW w:type="dxa" w:w="1928"/>
          </w:tcPr>
          <w:p>
            <w:r>
              <w:rPr>
                <w:sz w:val="17"/>
              </w:rPr>
            </w:r>
            <w:r>
              <w:rPr>
                <w:sz w:val="17"/>
              </w:rPr>
              <w:t>19 / 258 (7%)</w:t>
            </w:r>
          </w:p>
        </w:tc>
      </w:tr>
    </w:tbl>
    <w:p/>
    <w:p>
      <w:pPr>
        <w:pStyle w:val="ListBullet"/>
        <w:spacing w:after="20"/>
      </w:pPr>
      <w:r>
        <w:rPr>
          <w:b/>
        </w:rPr>
        <w:t>With the omissions annotated, about 94% of operating-point false positives remain errors.</w:t>
      </w:r>
      <w:r>
        <w:t xml:space="preserve"> Omissions are a minor term.</w:t>
      </w:r>
    </w:p>
    <w:p>
      <w:pPr>
        <w:pStyle w:val="ListBullet"/>
        <w:spacing w:after="20"/>
      </w:pPr>
      <w:r>
        <w:rPr>
          <w:b/>
        </w:rPr>
        <w:t>The two gains differ</w:t>
      </w:r>
      <w:r>
        <w:t xml:space="preserve"> (difference +0.039, CI +0.001..+0.071, P 0.98). Part of FINAL2's gain reflects the checkpoint's familiarity with xView's labels; for the independent model the effect is not distinguishable from zero.</w:t>
      </w:r>
    </w:p>
    <w:p>
      <w:pPr>
        <w:pStyle w:val="ListBullet"/>
        <w:spacing w:after="20"/>
      </w:pPr>
      <w:r>
        <w:rPr>
          <w:b/>
        </w:rPr>
        <w:t>My prediction was wrong:</w:t>
      </w:r>
      <w:r>
        <w:t xml:space="preserve"> I declared +0.01 to +0.04 for FINAL2; the measured +0.055 is above it.</w:t>
      </w:r>
    </w:p>
    <w:p>
      <w:pPr>
        <w:pStyle w:val="Heading3"/>
      </w:pPr>
      <w:r>
        <w:t>5.3 Which false positives cost the AP (`src/fp_breakdown.py`, `src/image_audit.py`)</w:t>
      </w:r>
    </w:p>
    <w:p>
      <w:r>
        <w:rPr>
          <w:b/>
        </w:rPr>
        <w:t>Table 10. AP regained by deleting one error type at a time (FINAL2, all 22 images).</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color="auto" w:fill="F1F1EE"/>
          </w:tcPr>
          <w:p>
            <w:r>
              <w:rPr>
                <w:b/>
                <w:sz w:val="17"/>
              </w:rPr>
            </w:r>
            <w:r>
              <w:rPr>
                <w:b/>
                <w:sz w:val="17"/>
              </w:rPr>
              <w:t>Class</w:t>
            </w:r>
          </w:p>
        </w:tc>
        <w:tc>
          <w:tcPr>
            <w:tcW w:type="dxa" w:w="1606"/>
            <w:shd w:val="clear" w:color="auto" w:fill="F1F1EE"/>
          </w:tcPr>
          <w:p>
            <w:r>
              <w:rPr>
                <w:b/>
                <w:sz w:val="17"/>
              </w:rPr>
            </w:r>
            <w:r>
              <w:rPr>
                <w:b/>
                <w:sz w:val="17"/>
              </w:rPr>
              <w:t>AP</w:t>
            </w:r>
          </w:p>
        </w:tc>
        <w:tc>
          <w:tcPr>
            <w:tcW w:type="dxa" w:w="1606"/>
            <w:shd w:val="clear" w:color="auto" w:fill="F1F1EE"/>
          </w:tcPr>
          <w:p>
            <w:r>
              <w:rPr>
                <w:b/>
                <w:sz w:val="17"/>
              </w:rPr>
            </w:r>
            <w:r>
              <w:rPr>
                <w:b/>
                <w:sz w:val="17"/>
              </w:rPr>
              <w:t>Delete background FPs</w:t>
            </w:r>
          </w:p>
        </w:tc>
        <w:tc>
          <w:tcPr>
            <w:tcW w:type="dxa" w:w="1606"/>
            <w:shd w:val="clear" w:color="auto" w:fill="F1F1EE"/>
          </w:tcPr>
          <w:p>
            <w:r>
              <w:rPr>
                <w:b/>
                <w:sz w:val="17"/>
              </w:rPr>
            </w:r>
            <w:r>
              <w:rPr>
                <w:b/>
                <w:sz w:val="17"/>
              </w:rPr>
              <w:t>Delete wrong-subtype</w:t>
            </w:r>
          </w:p>
        </w:tc>
        <w:tc>
          <w:tcPr>
            <w:tcW w:type="dxa" w:w="1606"/>
            <w:shd w:val="clear" w:color="auto" w:fill="F1F1EE"/>
          </w:tcPr>
          <w:p>
            <w:r>
              <w:rPr>
                <w:b/>
                <w:sz w:val="17"/>
              </w:rPr>
            </w:r>
            <w:r>
              <w:rPr>
                <w:b/>
                <w:sz w:val="17"/>
              </w:rPr>
              <w:t>Delete localisation</w:t>
            </w:r>
          </w:p>
        </w:tc>
        <w:tc>
          <w:tcPr>
            <w:tcW w:type="dxa" w:w="1606"/>
            <w:shd w:val="clear" w:color="auto" w:fill="F1F1EE"/>
          </w:tcPr>
          <w:p>
            <w:r>
              <w:rPr>
                <w:b/>
                <w:sz w:val="17"/>
              </w:rPr>
            </w:r>
            <w:r>
              <w:rPr>
                <w:b/>
                <w:sz w:val="17"/>
              </w:rPr>
              <w:t>Delete duplicates</w:t>
            </w:r>
          </w:p>
        </w:tc>
      </w:tr>
      <w:tr>
        <w:tc>
          <w:tcPr>
            <w:tcW w:type="dxa" w:w="1606"/>
          </w:tcPr>
          <w:p>
            <w:r>
              <w:rPr>
                <w:sz w:val="17"/>
              </w:rPr>
            </w:r>
            <w:r>
              <w:rPr>
                <w:sz w:val="17"/>
              </w:rPr>
              <w:t>Cargo</w:t>
            </w:r>
          </w:p>
        </w:tc>
        <w:tc>
          <w:tcPr>
            <w:tcW w:type="dxa" w:w="1606"/>
          </w:tcPr>
          <w:p>
            <w:r>
              <w:rPr>
                <w:sz w:val="17"/>
              </w:rPr>
            </w:r>
            <w:r>
              <w:rPr>
                <w:sz w:val="17"/>
              </w:rPr>
              <w:t>0.173</w:t>
            </w:r>
          </w:p>
        </w:tc>
        <w:tc>
          <w:tcPr>
            <w:tcW w:type="dxa" w:w="1606"/>
          </w:tcPr>
          <w:p>
            <w:r>
              <w:rPr>
                <w:sz w:val="17"/>
              </w:rPr>
            </w:r>
            <w:r>
              <w:rPr>
                <w:sz w:val="17"/>
              </w:rPr>
              <w:t>+0.290</w:t>
            </w:r>
          </w:p>
        </w:tc>
        <w:tc>
          <w:tcPr>
            <w:tcW w:type="dxa" w:w="1606"/>
          </w:tcPr>
          <w:p>
            <w:r>
              <w:rPr>
                <w:sz w:val="17"/>
              </w:rPr>
            </w:r>
            <w:r>
              <w:rPr>
                <w:sz w:val="17"/>
              </w:rPr>
              <w:t>+0.015</w:t>
            </w:r>
          </w:p>
        </w:tc>
        <w:tc>
          <w:tcPr>
            <w:tcW w:type="dxa" w:w="1606"/>
          </w:tcPr>
          <w:p>
            <w:r>
              <w:rPr>
                <w:sz w:val="17"/>
              </w:rPr>
            </w:r>
            <w:r>
              <w:rPr>
                <w:sz w:val="17"/>
              </w:rPr>
              <w:t>+0.006</w:t>
            </w:r>
          </w:p>
        </w:tc>
        <w:tc>
          <w:tcPr>
            <w:tcW w:type="dxa" w:w="1606"/>
          </w:tcPr>
          <w:p>
            <w:r>
              <w:rPr>
                <w:sz w:val="17"/>
              </w:rPr>
            </w:r>
            <w:r>
              <w:rPr>
                <w:sz w:val="17"/>
              </w:rPr>
              <w:t>0.000</w:t>
            </w:r>
          </w:p>
        </w:tc>
      </w:tr>
      <w:tr>
        <w:tc>
          <w:tcPr>
            <w:tcW w:type="dxa" w:w="1606"/>
          </w:tcPr>
          <w:p>
            <w:r>
              <w:rPr>
                <w:sz w:val="17"/>
              </w:rPr>
            </w:r>
            <w:r>
              <w:rPr>
                <w:sz w:val="17"/>
              </w:rPr>
              <w:t>Box</w:t>
            </w:r>
          </w:p>
        </w:tc>
        <w:tc>
          <w:tcPr>
            <w:tcW w:type="dxa" w:w="1606"/>
          </w:tcPr>
          <w:p>
            <w:r>
              <w:rPr>
                <w:sz w:val="17"/>
              </w:rPr>
            </w:r>
            <w:r>
              <w:rPr>
                <w:sz w:val="17"/>
              </w:rPr>
              <w:t>0.325</w:t>
            </w:r>
          </w:p>
        </w:tc>
        <w:tc>
          <w:tcPr>
            <w:tcW w:type="dxa" w:w="1606"/>
          </w:tcPr>
          <w:p>
            <w:r>
              <w:rPr>
                <w:sz w:val="17"/>
              </w:rPr>
            </w:r>
            <w:r>
              <w:rPr>
                <w:sz w:val="17"/>
              </w:rPr>
              <w:t>+0.161</w:t>
            </w:r>
          </w:p>
        </w:tc>
        <w:tc>
          <w:tcPr>
            <w:tcW w:type="dxa" w:w="1606"/>
          </w:tcPr>
          <w:p>
            <w:r>
              <w:rPr>
                <w:sz w:val="17"/>
              </w:rPr>
            </w:r>
            <w:r>
              <w:rPr>
                <w:sz w:val="17"/>
              </w:rPr>
              <w:t>+0.047</w:t>
            </w:r>
          </w:p>
        </w:tc>
        <w:tc>
          <w:tcPr>
            <w:tcW w:type="dxa" w:w="1606"/>
          </w:tcPr>
          <w:p>
            <w:r>
              <w:rPr>
                <w:sz w:val="17"/>
              </w:rPr>
            </w:r>
            <w:r>
              <w:rPr>
                <w:sz w:val="17"/>
              </w:rPr>
              <w:t>+0.018</w:t>
            </w:r>
          </w:p>
        </w:tc>
        <w:tc>
          <w:tcPr>
            <w:tcW w:type="dxa" w:w="1606"/>
          </w:tcPr>
          <w:p>
            <w:r>
              <w:rPr>
                <w:sz w:val="17"/>
              </w:rPr>
            </w:r>
            <w:r>
              <w:rPr>
                <w:sz w:val="17"/>
              </w:rPr>
              <w:t>+0.001</w:t>
            </w:r>
          </w:p>
        </w:tc>
      </w:tr>
      <w:tr>
        <w:tc>
          <w:tcPr>
            <w:tcW w:type="dxa" w:w="1606"/>
          </w:tcPr>
          <w:p>
            <w:r>
              <w:rPr>
                <w:sz w:val="17"/>
              </w:rPr>
            </w:r>
            <w:r>
              <w:rPr>
                <w:sz w:val="17"/>
              </w:rPr>
              <w:t>Flatbed</w:t>
            </w:r>
          </w:p>
        </w:tc>
        <w:tc>
          <w:tcPr>
            <w:tcW w:type="dxa" w:w="1606"/>
          </w:tcPr>
          <w:p>
            <w:r>
              <w:rPr>
                <w:sz w:val="17"/>
              </w:rPr>
            </w:r>
            <w:r>
              <w:rPr>
                <w:sz w:val="17"/>
              </w:rPr>
              <w:t>0.390</w:t>
            </w:r>
          </w:p>
        </w:tc>
        <w:tc>
          <w:tcPr>
            <w:tcW w:type="dxa" w:w="1606"/>
          </w:tcPr>
          <w:p>
            <w:r>
              <w:rPr>
                <w:sz w:val="17"/>
              </w:rPr>
            </w:r>
            <w:r>
              <w:rPr>
                <w:sz w:val="17"/>
              </w:rPr>
              <w:t>+0.133</w:t>
            </w:r>
          </w:p>
        </w:tc>
        <w:tc>
          <w:tcPr>
            <w:tcW w:type="dxa" w:w="1606"/>
          </w:tcPr>
          <w:p>
            <w:r>
              <w:rPr>
                <w:sz w:val="17"/>
              </w:rPr>
            </w:r>
            <w:r>
              <w:rPr>
                <w:sz w:val="17"/>
              </w:rPr>
              <w:t>+0.024</w:t>
            </w:r>
          </w:p>
        </w:tc>
        <w:tc>
          <w:tcPr>
            <w:tcW w:type="dxa" w:w="1606"/>
          </w:tcPr>
          <w:p>
            <w:r>
              <w:rPr>
                <w:sz w:val="17"/>
              </w:rPr>
            </w:r>
            <w:r>
              <w:rPr>
                <w:sz w:val="17"/>
              </w:rPr>
              <w:t>+0.026</w:t>
            </w:r>
          </w:p>
        </w:tc>
        <w:tc>
          <w:tcPr>
            <w:tcW w:type="dxa" w:w="1606"/>
          </w:tcPr>
          <w:p>
            <w:r>
              <w:rPr>
                <w:sz w:val="17"/>
              </w:rPr>
            </w:r>
            <w:r>
              <w:rPr>
                <w:sz w:val="17"/>
              </w:rPr>
              <w:t>0.000</w:t>
            </w:r>
          </w:p>
        </w:tc>
      </w:tr>
      <w:tr>
        <w:tc>
          <w:tcPr>
            <w:tcW w:type="dxa" w:w="1606"/>
          </w:tcPr>
          <w:p>
            <w:r>
              <w:rPr>
                <w:sz w:val="17"/>
              </w:rPr>
            </w:r>
            <w:r>
              <w:rPr>
                <w:sz w:val="17"/>
              </w:rPr>
              <w:t>Tractor</w:t>
            </w:r>
          </w:p>
        </w:tc>
        <w:tc>
          <w:tcPr>
            <w:tcW w:type="dxa" w:w="1606"/>
          </w:tcPr>
          <w:p>
            <w:r>
              <w:rPr>
                <w:sz w:val="17"/>
              </w:rPr>
            </w:r>
            <w:r>
              <w:rPr>
                <w:sz w:val="17"/>
              </w:rPr>
              <w:t>0.038</w:t>
            </w:r>
          </w:p>
        </w:tc>
        <w:tc>
          <w:tcPr>
            <w:tcW w:type="dxa" w:w="1606"/>
          </w:tcPr>
          <w:p>
            <w:r>
              <w:rPr>
                <w:sz w:val="17"/>
              </w:rPr>
            </w:r>
            <w:r>
              <w:rPr>
                <w:sz w:val="17"/>
              </w:rPr>
              <w:t>+0.054</w:t>
            </w:r>
          </w:p>
        </w:tc>
        <w:tc>
          <w:tcPr>
            <w:tcW w:type="dxa" w:w="1606"/>
          </w:tcPr>
          <w:p>
            <w:r>
              <w:rPr>
                <w:sz w:val="17"/>
              </w:rPr>
            </w:r>
            <w:r>
              <w:rPr>
                <w:sz w:val="17"/>
              </w:rPr>
              <w:t>+0.003</w:t>
            </w:r>
          </w:p>
        </w:tc>
        <w:tc>
          <w:tcPr>
            <w:tcW w:type="dxa" w:w="1606"/>
          </w:tcPr>
          <w:p>
            <w:r>
              <w:rPr>
                <w:sz w:val="17"/>
              </w:rPr>
            </w:r>
            <w:r>
              <w:rPr>
                <w:sz w:val="17"/>
              </w:rPr>
              <w:t>+0.005</w:t>
            </w:r>
          </w:p>
        </w:tc>
        <w:tc>
          <w:tcPr>
            <w:tcW w:type="dxa" w:w="1606"/>
          </w:tcPr>
          <w:p>
            <w:r>
              <w:rPr>
                <w:sz w:val="17"/>
              </w:rPr>
            </w:r>
            <w:r>
              <w:rPr>
                <w:sz w:val="17"/>
              </w:rPr>
              <w:t>0.000</w:t>
            </w:r>
          </w:p>
        </w:tc>
      </w:tr>
      <w:tr>
        <w:tc>
          <w:tcPr>
            <w:tcW w:type="dxa" w:w="1606"/>
          </w:tcPr>
          <w:p>
            <w:r>
              <w:rPr>
                <w:sz w:val="17"/>
              </w:rPr>
            </w:r>
            <w:r>
              <w:rPr>
                <w:sz w:val="17"/>
              </w:rPr>
              <w:t>Liquid</w:t>
            </w:r>
          </w:p>
        </w:tc>
        <w:tc>
          <w:tcPr>
            <w:tcW w:type="dxa" w:w="1606"/>
          </w:tcPr>
          <w:p>
            <w:r>
              <w:rPr>
                <w:sz w:val="17"/>
              </w:rPr>
            </w:r>
            <w:r>
              <w:rPr>
                <w:sz w:val="17"/>
              </w:rPr>
              <w:t>0.444</w:t>
            </w:r>
          </w:p>
        </w:tc>
        <w:tc>
          <w:tcPr>
            <w:tcW w:type="dxa" w:w="1606"/>
          </w:tcPr>
          <w:p>
            <w:r>
              <w:rPr>
                <w:sz w:val="17"/>
              </w:rPr>
            </w:r>
            <w:r>
              <w:rPr>
                <w:sz w:val="17"/>
              </w:rPr>
              <w:t>+0.037</w:t>
            </w:r>
          </w:p>
        </w:tc>
        <w:tc>
          <w:tcPr>
            <w:tcW w:type="dxa" w:w="1606"/>
          </w:tcPr>
          <w:p>
            <w:r>
              <w:rPr>
                <w:sz w:val="17"/>
              </w:rPr>
            </w:r>
            <w:r>
              <w:rPr>
                <w:sz w:val="17"/>
              </w:rPr>
              <w:t>+0.002</w:t>
            </w:r>
          </w:p>
        </w:tc>
        <w:tc>
          <w:tcPr>
            <w:tcW w:type="dxa" w:w="1606"/>
          </w:tcPr>
          <w:p>
            <w:r>
              <w:rPr>
                <w:sz w:val="17"/>
              </w:rPr>
            </w:r>
            <w:r>
              <w:rPr>
                <w:sz w:val="17"/>
              </w:rPr>
              <w:t>0.000</w:t>
            </w:r>
          </w:p>
        </w:tc>
        <w:tc>
          <w:tcPr>
            <w:tcW w:type="dxa" w:w="1606"/>
          </w:tcPr>
          <w:p>
            <w:r>
              <w:rPr>
                <w:sz w:val="17"/>
              </w:rPr>
            </w:r>
            <w:r>
              <w:rPr>
                <w:sz w:val="17"/>
              </w:rPr>
              <w:t>0.000</w:t>
            </w:r>
          </w:p>
        </w:tc>
      </w:tr>
      <w:tr>
        <w:tc>
          <w:tcPr>
            <w:tcW w:type="dxa" w:w="1606"/>
          </w:tcPr>
          <w:p>
            <w:r>
              <w:rPr>
                <w:sz w:val="17"/>
              </w:rPr>
            </w:r>
            <w:r>
              <w:rPr>
                <w:b/>
                <w:sz w:val="17"/>
              </w:rPr>
              <w:t>Mean</w:t>
            </w:r>
          </w:p>
        </w:tc>
        <w:tc>
          <w:tcPr>
            <w:tcW w:type="dxa" w:w="1606"/>
          </w:tcPr>
          <w:p>
            <w:r>
              <w:rPr>
                <w:sz w:val="17"/>
              </w:rPr>
            </w:r>
            <w:r>
              <w:rPr>
                <w:b/>
                <w:sz w:val="17"/>
              </w:rPr>
              <w:t>0.274</w:t>
            </w:r>
          </w:p>
        </w:tc>
        <w:tc>
          <w:tcPr>
            <w:tcW w:type="dxa" w:w="1606"/>
          </w:tcPr>
          <w:p>
            <w:r>
              <w:rPr>
                <w:sz w:val="17"/>
              </w:rPr>
            </w:r>
            <w:r>
              <w:rPr>
                <w:b/>
                <w:sz w:val="17"/>
              </w:rPr>
              <w:t>+0.135</w:t>
            </w:r>
          </w:p>
        </w:tc>
        <w:tc>
          <w:tcPr>
            <w:tcW w:type="dxa" w:w="1606"/>
          </w:tcPr>
          <w:p>
            <w:r>
              <w:rPr>
                <w:sz w:val="17"/>
              </w:rPr>
            </w:r>
            <w:r>
              <w:rPr>
                <w:sz w:val="17"/>
              </w:rPr>
              <w:t>+0.018</w:t>
            </w:r>
          </w:p>
        </w:tc>
        <w:tc>
          <w:tcPr>
            <w:tcW w:type="dxa" w:w="1606"/>
          </w:tcPr>
          <w:p>
            <w:r>
              <w:rPr>
                <w:sz w:val="17"/>
              </w:rPr>
            </w:r>
            <w:r>
              <w:rPr>
                <w:sz w:val="17"/>
              </w:rPr>
              <w:t>+0.011</w:t>
            </w:r>
          </w:p>
        </w:tc>
        <w:tc>
          <w:tcPr>
            <w:tcW w:type="dxa" w:w="1606"/>
          </w:tcPr>
          <w:p>
            <w:r>
              <w:rPr>
                <w:sz w:val="17"/>
              </w:rPr>
            </w:r>
            <w:r>
              <w:rPr>
                <w:sz w:val="17"/>
              </w:rPr>
              <w:t>0.000</w:t>
            </w:r>
          </w:p>
        </w:tc>
      </w:tr>
    </w:tbl>
    <w:p/>
    <w:p>
      <w:pPr>
        <w:pStyle w:val="ListBullet"/>
        <w:spacing w:after="20"/>
      </w:pPr>
      <w:r>
        <w:rPr>
          <w:b/>
        </w:rPr>
        <w:t>Background false positives carry most of the cost,</w:t>
      </w:r>
      <w:r>
        <w:t xml:space="preserve"> above all for Cargo.</w:t>
      </w:r>
    </w:p>
    <w:p>
      <w:pPr>
        <w:pStyle w:val="ListBullet"/>
        <w:spacing w:after="20"/>
      </w:pPr>
      <w:r>
        <w:rPr>
          <w:b/>
        </w:rPr>
        <w:t>They concentrated in two images.</w:t>
      </w:r>
      <w:r>
        <w:t xml:space="preserve"> 2308 and 2391 produced 33% of all false positives at confidence ≥ 0.25 but hold 12% of GT. They are about 7,100 × 5,700 px, and a visual check showed cars and vans predicted as Cargo Truck at confidence 0.35–0.46 (Figure 12).</w:t>
      </w:r>
    </w:p>
    <w:p>
      <w:pPr>
        <w:pStyle w:val="ListBullet"/>
        <w:spacing w:after="20"/>
      </w:pPr>
      <w:r>
        <w:rPr>
          <w:b/>
        </w:rPr>
        <w:t>Image-level attribution.</w:t>
      </w:r>
      <w:r>
        <w:t xml:space="preserve"> Native-scale dense depots carry about 80% of the false-positive cost (2293 +0.014, 2472 +0.012, 1447 +0.010, 2470 +0.008, 1206 +0.007); the upsampled 2308 (+0.010) and 2391 (+0.008) are in the top group (Figure 13).</w:t>
      </w:r>
    </w:p>
    <w:p>
      <w:pPr>
        <w:jc w:val="center"/>
      </w:pPr>
      <w:r>
        <w:drawing>
          <wp:inline xmlns:a="http://schemas.openxmlformats.org/drawingml/2006/main" xmlns:pic="http://schemas.openxmlformats.org/drawingml/2006/picture">
            <wp:extent cx="5630400" cy="3753600"/>
            <wp:docPr id="12" name="Picture 12"/>
            <wp:cNvGraphicFramePr>
              <a:graphicFrameLocks noChangeAspect="1"/>
            </wp:cNvGraphicFramePr>
            <a:graphic>
              <a:graphicData uri="http://schemas.openxmlformats.org/drawingml/2006/picture">
                <pic:pic>
                  <pic:nvPicPr>
                    <pic:cNvPr id="0" name="fig_top_fp_2308_2391.png"/>
                    <pic:cNvPicPr/>
                  </pic:nvPicPr>
                  <pic:blipFill>
                    <a:blip r:embed="rId20"/>
                    <a:stretch>
                      <a:fillRect/>
                    </a:stretch>
                  </pic:blipFill>
                  <pic:spPr>
                    <a:xfrm>
                      <a:off x="0" y="0"/>
                      <a:ext cx="5630400" cy="3753600"/>
                    </a:xfrm>
                    <a:prstGeom prst="rect"/>
                  </pic:spPr>
                </pic:pic>
              </a:graphicData>
            </a:graphic>
          </wp:inline>
        </w:drawing>
      </w:r>
    </w:p>
    <w:p>
      <w:r>
        <w:rPr>
          <w:i/>
        </w:rPr>
        <w:t>Figure 12. The 24 highest-ranked false positives in images 2308 and 2391 (orange: prediction; blue: nearby GT). Most are cars and vans enlarged to the size of a typical training truck.</w:t>
      </w:r>
    </w:p>
    <w:p>
      <w:pPr>
        <w:jc w:val="center"/>
      </w:pPr>
      <w:r>
        <w:drawing>
          <wp:inline xmlns:a="http://schemas.openxmlformats.org/drawingml/2006/main" xmlns:pic="http://schemas.openxmlformats.org/drawingml/2006/picture">
            <wp:extent cx="5630400" cy="3753600"/>
            <wp:docPr id="13" name="Picture 13"/>
            <wp:cNvGraphicFramePr>
              <a:graphicFrameLocks noChangeAspect="1"/>
            </wp:cNvGraphicFramePr>
            <a:graphic>
              <a:graphicData uri="http://schemas.openxmlformats.org/drawingml/2006/picture">
                <pic:pic>
                  <pic:nvPicPr>
                    <pic:cNvPr id="0" name="fig_top_fp_native.png"/>
                    <pic:cNvPicPr/>
                  </pic:nvPicPr>
                  <pic:blipFill>
                    <a:blip r:embed="rId21"/>
                    <a:stretch>
                      <a:fillRect/>
                    </a:stretch>
                  </pic:blipFill>
                  <pic:spPr>
                    <a:xfrm>
                      <a:off x="0" y="0"/>
                      <a:ext cx="5630400" cy="3753600"/>
                    </a:xfrm>
                    <a:prstGeom prst="rect"/>
                  </pic:spPr>
                </pic:pic>
              </a:graphicData>
            </a:graphic>
          </wp:inline>
        </w:drawing>
      </w:r>
    </w:p>
    <w:p>
      <w:r>
        <w:rPr>
          <w:i/>
        </w:rPr>
        <w:t>Figure 13. The 24 highest-ranked false positives in the native-scale depot images 2293, 2472, 1447 and 2470. These are mostly real vehicles: trucks of a neighbouring subtype, generic trucks and trailers.</w:t>
      </w:r>
    </w:p>
    <w:p>
      <w:pPr>
        <w:pStyle w:val="Heading3"/>
      </w:pPr>
      <w:r>
        <w:t>5.4 Scale audit and SC1 (`src/sc1.py`, `src/subset_map.py`)</w:t>
      </w:r>
    </w:p>
    <w:p>
      <w:r>
        <w:rPr>
          <w:b/>
        </w:rPr>
        <w:t>Finding.</w:t>
      </w:r>
      <w:r>
        <w:t xml:space="preserve"> Comparing our GT truck sizes with xView's labels for the same images gives a size ratio of 2.05–2.13 for 2308 and 2391 (upsampled about 2×) and 0.50–0.55 for 2384 and 2460 (about 1,400–1,600 px; downsampled about 2×). The other 17 checkable images lie at 0.97–1.10. </w:t>
      </w:r>
      <w:r>
        <w:rPr>
          <w:b/>
        </w:rPr>
        <w:t>No train image is rescaled this way:</w:t>
      </w:r>
      <w:r>
        <w:t xml:space="preserve"> all 443 have a longer side of 2,576–5,119 px, and these 4 are the only validation images outside that range. In the upsampled pair, cars (about 11 px in xView) appear about 23 px, the size of a typical train truck; in the downsampled pair, trucks shrink to 9–16 px.</w:t>
      </w:r>
    </w:p>
    <w:p>
      <w:r>
        <w:rPr>
          <w:b/>
        </w:rPr>
        <w:t>SC1 rule, from train image sizes only, declared before scoring.</w:t>
      </w:r>
      <w:r>
        <w:t xml:space="preserve"> An image whose longer side is outside 2,576–5,119 px is rescaled by s = 2^round(log₂(3,228 / longer side)) before inference (BOX filter when s &lt; 1), and boxes are mapped back. On validation this selects exactly the 4 rescaled images; the other 18 keep their FINAL2 predictions.</w:t>
      </w:r>
    </w:p>
    <w:p>
      <w:r>
        <w:rPr>
          <w:b/>
        </w:rPr>
        <w:t>Result: 0.297 vs 0.274, Δ +0.023 (paired CI +0.003..+0.049), P 0.995 → adopted.</w:t>
      </w:r>
      <w:r>
        <w:t xml:space="preserve"> Cargo +0.052 and Box +0.050 carry the gain; GT never detected falls from 50 to 10. Prediction (+0.01 to +0.04) met. *Caveat:* the hypothesis came from the validation audit, so the gain is val-motivated even though the rule uses no validation labels or tuned parameters.</w:t>
      </w:r>
    </w:p>
    <w:p>
      <w:r>
        <w:rPr>
          <w:b/>
        </w:rPr>
        <w:t>Diagnostic subset.</w:t>
      </w:r>
      <w:r>
        <w:t xml:space="preserve"> Excluding the 4 images by the same image-size criterion gives an 18-image score (Table 1). Because the criterion was found through a validation audit, the subset is not an independent test set. It is reported only as a diagnostic of what the scale mismatch costs; the all-22 score is the primary result.</w:t>
      </w:r>
    </w:p>
    <w:p>
      <w:pPr>
        <w:pStyle w:val="Heading3"/>
      </w:pPr>
      <w:r>
        <w:t>5.5 Error budget of the final pipeline (`src/error_budget.py`)</w:t>
      </w:r>
    </w:p>
    <w:p>
      <w:r>
        <w:rPr>
          <w:b/>
        </w:rPr>
        <w:t>Table 11. SC1 error budget (all 22 images; oracle gains are overlapping bounds and must not be added).</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F1F1EE"/>
          </w:tcPr>
          <w:p>
            <w:r>
              <w:rPr>
                <w:b/>
                <w:sz w:val="17"/>
              </w:rPr>
            </w:r>
            <w:r>
              <w:rPr>
                <w:b/>
                <w:sz w:val="17"/>
              </w:rPr>
              <w:t>Class</w:t>
            </w:r>
          </w:p>
        </w:tc>
        <w:tc>
          <w:tcPr>
            <w:tcW w:type="dxa" w:w="1377"/>
            <w:shd w:val="clear" w:color="auto" w:fill="F1F1EE"/>
          </w:tcPr>
          <w:p>
            <w:r>
              <w:rPr>
                <w:b/>
                <w:sz w:val="17"/>
              </w:rPr>
            </w:r>
            <w:r>
              <w:rPr>
                <w:b/>
                <w:sz w:val="17"/>
              </w:rPr>
              <w:t>AP50</w:t>
            </w:r>
          </w:p>
        </w:tc>
        <w:tc>
          <w:tcPr>
            <w:tcW w:type="dxa" w:w="1377"/>
            <w:shd w:val="clear" w:color="auto" w:fill="F1F1EE"/>
          </w:tcPr>
          <w:p>
            <w:r>
              <w:rPr>
                <w:b/>
                <w:sz w:val="17"/>
              </w:rPr>
            </w:r>
            <w:r>
              <w:rPr>
                <w:b/>
                <w:sz w:val="17"/>
              </w:rPr>
              <w:t>Recall, any conf</w:t>
            </w:r>
          </w:p>
        </w:tc>
        <w:tc>
          <w:tcPr>
            <w:tcW w:type="dxa" w:w="1377"/>
            <w:shd w:val="clear" w:color="auto" w:fill="F1F1EE"/>
          </w:tcPr>
          <w:p>
            <w:r>
              <w:rPr>
                <w:b/>
                <w:sz w:val="17"/>
              </w:rPr>
            </w:r>
            <w:r>
              <w:rPr>
                <w:b/>
                <w:sz w:val="17"/>
              </w:rPr>
              <w:t>Recall @ conf ≥ 0.25</w:t>
            </w:r>
          </w:p>
        </w:tc>
        <w:tc>
          <w:tcPr>
            <w:tcW w:type="dxa" w:w="1377"/>
            <w:shd w:val="clear" w:color="auto" w:fill="F1F1EE"/>
          </w:tcPr>
          <w:p>
            <w:r>
              <w:rPr>
                <w:b/>
                <w:sz w:val="17"/>
              </w:rPr>
            </w:r>
            <w:r>
              <w:rPr>
                <w:b/>
                <w:sz w:val="17"/>
              </w:rPr>
              <w:t>Subtype accuracy on matched boxes</w:t>
            </w:r>
          </w:p>
        </w:tc>
        <w:tc>
          <w:tcPr>
            <w:tcW w:type="dxa" w:w="1377"/>
            <w:shd w:val="clear" w:color="auto" w:fill="F1F1EE"/>
          </w:tcPr>
          <w:p>
            <w:r>
              <w:rPr>
                <w:b/>
                <w:sz w:val="17"/>
              </w:rPr>
            </w:r>
            <w:r>
              <w:rPr>
                <w:b/>
                <w:sz w:val="17"/>
              </w:rPr>
              <w:t>Oracle: fix subtype</w:t>
            </w:r>
          </w:p>
        </w:tc>
        <w:tc>
          <w:tcPr>
            <w:tcW w:type="dxa" w:w="1377"/>
            <w:shd w:val="clear" w:color="auto" w:fill="F1F1EE"/>
          </w:tcPr>
          <w:p>
            <w:r>
              <w:rPr>
                <w:b/>
                <w:sz w:val="17"/>
              </w:rPr>
            </w:r>
            <w:r>
              <w:rPr>
                <w:b/>
                <w:sz w:val="17"/>
              </w:rPr>
              <w:t>Oracle: delete background FPs</w:t>
            </w:r>
          </w:p>
        </w:tc>
      </w:tr>
      <w:tr>
        <w:tc>
          <w:tcPr>
            <w:tcW w:type="dxa" w:w="1377"/>
          </w:tcPr>
          <w:p>
            <w:r>
              <w:rPr>
                <w:sz w:val="17"/>
              </w:rPr>
            </w:r>
            <w:r>
              <w:rPr>
                <w:sz w:val="17"/>
              </w:rPr>
              <w:t>Cargo</w:t>
            </w:r>
          </w:p>
        </w:tc>
        <w:tc>
          <w:tcPr>
            <w:tcW w:type="dxa" w:w="1377"/>
          </w:tcPr>
          <w:p>
            <w:r>
              <w:rPr>
                <w:sz w:val="17"/>
              </w:rPr>
            </w:r>
            <w:r>
              <w:rPr>
                <w:sz w:val="17"/>
              </w:rPr>
              <w:t>0.226</w:t>
            </w:r>
          </w:p>
        </w:tc>
        <w:tc>
          <w:tcPr>
            <w:tcW w:type="dxa" w:w="1377"/>
          </w:tcPr>
          <w:p>
            <w:r>
              <w:rPr>
                <w:sz w:val="17"/>
              </w:rPr>
            </w:r>
            <w:r>
              <w:rPr>
                <w:sz w:val="17"/>
              </w:rPr>
              <w:t>0.89</w:t>
            </w:r>
          </w:p>
        </w:tc>
        <w:tc>
          <w:tcPr>
            <w:tcW w:type="dxa" w:w="1377"/>
          </w:tcPr>
          <w:p>
            <w:r>
              <w:rPr>
                <w:sz w:val="17"/>
              </w:rPr>
            </w:r>
            <w:r>
              <w:rPr>
                <w:sz w:val="17"/>
              </w:rPr>
              <w:t>0.29</w:t>
            </w:r>
          </w:p>
        </w:tc>
        <w:tc>
          <w:tcPr>
            <w:tcW w:type="dxa" w:w="1377"/>
          </w:tcPr>
          <w:p>
            <w:r>
              <w:rPr>
                <w:sz w:val="17"/>
              </w:rPr>
            </w:r>
            <w:r>
              <w:rPr>
                <w:sz w:val="17"/>
              </w:rPr>
              <w:t>0.78</w:t>
            </w:r>
          </w:p>
        </w:tc>
        <w:tc>
          <w:tcPr>
            <w:tcW w:type="dxa" w:w="1377"/>
          </w:tcPr>
          <w:p>
            <w:r>
              <w:rPr>
                <w:sz w:val="17"/>
              </w:rPr>
            </w:r>
            <w:r>
              <w:rPr>
                <w:sz w:val="17"/>
              </w:rPr>
              <w:t>+0.083</w:t>
            </w:r>
          </w:p>
        </w:tc>
        <w:tc>
          <w:tcPr>
            <w:tcW w:type="dxa" w:w="1377"/>
          </w:tcPr>
          <w:p>
            <w:r>
              <w:rPr>
                <w:sz w:val="17"/>
              </w:rPr>
            </w:r>
            <w:r>
              <w:rPr>
                <w:sz w:val="17"/>
              </w:rPr>
              <w:t>+0.221</w:t>
            </w:r>
          </w:p>
        </w:tc>
      </w:tr>
      <w:tr>
        <w:tc>
          <w:tcPr>
            <w:tcW w:type="dxa" w:w="1377"/>
          </w:tcPr>
          <w:p>
            <w:r>
              <w:rPr>
                <w:sz w:val="17"/>
              </w:rPr>
            </w:r>
            <w:r>
              <w:rPr>
                <w:sz w:val="17"/>
              </w:rPr>
              <w:t>Box</w:t>
            </w:r>
          </w:p>
        </w:tc>
        <w:tc>
          <w:tcPr>
            <w:tcW w:type="dxa" w:w="1377"/>
          </w:tcPr>
          <w:p>
            <w:r>
              <w:rPr>
                <w:sz w:val="17"/>
              </w:rPr>
            </w:r>
            <w:r>
              <w:rPr>
                <w:sz w:val="17"/>
              </w:rPr>
              <w:t>0.375</w:t>
            </w:r>
          </w:p>
        </w:tc>
        <w:tc>
          <w:tcPr>
            <w:tcW w:type="dxa" w:w="1377"/>
          </w:tcPr>
          <w:p>
            <w:r>
              <w:rPr>
                <w:sz w:val="17"/>
              </w:rPr>
            </w:r>
            <w:r>
              <w:rPr>
                <w:sz w:val="17"/>
              </w:rPr>
              <w:t>0.94</w:t>
            </w:r>
          </w:p>
        </w:tc>
        <w:tc>
          <w:tcPr>
            <w:tcW w:type="dxa" w:w="1377"/>
          </w:tcPr>
          <w:p>
            <w:r>
              <w:rPr>
                <w:sz w:val="17"/>
              </w:rPr>
            </w:r>
            <w:r>
              <w:rPr>
                <w:sz w:val="17"/>
              </w:rPr>
              <w:t>0.51</w:t>
            </w:r>
          </w:p>
        </w:tc>
        <w:tc>
          <w:tcPr>
            <w:tcW w:type="dxa" w:w="1377"/>
          </w:tcPr>
          <w:p>
            <w:r>
              <w:rPr>
                <w:sz w:val="17"/>
              </w:rPr>
            </w:r>
            <w:r>
              <w:rPr>
                <w:sz w:val="17"/>
              </w:rPr>
              <w:t>0.67</w:t>
            </w:r>
          </w:p>
        </w:tc>
        <w:tc>
          <w:tcPr>
            <w:tcW w:type="dxa" w:w="1377"/>
          </w:tcPr>
          <w:p>
            <w:r>
              <w:rPr>
                <w:sz w:val="17"/>
              </w:rPr>
            </w:r>
            <w:r>
              <w:rPr>
                <w:sz w:val="17"/>
              </w:rPr>
              <w:t>+0.110</w:t>
            </w:r>
          </w:p>
        </w:tc>
        <w:tc>
          <w:tcPr>
            <w:tcW w:type="dxa" w:w="1377"/>
          </w:tcPr>
          <w:p>
            <w:r>
              <w:rPr>
                <w:sz w:val="17"/>
              </w:rPr>
            </w:r>
            <w:r>
              <w:rPr>
                <w:sz w:val="17"/>
              </w:rPr>
              <w:t>+0.155</w:t>
            </w:r>
          </w:p>
        </w:tc>
      </w:tr>
      <w:tr>
        <w:tc>
          <w:tcPr>
            <w:tcW w:type="dxa" w:w="1377"/>
          </w:tcPr>
          <w:p>
            <w:r>
              <w:rPr>
                <w:sz w:val="17"/>
              </w:rPr>
            </w:r>
            <w:r>
              <w:rPr>
                <w:sz w:val="17"/>
              </w:rPr>
              <w:t>Flatbed</w:t>
            </w:r>
          </w:p>
        </w:tc>
        <w:tc>
          <w:tcPr>
            <w:tcW w:type="dxa" w:w="1377"/>
          </w:tcPr>
          <w:p>
            <w:r>
              <w:rPr>
                <w:sz w:val="17"/>
              </w:rPr>
            </w:r>
            <w:r>
              <w:rPr>
                <w:sz w:val="17"/>
              </w:rPr>
              <w:t>0.394</w:t>
            </w:r>
          </w:p>
        </w:tc>
        <w:tc>
          <w:tcPr>
            <w:tcW w:type="dxa" w:w="1377"/>
          </w:tcPr>
          <w:p>
            <w:r>
              <w:rPr>
                <w:sz w:val="17"/>
              </w:rPr>
            </w:r>
            <w:r>
              <w:rPr>
                <w:sz w:val="17"/>
              </w:rPr>
              <w:t>0.93</w:t>
            </w:r>
          </w:p>
        </w:tc>
        <w:tc>
          <w:tcPr>
            <w:tcW w:type="dxa" w:w="1377"/>
          </w:tcPr>
          <w:p>
            <w:r>
              <w:rPr>
                <w:sz w:val="17"/>
              </w:rPr>
            </w:r>
            <w:r>
              <w:rPr>
                <w:sz w:val="17"/>
              </w:rPr>
              <w:t>0.42</w:t>
            </w:r>
          </w:p>
        </w:tc>
        <w:tc>
          <w:tcPr>
            <w:tcW w:type="dxa" w:w="1377"/>
          </w:tcPr>
          <w:p>
            <w:r>
              <w:rPr>
                <w:sz w:val="17"/>
              </w:rPr>
            </w:r>
            <w:r>
              <w:rPr>
                <w:sz w:val="17"/>
              </w:rPr>
              <w:t>0.61</w:t>
            </w:r>
          </w:p>
        </w:tc>
        <w:tc>
          <w:tcPr>
            <w:tcW w:type="dxa" w:w="1377"/>
          </w:tcPr>
          <w:p>
            <w:r>
              <w:rPr>
                <w:sz w:val="17"/>
              </w:rPr>
            </w:r>
            <w:r>
              <w:rPr>
                <w:sz w:val="17"/>
              </w:rPr>
              <w:t>+0.070</w:t>
            </w:r>
          </w:p>
        </w:tc>
        <w:tc>
          <w:tcPr>
            <w:tcW w:type="dxa" w:w="1377"/>
          </w:tcPr>
          <w:p>
            <w:r>
              <w:rPr>
                <w:sz w:val="17"/>
              </w:rPr>
            </w:r>
            <w:r>
              <w:rPr>
                <w:sz w:val="17"/>
              </w:rPr>
              <w:t>+0.133</w:t>
            </w:r>
          </w:p>
        </w:tc>
      </w:tr>
      <w:tr>
        <w:tc>
          <w:tcPr>
            <w:tcW w:type="dxa" w:w="1377"/>
          </w:tcPr>
          <w:p>
            <w:r>
              <w:rPr>
                <w:sz w:val="17"/>
              </w:rPr>
            </w:r>
            <w:r>
              <w:rPr>
                <w:sz w:val="17"/>
              </w:rPr>
              <w:t>Tractor</w:t>
            </w:r>
          </w:p>
        </w:tc>
        <w:tc>
          <w:tcPr>
            <w:tcW w:type="dxa" w:w="1377"/>
          </w:tcPr>
          <w:p>
            <w:r>
              <w:rPr>
                <w:sz w:val="17"/>
              </w:rPr>
            </w:r>
            <w:r>
              <w:rPr>
                <w:sz w:val="17"/>
              </w:rPr>
              <w:t>0.042</w:t>
            </w:r>
          </w:p>
        </w:tc>
        <w:tc>
          <w:tcPr>
            <w:tcW w:type="dxa" w:w="1377"/>
          </w:tcPr>
          <w:p>
            <w:r>
              <w:rPr>
                <w:sz w:val="17"/>
              </w:rPr>
            </w:r>
            <w:r>
              <w:rPr>
                <w:sz w:val="17"/>
              </w:rPr>
              <w:t>0.72</w:t>
            </w:r>
          </w:p>
        </w:tc>
        <w:tc>
          <w:tcPr>
            <w:tcW w:type="dxa" w:w="1377"/>
          </w:tcPr>
          <w:p>
            <w:r>
              <w:rPr>
                <w:sz w:val="17"/>
              </w:rPr>
            </w:r>
            <w:r>
              <w:rPr>
                <w:sz w:val="17"/>
              </w:rPr>
              <w:t>0.02</w:t>
            </w:r>
          </w:p>
        </w:tc>
        <w:tc>
          <w:tcPr>
            <w:tcW w:type="dxa" w:w="1377"/>
          </w:tcPr>
          <w:p>
            <w:r>
              <w:rPr>
                <w:sz w:val="17"/>
              </w:rPr>
            </w:r>
            <w:r>
              <w:rPr>
                <w:b/>
                <w:sz w:val="17"/>
              </w:rPr>
              <w:t>0.26</w:t>
            </w:r>
          </w:p>
        </w:tc>
        <w:tc>
          <w:tcPr>
            <w:tcW w:type="dxa" w:w="1377"/>
          </w:tcPr>
          <w:p>
            <w:r>
              <w:rPr>
                <w:sz w:val="17"/>
              </w:rPr>
            </w:r>
            <w:r>
              <w:rPr>
                <w:b/>
                <w:sz w:val="17"/>
              </w:rPr>
              <w:t>+0.210</w:t>
            </w:r>
          </w:p>
        </w:tc>
        <w:tc>
          <w:tcPr>
            <w:tcW w:type="dxa" w:w="1377"/>
          </w:tcPr>
          <w:p>
            <w:r>
              <w:rPr>
                <w:sz w:val="17"/>
              </w:rPr>
            </w:r>
            <w:r>
              <w:rPr>
                <w:sz w:val="17"/>
              </w:rPr>
              <w:t>+0.051</w:t>
            </w:r>
          </w:p>
        </w:tc>
      </w:tr>
      <w:tr>
        <w:tc>
          <w:tcPr>
            <w:tcW w:type="dxa" w:w="1377"/>
          </w:tcPr>
          <w:p>
            <w:r>
              <w:rPr>
                <w:sz w:val="17"/>
              </w:rPr>
            </w:r>
            <w:r>
              <w:rPr>
                <w:sz w:val="17"/>
              </w:rPr>
              <w:t>Liquid</w:t>
            </w:r>
          </w:p>
        </w:tc>
        <w:tc>
          <w:tcPr>
            <w:tcW w:type="dxa" w:w="1377"/>
          </w:tcPr>
          <w:p>
            <w:r>
              <w:rPr>
                <w:sz w:val="17"/>
              </w:rPr>
            </w:r>
            <w:r>
              <w:rPr>
                <w:sz w:val="17"/>
              </w:rPr>
              <w:t>0.451</w:t>
            </w:r>
          </w:p>
        </w:tc>
        <w:tc>
          <w:tcPr>
            <w:tcW w:type="dxa" w:w="1377"/>
          </w:tcPr>
          <w:p>
            <w:r>
              <w:rPr>
                <w:sz w:val="17"/>
              </w:rPr>
            </w:r>
            <w:r>
              <w:rPr>
                <w:sz w:val="17"/>
              </w:rPr>
              <w:t>1.00</w:t>
            </w:r>
          </w:p>
        </w:tc>
        <w:tc>
          <w:tcPr>
            <w:tcW w:type="dxa" w:w="1377"/>
          </w:tcPr>
          <w:p>
            <w:r>
              <w:rPr>
                <w:sz w:val="17"/>
              </w:rPr>
            </w:r>
            <w:r>
              <w:rPr>
                <w:sz w:val="17"/>
              </w:rPr>
              <w:t>0.30</w:t>
            </w:r>
          </w:p>
        </w:tc>
        <w:tc>
          <w:tcPr>
            <w:tcW w:type="dxa" w:w="1377"/>
          </w:tcPr>
          <w:p>
            <w:r>
              <w:rPr>
                <w:sz w:val="17"/>
              </w:rPr>
            </w:r>
            <w:r>
              <w:rPr>
                <w:sz w:val="17"/>
              </w:rPr>
              <w:t>0.10</w:t>
            </w:r>
          </w:p>
        </w:tc>
        <w:tc>
          <w:tcPr>
            <w:tcW w:type="dxa" w:w="1377"/>
          </w:tcPr>
          <w:p>
            <w:r>
              <w:rPr>
                <w:sz w:val="17"/>
              </w:rPr>
            </w:r>
            <w:r>
              <w:rPr>
                <w:sz w:val="17"/>
              </w:rPr>
              <w:t>+0.039</w:t>
            </w:r>
          </w:p>
        </w:tc>
        <w:tc>
          <w:tcPr>
            <w:tcW w:type="dxa" w:w="1377"/>
          </w:tcPr>
          <w:p>
            <w:r>
              <w:rPr>
                <w:sz w:val="17"/>
              </w:rPr>
            </w:r>
            <w:r>
              <w:rPr>
                <w:sz w:val="17"/>
              </w:rPr>
              <w:t>+0.036</w:t>
            </w:r>
          </w:p>
        </w:tc>
      </w:tr>
      <w:tr>
        <w:tc>
          <w:tcPr>
            <w:tcW w:type="dxa" w:w="1377"/>
          </w:tcPr>
          <w:p>
            <w:r>
              <w:rPr>
                <w:sz w:val="17"/>
              </w:rPr>
            </w:r>
            <w:r>
              <w:rPr>
                <w:b/>
                <w:sz w:val="17"/>
              </w:rPr>
              <w:t>Mean</w:t>
            </w:r>
          </w:p>
        </w:tc>
        <w:tc>
          <w:tcPr>
            <w:tcW w:type="dxa" w:w="1377"/>
          </w:tcPr>
          <w:p>
            <w:r>
              <w:rPr>
                <w:sz w:val="17"/>
              </w:rPr>
            </w:r>
            <w:r>
              <w:rPr>
                <w:b/>
                <w:sz w:val="17"/>
              </w:rPr>
              <w:t>0.297</w:t>
            </w:r>
          </w:p>
        </w:tc>
        <w:tc>
          <w:tcPr>
            <w:tcW w:type="dxa" w:w="1377"/>
          </w:tcPr>
          <w:p>
            <w:r>
              <w:rPr>
                <w:sz w:val="17"/>
              </w:rPr>
            </w:r>
          </w:p>
        </w:tc>
        <w:tc>
          <w:tcPr>
            <w:tcW w:type="dxa" w:w="1377"/>
          </w:tcPr>
          <w:p>
            <w:r>
              <w:rPr>
                <w:sz w:val="17"/>
              </w:rPr>
            </w:r>
          </w:p>
        </w:tc>
        <w:tc>
          <w:tcPr>
            <w:tcW w:type="dxa" w:w="1377"/>
          </w:tcPr>
          <w:p>
            <w:r>
              <w:rPr>
                <w:sz w:val="17"/>
              </w:rPr>
            </w:r>
          </w:p>
        </w:tc>
        <w:tc>
          <w:tcPr>
            <w:tcW w:type="dxa" w:w="1377"/>
          </w:tcPr>
          <w:p>
            <w:r>
              <w:rPr>
                <w:sz w:val="17"/>
              </w:rPr>
            </w:r>
            <w:r>
              <w:rPr>
                <w:b/>
                <w:sz w:val="17"/>
              </w:rPr>
              <w:t>+0.102</w:t>
            </w:r>
          </w:p>
        </w:tc>
        <w:tc>
          <w:tcPr>
            <w:tcW w:type="dxa" w:w="1377"/>
          </w:tcPr>
          <w:p>
            <w:r>
              <w:rPr>
                <w:sz w:val="17"/>
              </w:rPr>
            </w:r>
            <w:r>
              <w:rPr>
                <w:b/>
                <w:sz w:val="17"/>
              </w:rPr>
              <w:t>+0.119</w:t>
            </w:r>
          </w:p>
        </w:tc>
      </w:tr>
    </w:tbl>
    <w:p/>
    <w:p>
      <w:pPr>
        <w:pStyle w:val="ListBullet"/>
        <w:spacing w:after="20"/>
      </w:pPr>
      <w:r>
        <w:rPr>
          <w:b/>
        </w:rPr>
        <w:t>Coverage is high, ranking is not.</w:t>
      </w:r>
      <w:r>
        <w:t xml:space="preserve"> 72–100% of GT are found at some confidence, but few at a usable one. Fixing boxes is worth +0.064 and recovering never-detected GT only +0.019.</w:t>
      </w:r>
    </w:p>
    <w:p>
      <w:pPr>
        <w:pStyle w:val="ListBullet"/>
        <w:spacing w:after="20"/>
      </w:pPr>
      <w:r>
        <w:rPr>
          <w:b/>
        </w:rPr>
        <w:t>Class-agnostic AP50 is 0.358</w:t>
      </w:r>
      <w:r>
        <w:t xml:space="preserve"> (0.276–0.446) against 0.297 class-aware: ranking trucks against everything else is weak even with subtype ignored.</w:t>
      </w:r>
    </w:p>
    <w:p>
      <w:pPr>
        <w:pStyle w:val="ListBullet"/>
        <w:spacing w:after="20"/>
      </w:pPr>
      <w:r>
        <w:rPr>
          <w:b/>
        </w:rPr>
        <w:t>AP regained by deleting each false-positive cause</w:t>
      </w:r>
      <w:r>
        <w:t xml:space="preserve"> (13 aligned images): wrong subtype on a GT truck +0.025; an in-class truck the GT omits +0.020; nothing labelled +0.020; background in images without xView reference +0.019; poor localisation +0.016; generic or non-target trucks +0.010; other vehicles +0.005.</w:t>
      </w:r>
    </w:p>
    <w:p>
      <w:pPr>
        <w:pStyle w:val="ListBullet"/>
        <w:spacing w:after="20"/>
      </w:pPr>
      <w:r>
        <w:rPr>
          <w:b/>
        </w:rPr>
        <w:t>Correction of an earlier reading.</w:t>
      </w:r>
      <w:r>
        <w:t xml:space="preserve"> Counts in the five worst depot images had suggested generic trucks were the main background cause (29% of their false positives). Weighted by AP over all aligned images they are a minor term (+0.010), so explicit generic-truck negatives were not pursued.</w:t>
      </w:r>
    </w:p>
    <w:p>
      <w:pPr>
        <w:pStyle w:val="ListBullet"/>
        <w:spacing w:after="20"/>
      </w:pPr>
      <w:r>
        <w:rPr>
          <w:b/>
        </w:rPr>
        <w:t>Confusions on matched boxes:</w:t>
      </w:r>
      <w:r>
        <w:t xml:space="preserve"> Cargo → Box 123, Box → Cargo 134, Tractor → Cargo 36, Tractor → Box 25.</w:t>
      </w:r>
    </w:p>
    <w:p>
      <w:pPr>
        <w:jc w:val="center"/>
      </w:pPr>
      <w:r>
        <w:drawing>
          <wp:inline xmlns:a="http://schemas.openxmlformats.org/drawingml/2006/main" xmlns:pic="http://schemas.openxmlformats.org/drawingml/2006/picture">
            <wp:extent cx="5813999" cy="2325600"/>
            <wp:docPr id="14" name="Picture 14"/>
            <wp:cNvGraphicFramePr>
              <a:graphicFrameLocks noChangeAspect="1"/>
            </wp:cNvGraphicFramePr>
            <a:graphic>
              <a:graphicData uri="http://schemas.openxmlformats.org/drawingml/2006/picture">
                <pic:pic>
                  <pic:nvPicPr>
                    <pic:cNvPr id="0" name="fig_confusion.png"/>
                    <pic:cNvPicPr/>
                  </pic:nvPicPr>
                  <pic:blipFill>
                    <a:blip r:embed="rId22"/>
                    <a:stretch>
                      <a:fillRect/>
                    </a:stretch>
                  </pic:blipFill>
                  <pic:spPr>
                    <a:xfrm>
                      <a:off x="0" y="0"/>
                      <a:ext cx="5813999" cy="2325600"/>
                    </a:xfrm>
                    <a:prstGeom prst="rect"/>
                  </pic:spPr>
                </pic:pic>
              </a:graphicData>
            </a:graphic>
          </wp:inline>
        </w:drawing>
      </w:r>
    </w:p>
    <w:p>
      <w:r>
        <w:rPr>
          <w:i/>
        </w:rPr>
        <w:t>Figure 14. Confusion matrices: the final pipeline's detections at confidence ≥ 0.25 (left) and a crop classifier given perfect boxes (right). The same Cargo ↔ Box and rare → Cargo pattern appears in both.</w:t>
      </w:r>
    </w:p>
    <w:p>
      <w:pPr>
        <w:jc w:val="center"/>
      </w:pPr>
      <w:r>
        <w:drawing>
          <wp:inline xmlns:a="http://schemas.openxmlformats.org/drawingml/2006/main" xmlns:pic="http://schemas.openxmlformats.org/drawingml/2006/picture">
            <wp:extent cx="6120000" cy="2284800"/>
            <wp:docPr id="15" name="Picture 15"/>
            <wp:cNvGraphicFramePr>
              <a:graphicFrameLocks noChangeAspect="1"/>
            </wp:cNvGraphicFramePr>
            <a:graphic>
              <a:graphicData uri="http://schemas.openxmlformats.org/drawingml/2006/picture">
                <pic:pic>
                  <pic:nvPicPr>
                    <pic:cNvPr id="0" name="fig_overlays.png"/>
                    <pic:cNvPicPr/>
                  </pic:nvPicPr>
                  <pic:blipFill>
                    <a:blip r:embed="rId23"/>
                    <a:stretch>
                      <a:fillRect/>
                    </a:stretch>
                  </pic:blipFill>
                  <pic:spPr>
                    <a:xfrm>
                      <a:off x="0" y="0"/>
                      <a:ext cx="6120000" cy="2284800"/>
                    </a:xfrm>
                    <a:prstGeom prst="rect"/>
                  </pic:spPr>
                </pic:pic>
              </a:graphicData>
            </a:graphic>
          </wp:inline>
        </w:drawing>
      </w:r>
    </w:p>
    <w:p>
      <w:r>
        <w:rPr>
          <w:i/>
        </w:rPr>
        <w:t>Figure 15. FINAL2 on validation, densest 600 px window of three images: true positives (blue), wrong class (yellow), background false positives (orange) and missed GT (dashed pink).</w:t>
      </w:r>
    </w:p>
    <w:p>
      <w:r>
        <w:t>---</w:t>
      </w:r>
    </w:p>
    <w:p>
      <w:pPr>
        <w:pStyle w:val="Heading2"/>
      </w:pPr>
      <w:r>
        <w:t>6. Fixes tried after FINAL2</w:t>
      </w:r>
    </w:p>
    <w:p>
      <w:r>
        <w:t xml:space="preserve">Each idea was declared in </w:t>
      </w:r>
      <w:r>
        <w:rPr>
          <w:rFonts w:ascii="Menlo" w:hAnsi="Menlo"/>
          <w:sz w:val="17"/>
        </w:rPr>
        <w:t>LOG.md</w:t>
      </w:r>
      <w:r>
        <w:t xml:space="preserve"> with a predicted effect and scored once.</w:t>
      </w:r>
    </w:p>
    <w:p>
      <w:pPr>
        <w:pStyle w:val="Heading3"/>
      </w:pPr>
      <w:r>
        <w:t>6.1 Adopted</w:t>
      </w:r>
    </w:p>
    <w:p>
      <w:r>
        <w:rPr>
          <w:b/>
        </w:rPr>
        <w:t>SC1, test-time scale normalisation</w:t>
      </w:r>
      <w:r>
        <w:t xml:space="preserve"> (§5.4): +0.023 (+0.003..+0.049), P 0.995.</w:t>
      </w:r>
    </w:p>
    <w:p>
      <w:pPr>
        <w:pStyle w:val="Heading3"/>
      </w:pPr>
      <w:r>
        <w:t>6.2 Rejected on validation (13–14 Oct)</w:t>
      </w:r>
    </w:p>
    <w:p>
      <w:pPr>
        <w:jc w:val="center"/>
      </w:pPr>
      <w:r>
        <w:drawing>
          <wp:inline xmlns:a="http://schemas.openxmlformats.org/drawingml/2006/main" xmlns:pic="http://schemas.openxmlformats.org/drawingml/2006/picture">
            <wp:extent cx="5202000" cy="1965200"/>
            <wp:docPr id="16" name="Picture 16"/>
            <wp:cNvGraphicFramePr>
              <a:graphicFrameLocks noChangeAspect="1"/>
            </wp:cNvGraphicFramePr>
            <a:graphic>
              <a:graphicData uri="http://schemas.openxmlformats.org/drawingml/2006/picture">
                <pic:pic>
                  <pic:nvPicPr>
                    <pic:cNvPr id="0" name="fig_precision_attempts.png"/>
                    <pic:cNvPicPr/>
                  </pic:nvPicPr>
                  <pic:blipFill>
                    <a:blip r:embed="rId24"/>
                    <a:stretch>
                      <a:fillRect/>
                    </a:stretch>
                  </pic:blipFill>
                  <pic:spPr>
                    <a:xfrm>
                      <a:off x="0" y="0"/>
                      <a:ext cx="5202000" cy="1965200"/>
                    </a:xfrm>
                    <a:prstGeom prst="rect"/>
                  </pic:spPr>
                </pic:pic>
              </a:graphicData>
            </a:graphic>
          </wp:inline>
        </w:drawing>
      </w:r>
    </w:p>
    <w:p>
      <w:r>
        <w:rPr>
          <w:i/>
        </w:rPr>
        <w:t>Figure 16. The first round of fixes after FINAL2, each with its paired Δ and 95% CI against the reference shown. Only SC1 clears the +0.01 bar.</w:t>
      </w:r>
    </w:p>
    <w:p>
      <w:r>
        <w:rPr>
          <w:b/>
        </w:rPr>
        <w:t>Table 12. First round.</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F1F1EE"/>
          </w:tcPr>
          <w:p>
            <w:r>
              <w:rPr>
                <w:b/>
                <w:sz w:val="17"/>
              </w:rPr>
            </w:r>
            <w:r>
              <w:rPr>
                <w:b/>
                <w:sz w:val="17"/>
              </w:rPr>
              <w:t>Run</w:t>
            </w:r>
          </w:p>
        </w:tc>
        <w:tc>
          <w:tcPr>
            <w:tcW w:type="dxa" w:w="2409"/>
            <w:shd w:val="clear" w:color="auto" w:fill="F1F1EE"/>
          </w:tcPr>
          <w:p>
            <w:r>
              <w:rPr>
                <w:b/>
                <w:sz w:val="17"/>
              </w:rPr>
            </w:r>
            <w:r>
              <w:rPr>
                <w:b/>
                <w:sz w:val="17"/>
              </w:rPr>
              <w:t>Mechanism (fixed before scoring)</w:t>
            </w:r>
          </w:p>
        </w:tc>
        <w:tc>
          <w:tcPr>
            <w:tcW w:type="dxa" w:w="2409"/>
            <w:shd w:val="clear" w:color="auto" w:fill="F1F1EE"/>
          </w:tcPr>
          <w:p>
            <w:r>
              <w:rPr>
                <w:b/>
                <w:sz w:val="17"/>
              </w:rPr>
            </w:r>
            <w:r>
              <w:rPr>
                <w:b/>
                <w:sz w:val="17"/>
              </w:rPr>
              <w:t>Result</w:t>
            </w:r>
          </w:p>
        </w:tc>
        <w:tc>
          <w:tcPr>
            <w:tcW w:type="dxa" w:w="2409"/>
            <w:shd w:val="clear" w:color="auto" w:fill="F1F1EE"/>
          </w:tcPr>
          <w:p>
            <w:r>
              <w:rPr>
                <w:b/>
                <w:sz w:val="17"/>
              </w:rPr>
            </w:r>
            <w:r>
              <w:rPr>
                <w:b/>
                <w:sz w:val="17"/>
              </w:rPr>
              <w:t>Why it failed</w:t>
            </w:r>
          </w:p>
        </w:tc>
      </w:tr>
      <w:tr>
        <w:tc>
          <w:tcPr>
            <w:tcW w:type="dxa" w:w="2409"/>
          </w:tcPr>
          <w:p>
            <w:r>
              <w:rPr>
                <w:sz w:val="17"/>
              </w:rPr>
            </w:r>
            <w:r>
              <w:rPr>
                <w:sz w:val="17"/>
              </w:rPr>
              <w:t>FINAL3</w:t>
            </w:r>
          </w:p>
        </w:tc>
        <w:tc>
          <w:tcPr>
            <w:tcW w:type="dxa" w:w="2409"/>
          </w:tcPr>
          <w:p>
            <w:r>
              <w:rPr>
                <w:sz w:val="17"/>
              </w:rPr>
            </w:r>
            <w:r>
              <w:rPr>
                <w:sz w:val="17"/>
              </w:rPr>
              <w:t>flip views on the fine-tuned member too</w:t>
            </w:r>
          </w:p>
        </w:tc>
        <w:tc>
          <w:tcPr>
            <w:tcW w:type="dxa" w:w="2409"/>
          </w:tcPr>
          <w:p>
            <w:r>
              <w:rPr>
                <w:sz w:val="17"/>
              </w:rPr>
            </w:r>
            <w:r>
              <w:rPr>
                <w:sz w:val="17"/>
              </w:rPr>
              <w:t>0.276, Δ +0.002 (−0.012..+0.010)</w:t>
            </w:r>
          </w:p>
        </w:tc>
        <w:tc>
          <w:tcPr>
            <w:tcW w:type="dxa" w:w="2409"/>
          </w:tcPr>
          <w:p>
            <w:r>
              <w:rPr>
                <w:sz w:val="17"/>
              </w:rPr>
            </w:r>
            <w:r>
              <w:rPr>
                <w:sz w:val="17"/>
              </w:rPr>
              <w:t>trades Liquid for Box/Flatbed</w:t>
            </w:r>
          </w:p>
        </w:tc>
      </w:tr>
      <w:tr>
        <w:tc>
          <w:tcPr>
            <w:tcW w:type="dxa" w:w="2409"/>
          </w:tcPr>
          <w:p>
            <w:r>
              <w:rPr>
                <w:sz w:val="17"/>
              </w:rPr>
            </w:r>
            <w:r>
              <w:rPr>
                <w:sz w:val="17"/>
              </w:rPr>
              <w:t>SP1</w:t>
            </w:r>
          </w:p>
        </w:tc>
        <w:tc>
          <w:tcPr>
            <w:tcW w:type="dxa" w:w="2409"/>
          </w:tcPr>
          <w:p>
            <w:r>
              <w:rPr>
                <w:sz w:val="17"/>
              </w:rPr>
            </w:r>
            <w:r>
              <w:rPr>
                <w:sz w:val="17"/>
              </w:rPr>
              <w:t>per-class size and shape prior from train boxes</w:t>
            </w:r>
          </w:p>
        </w:tc>
        <w:tc>
          <w:tcPr>
            <w:tcW w:type="dxa" w:w="2409"/>
          </w:tcPr>
          <w:p>
            <w:r>
              <w:rPr>
                <w:sz w:val="17"/>
              </w:rPr>
            </w:r>
            <w:r>
              <w:rPr>
                <w:sz w:val="17"/>
              </w:rPr>
              <w:t>0.271, Δ −0.004 (−0.007..−0.000)</w:t>
            </w:r>
          </w:p>
        </w:tc>
        <w:tc>
          <w:tcPr>
            <w:tcW w:type="dxa" w:w="2409"/>
          </w:tcPr>
          <w:p>
            <w:r>
              <w:rPr>
                <w:sz w:val="17"/>
              </w:rPr>
            </w:r>
            <w:r>
              <w:rPr>
                <w:sz w:val="17"/>
              </w:rPr>
              <w:t>the damaging false positives have truck geometry</w:t>
            </w:r>
          </w:p>
        </w:tc>
      </w:tr>
      <w:tr>
        <w:tc>
          <w:tcPr>
            <w:tcW w:type="dxa" w:w="2409"/>
          </w:tcPr>
          <w:p>
            <w:r>
              <w:rPr>
                <w:sz w:val="17"/>
              </w:rPr>
            </w:r>
            <w:r>
              <w:rPr>
                <w:sz w:val="17"/>
              </w:rPr>
              <w:t>CS1</w:t>
            </w:r>
          </w:p>
        </w:tc>
        <w:tc>
          <w:tcPr>
            <w:tcW w:type="dxa" w:w="2409"/>
          </w:tcPr>
          <w:p>
            <w:r>
              <w:rPr>
                <w:sz w:val="17"/>
              </w:rPr>
            </w:r>
            <w:r>
              <w:rPr>
                <w:sz w:val="17"/>
              </w:rPr>
              <w:t>down-weight a class when the head fires on a competing xView vehicle class</w:t>
            </w:r>
          </w:p>
        </w:tc>
        <w:tc>
          <w:tcPr>
            <w:tcW w:type="dxa" w:w="2409"/>
          </w:tcPr>
          <w:p>
            <w:r>
              <w:rPr>
                <w:sz w:val="17"/>
              </w:rPr>
            </w:r>
            <w:r>
              <w:rPr>
                <w:sz w:val="17"/>
              </w:rPr>
              <w:t>0.194, Δ −0.001 (−0.009..+0.010) vs RFX0</w:t>
            </w:r>
          </w:p>
        </w:tc>
        <w:tc>
          <w:tcPr>
            <w:tcW w:type="dxa" w:w="2409"/>
          </w:tcPr>
          <w:p>
            <w:r>
              <w:rPr>
                <w:sz w:val="17"/>
              </w:rPr>
            </w:r>
            <w:r>
              <w:rPr>
                <w:sz w:val="17"/>
              </w:rPr>
              <w:t>the head's competitor scores are confused in the same way</w:t>
            </w:r>
          </w:p>
        </w:tc>
      </w:tr>
      <w:tr>
        <w:tc>
          <w:tcPr>
            <w:tcW w:type="dxa" w:w="2409"/>
          </w:tcPr>
          <w:p>
            <w:r>
              <w:rPr>
                <w:sz w:val="17"/>
              </w:rPr>
            </w:r>
            <w:r>
              <w:rPr>
                <w:sz w:val="17"/>
              </w:rPr>
              <w:t>T2</w:t>
            </w:r>
          </w:p>
        </w:tc>
        <w:tc>
          <w:tcPr>
            <w:tcW w:type="dxa" w:w="2409"/>
          </w:tcPr>
          <w:p>
            <w:r>
              <w:rPr>
                <w:sz w:val="17"/>
              </w:rPr>
            </w:r>
            <w:r>
              <w:rPr>
                <w:sz w:val="17"/>
              </w:rPr>
              <w:t>fuse a ConvNeXt-T [42] crop classifier, √(detector × classifier)</w:t>
            </w:r>
          </w:p>
        </w:tc>
        <w:tc>
          <w:tcPr>
            <w:tcW w:type="dxa" w:w="2409"/>
          </w:tcPr>
          <w:p>
            <w:r>
              <w:rPr>
                <w:sz w:val="17"/>
              </w:rPr>
            </w:r>
            <w:r>
              <w:rPr>
                <w:sz w:val="17"/>
              </w:rPr>
              <w:t>0.136, Δ −0.128 (−0.189..−0.055)</w:t>
            </w:r>
          </w:p>
        </w:tc>
        <w:tc>
          <w:tcPr>
            <w:tcW w:type="dxa" w:w="2409"/>
          </w:tcPr>
          <w:p>
            <w:r>
              <w:rPr>
                <w:sz w:val="17"/>
              </w:rPr>
            </w:r>
            <w:r>
              <w:rPr>
                <w:sz w:val="17"/>
              </w:rPr>
              <w:t>the classifier (59% accuracy on GT crops) is weaker than the detector's own class scores</w:t>
            </w:r>
          </w:p>
        </w:tc>
      </w:tr>
    </w:tbl>
    <w:p/>
    <w:p>
      <w:pPr>
        <w:pStyle w:val="Heading3"/>
      </w:pPr>
      <w:r>
        <w:t>6.3 Is there a label-free signal for re-ranking? (`src/fp_signal.py`)</w:t>
      </w:r>
    </w:p>
    <w:p>
      <w:r>
        <w:t xml:space="preserve">Before building another re-scorer, I checked whether any label-free feature separates high-ranked false positives from true positives *beyond confidence* (AUC within confidence deciles; 0.5 = no signal). On validation: box side 0.50–0.60, aspect 0.49–0.56, local density 0.46–0.55, and the margin between a box's own class score and the best other class 0.55–0.67. The only candidate (margin) was then checked on the 74 held-out train images: 0.42–0.51. </w:t>
      </w:r>
      <w:r>
        <w:rPr>
          <w:b/>
        </w:rPr>
        <w:t>No signal generalises, so no re-ranking rule was evaluated on validation.</w:t>
      </w:r>
    </w:p>
    <w:p>
      <w:pPr>
        <w:pStyle w:val="Heading3"/>
      </w:pPr>
      <w:r>
        <w:t>6.4 The final round of local fixes (15 Oct)</w:t>
      </w:r>
    </w:p>
    <w:p>
      <w:pPr>
        <w:jc w:val="center"/>
      </w:pPr>
      <w:r>
        <w:drawing>
          <wp:inline xmlns:a="http://schemas.openxmlformats.org/drawingml/2006/main" xmlns:pic="http://schemas.openxmlformats.org/drawingml/2006/picture">
            <wp:extent cx="6120000" cy="1923429"/>
            <wp:docPr id="17" name="Picture 17"/>
            <wp:cNvGraphicFramePr>
              <a:graphicFrameLocks noChangeAspect="1"/>
            </wp:cNvGraphicFramePr>
            <a:graphic>
              <a:graphicData uri="http://schemas.openxmlformats.org/drawingml/2006/picture">
                <pic:pic>
                  <pic:nvPicPr>
                    <pic:cNvPr id="0" name="fig_final_round.png"/>
                    <pic:cNvPicPr/>
                  </pic:nvPicPr>
                  <pic:blipFill>
                    <a:blip r:embed="rId25"/>
                    <a:stretch>
                      <a:fillRect/>
                    </a:stretch>
                  </pic:blipFill>
                  <pic:spPr>
                    <a:xfrm>
                      <a:off x="0" y="0"/>
                      <a:ext cx="6120000" cy="1923429"/>
                    </a:xfrm>
                    <a:prstGeom prst="rect"/>
                  </pic:spPr>
                </pic:pic>
              </a:graphicData>
            </a:graphic>
          </wp:inline>
        </w:drawing>
      </w:r>
    </w:p>
    <w:p>
      <w:r>
        <w:rPr>
          <w:i/>
        </w:rPr>
        <w:t>Figure 17. The final round. Left: paired Δ in mAP50 against SC1 on all 22 validation images. Right: paired Δ in Box AP on the 74 held-out train images (Box-only re-scoring never reached validation because it failed here).</w:t>
      </w:r>
    </w:p>
    <w:p>
      <w:r>
        <w:rPr>
          <w:b/>
        </w:rPr>
        <w:t>Table 13. Final round, each declared before scoring.</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F1F1EE"/>
          </w:tcPr>
          <w:p>
            <w:r>
              <w:rPr>
                <w:b/>
                <w:sz w:val="17"/>
              </w:rPr>
            </w:r>
            <w:r>
              <w:rPr>
                <w:b/>
                <w:sz w:val="17"/>
              </w:rPr>
              <w:t>Run</w:t>
            </w:r>
          </w:p>
        </w:tc>
        <w:tc>
          <w:tcPr>
            <w:tcW w:type="dxa" w:w="2409"/>
            <w:shd w:val="clear" w:color="auto" w:fill="F1F1EE"/>
          </w:tcPr>
          <w:p>
            <w:r>
              <w:rPr>
                <w:b/>
                <w:sz w:val="17"/>
              </w:rPr>
            </w:r>
            <w:r>
              <w:rPr>
                <w:b/>
                <w:sz w:val="17"/>
              </w:rPr>
              <w:t>Mechanism</w:t>
            </w:r>
          </w:p>
        </w:tc>
        <w:tc>
          <w:tcPr>
            <w:tcW w:type="dxa" w:w="2409"/>
            <w:shd w:val="clear" w:color="auto" w:fill="F1F1EE"/>
          </w:tcPr>
          <w:p>
            <w:r>
              <w:rPr>
                <w:b/>
                <w:sz w:val="17"/>
              </w:rPr>
            </w:r>
            <w:r>
              <w:rPr>
                <w:b/>
                <w:sz w:val="17"/>
              </w:rPr>
              <w:t>Result</w:t>
            </w:r>
          </w:p>
        </w:tc>
        <w:tc>
          <w:tcPr>
            <w:tcW w:type="dxa" w:w="2409"/>
            <w:shd w:val="clear" w:color="auto" w:fill="F1F1EE"/>
          </w:tcPr>
          <w:p>
            <w:r>
              <w:rPr>
                <w:b/>
                <w:sz w:val="17"/>
              </w:rPr>
            </w:r>
            <w:r>
              <w:rPr>
                <w:b/>
                <w:sz w:val="17"/>
              </w:rPr>
              <w:t>Verdict and reading</w:t>
            </w:r>
          </w:p>
        </w:tc>
      </w:tr>
      <w:tr>
        <w:tc>
          <w:tcPr>
            <w:tcW w:type="dxa" w:w="2409"/>
          </w:tcPr>
          <w:p>
            <w:r>
              <w:rPr>
                <w:sz w:val="17"/>
              </w:rPr>
            </w:r>
            <w:r>
              <w:rPr>
                <w:sz w:val="17"/>
              </w:rPr>
              <w:t>FU1_SC</w:t>
            </w:r>
          </w:p>
        </w:tc>
        <w:tc>
          <w:tcPr>
            <w:tcW w:type="dxa" w:w="2409"/>
          </w:tcPr>
          <w:p>
            <w:r>
              <w:rPr>
                <w:sz w:val="17"/>
              </w:rPr>
            </w:r>
            <w:r>
              <w:rPr>
                <w:sz w:val="17"/>
              </w:rPr>
              <w:t>WBF weights 2:1 towards the zero-shot member</w:t>
            </w:r>
          </w:p>
        </w:tc>
        <w:tc>
          <w:tcPr>
            <w:tcW w:type="dxa" w:w="2409"/>
          </w:tcPr>
          <w:p>
            <w:r>
              <w:rPr>
                <w:sz w:val="17"/>
              </w:rPr>
            </w:r>
            <w:r>
              <w:rPr>
                <w:sz w:val="17"/>
              </w:rPr>
              <w:t>0.307, Δ +0.010 (−0.011..+0.022), P 0.84</w:t>
            </w:r>
          </w:p>
        </w:tc>
        <w:tc>
          <w:tcPr>
            <w:tcW w:type="dxa" w:w="2409"/>
          </w:tcPr>
          <w:p>
            <w:r>
              <w:rPr>
                <w:sz w:val="17"/>
              </w:rPr>
            </w:r>
            <w:r>
              <w:rPr>
                <w:sz w:val="17"/>
              </w:rPr>
              <w:t xml:space="preserve">consistent small gain on two baselines, but fails P ≥ 0.967 (3 candidates): </w:t>
            </w:r>
            <w:r>
              <w:rPr>
                <w:b/>
                <w:sz w:val="17"/>
              </w:rPr>
              <w:t>not adopted</w:t>
            </w:r>
          </w:p>
        </w:tc>
      </w:tr>
      <w:tr>
        <w:tc>
          <w:tcPr>
            <w:tcW w:type="dxa" w:w="2409"/>
          </w:tcPr>
          <w:p>
            <w:r>
              <w:rPr>
                <w:sz w:val="17"/>
              </w:rPr>
            </w:r>
            <w:r>
              <w:rPr>
                <w:sz w:val="17"/>
              </w:rPr>
              <w:t>FU2_SC</w:t>
            </w:r>
          </w:p>
        </w:tc>
        <w:tc>
          <w:tcPr>
            <w:tcW w:type="dxa" w:w="2409"/>
          </w:tcPr>
          <w:p>
            <w:r>
              <w:rPr>
                <w:sz w:val="17"/>
              </w:rPr>
            </w:r>
            <w:r>
              <w:rPr>
                <w:sz w:val="17"/>
              </w:rPr>
              <w:t>WBF IoU 0.50 instead of 0.55</w:t>
            </w:r>
          </w:p>
        </w:tc>
        <w:tc>
          <w:tcPr>
            <w:tcW w:type="dxa" w:w="2409"/>
          </w:tcPr>
          <w:p>
            <w:r>
              <w:rPr>
                <w:sz w:val="17"/>
              </w:rPr>
            </w:r>
            <w:r>
              <w:rPr>
                <w:sz w:val="17"/>
              </w:rPr>
              <w:t>0.279, Δ −0.019 (−0.039..−0.002)</w:t>
            </w:r>
          </w:p>
        </w:tc>
        <w:tc>
          <w:tcPr>
            <w:tcW w:type="dxa" w:w="2409"/>
          </w:tcPr>
          <w:p>
            <w:r>
              <w:rPr>
                <w:sz w:val="17"/>
              </w:rPr>
            </w:r>
            <w:r>
              <w:rPr>
                <w:sz w:val="17"/>
              </w:rPr>
              <w:t>rejected: tighter clustering hurts</w:t>
            </w:r>
          </w:p>
        </w:tc>
      </w:tr>
      <w:tr>
        <w:tc>
          <w:tcPr>
            <w:tcW w:type="dxa" w:w="2409"/>
          </w:tcPr>
          <w:p>
            <w:r>
              <w:rPr>
                <w:sz w:val="17"/>
              </w:rPr>
            </w:r>
            <w:r>
              <w:rPr>
                <w:sz w:val="17"/>
              </w:rPr>
              <w:t>FU3</w:t>
            </w:r>
          </w:p>
        </w:tc>
        <w:tc>
          <w:tcPr>
            <w:tcW w:type="dxa" w:w="2409"/>
          </w:tcPr>
          <w:p>
            <w:r>
              <w:rPr>
                <w:sz w:val="17"/>
              </w:rPr>
            </w:r>
            <w:r>
              <w:rPr>
                <w:sz w:val="17"/>
              </w:rPr>
              <w:t>per-class source, chosen from val deltas</w:t>
            </w:r>
          </w:p>
        </w:tc>
        <w:tc>
          <w:tcPr>
            <w:tcW w:type="dxa" w:w="2409"/>
          </w:tcPr>
          <w:p>
            <w:r>
              <w:rPr>
                <w:sz w:val="17"/>
              </w:rPr>
            </w:r>
            <w:r>
              <w:rPr>
                <w:sz w:val="17"/>
              </w:rPr>
              <w:t>0.287 on FINAL2 (+0.013)</w:t>
            </w:r>
          </w:p>
        </w:tc>
        <w:tc>
          <w:tcPr>
            <w:tcW w:type="dxa" w:w="2409"/>
          </w:tcPr>
          <w:p>
            <w:r>
              <w:rPr>
                <w:sz w:val="17"/>
              </w:rPr>
            </w:r>
            <w:r>
              <w:rPr>
                <w:sz w:val="17"/>
              </w:rPr>
              <w:t>val-selected by construction: diagnostic only</w:t>
            </w:r>
          </w:p>
        </w:tc>
      </w:tr>
      <w:tr>
        <w:tc>
          <w:tcPr>
            <w:tcW w:type="dxa" w:w="2409"/>
          </w:tcPr>
          <w:p>
            <w:r>
              <w:rPr>
                <w:sz w:val="17"/>
              </w:rPr>
            </w:r>
            <w:r>
              <w:rPr>
                <w:sz w:val="17"/>
              </w:rPr>
              <w:t>R8</w:t>
            </w:r>
          </w:p>
        </w:tc>
        <w:tc>
          <w:tcPr>
            <w:tcW w:type="dxa" w:w="2409"/>
          </w:tcPr>
          <w:p>
            <w:r>
              <w:rPr>
                <w:sz w:val="17"/>
              </w:rPr>
            </w:r>
            <w:r>
              <w:rPr>
                <w:sz w:val="17"/>
              </w:rPr>
              <w:t>8 dihedral views instead of 4 flips</w:t>
            </w:r>
          </w:p>
        </w:tc>
        <w:tc>
          <w:tcPr>
            <w:tcW w:type="dxa" w:w="2409"/>
          </w:tcPr>
          <w:p>
            <w:r>
              <w:rPr>
                <w:sz w:val="17"/>
              </w:rPr>
            </w:r>
            <w:r>
              <w:rPr>
                <w:sz w:val="17"/>
              </w:rPr>
              <w:t>0.257, Δ −0.040 (−0.065..−0.017)</w:t>
            </w:r>
          </w:p>
        </w:tc>
        <w:tc>
          <w:tcPr>
            <w:tcW w:type="dxa" w:w="2409"/>
          </w:tcPr>
          <w:p>
            <w:r>
              <w:rPr>
                <w:sz w:val="17"/>
              </w:rPr>
            </w:r>
            <w:r>
              <w:rPr>
                <w:sz w:val="17"/>
              </w:rPr>
              <w:t>rejected; Flatbed −0.123. With 8 views, WBF penalises boxes found by only some views more (hypothesis)</w:t>
            </w:r>
          </w:p>
        </w:tc>
      </w:tr>
      <w:tr>
        <w:tc>
          <w:tcPr>
            <w:tcW w:type="dxa" w:w="2409"/>
          </w:tcPr>
          <w:p>
            <w:r>
              <w:rPr>
                <w:sz w:val="17"/>
              </w:rPr>
            </w:r>
            <w:r>
              <w:rPr>
                <w:sz w:val="17"/>
              </w:rPr>
              <w:t>CB1</w:t>
            </w:r>
          </w:p>
        </w:tc>
        <w:tc>
          <w:tcPr>
            <w:tcW w:type="dxa" w:w="2409"/>
          </w:tcPr>
          <w:p>
            <w:r>
              <w:rPr>
                <w:sz w:val="17"/>
              </w:rPr>
            </w:r>
            <w:r>
              <w:rPr>
                <w:sz w:val="17"/>
              </w:rPr>
              <w:t>subtype crop classifier (original labels), benchmarked on 487 boxes of the 74 held-out images</w:t>
            </w:r>
          </w:p>
        </w:tc>
        <w:tc>
          <w:tcPr>
            <w:tcW w:type="dxa" w:w="2409"/>
          </w:tcPr>
          <w:p>
            <w:r>
              <w:rPr>
                <w:sz w:val="17"/>
              </w:rPr>
            </w:r>
            <w:r>
              <w:rPr>
                <w:sz w:val="17"/>
              </w:rPr>
              <w:t>macro-recall 0.350 vs detector 0.370; Tractor 0.125 vs 0.208</w:t>
            </w:r>
          </w:p>
        </w:tc>
        <w:tc>
          <w:tcPr>
            <w:tcW w:type="dxa" w:w="2409"/>
          </w:tcPr>
          <w:p>
            <w:r>
              <w:rPr>
                <w:sz w:val="17"/>
              </w:rPr>
            </w:r>
            <w:r>
              <w:rPr>
                <w:sz w:val="17"/>
              </w:rPr>
              <w:t>fails the declared win; not integrated</w:t>
            </w:r>
          </w:p>
        </w:tc>
      </w:tr>
      <w:tr>
        <w:tc>
          <w:tcPr>
            <w:tcW w:type="dxa" w:w="2409"/>
          </w:tcPr>
          <w:p>
            <w:r>
              <w:rPr>
                <w:sz w:val="17"/>
              </w:rPr>
            </w:r>
            <w:r>
              <w:rPr>
                <w:sz w:val="17"/>
              </w:rPr>
              <w:t>CB2</w:t>
            </w:r>
          </w:p>
        </w:tc>
        <w:tc>
          <w:tcPr>
            <w:tcW w:type="dxa" w:w="2409"/>
          </w:tcPr>
          <w:p>
            <w:r>
              <w:rPr>
                <w:sz w:val="17"/>
              </w:rPr>
            </w:r>
            <w:r>
              <w:rPr>
                <w:sz w:val="17"/>
              </w:rPr>
              <w:t>same, trained on xView-cleaned labels</w:t>
            </w:r>
          </w:p>
        </w:tc>
        <w:tc>
          <w:tcPr>
            <w:tcW w:type="dxa" w:w="2409"/>
          </w:tcPr>
          <w:p>
            <w:r>
              <w:rPr>
                <w:sz w:val="17"/>
              </w:rPr>
            </w:r>
            <w:r>
              <w:rPr>
                <w:sz w:val="17"/>
              </w:rPr>
              <w:t>macro-recall 0.376; Tractor 0.250; Cargo-vs-Box 0.702 vs 0.737</w:t>
            </w:r>
          </w:p>
        </w:tc>
        <w:tc>
          <w:tcPr>
            <w:tcW w:type="dxa" w:w="2409"/>
          </w:tcPr>
          <w:p>
            <w:r>
              <w:rPr>
                <w:sz w:val="17"/>
              </w:rPr>
            </w:r>
            <w:r>
              <w:rPr>
                <w:sz w:val="17"/>
              </w:rPr>
              <w:t>fails; but clean labels help (Tractor 0.125 → 0.250)</w:t>
            </w:r>
          </w:p>
        </w:tc>
      </w:tr>
      <w:tr>
        <w:tc>
          <w:tcPr>
            <w:tcW w:type="dxa" w:w="2409"/>
          </w:tcPr>
          <w:p>
            <w:r>
              <w:rPr>
                <w:sz w:val="17"/>
              </w:rPr>
            </w:r>
            <w:r>
              <w:rPr>
                <w:sz w:val="17"/>
              </w:rPr>
              <w:t>BX</w:t>
            </w:r>
          </w:p>
        </w:tc>
        <w:tc>
          <w:tcPr>
            <w:tcW w:type="dxa" w:w="2409"/>
          </w:tcPr>
          <w:p>
            <w:r>
              <w:rPr>
                <w:sz w:val="17"/>
              </w:rPr>
            </w:r>
            <w:r>
              <w:rPr>
                <w:sz w:val="17"/>
              </w:rPr>
              <w:t>re-score Box detections only with CB1 / CB2 (other classes cannot move)</w:t>
            </w:r>
          </w:p>
        </w:tc>
        <w:tc>
          <w:tcPr>
            <w:tcW w:type="dxa" w:w="2409"/>
          </w:tcPr>
          <w:p>
            <w:r>
              <w:rPr>
                <w:sz w:val="17"/>
              </w:rPr>
            </w:r>
            <w:r>
              <w:rPr>
                <w:sz w:val="17"/>
              </w:rPr>
              <w:t>held-out Box AP Δ −0.033 (−0.063..−0.008) / −0.021 (−0.046..+0.003)</w:t>
            </w:r>
          </w:p>
        </w:tc>
        <w:tc>
          <w:tcPr>
            <w:tcW w:type="dxa" w:w="2409"/>
          </w:tcPr>
          <w:p>
            <w:r>
              <w:rPr>
                <w:sz w:val="17"/>
              </w:rPr>
            </w:r>
            <w:r>
              <w:rPr>
                <w:sz w:val="17"/>
              </w:rPr>
              <w:t>fails on independent images, so never run on validation</w:t>
            </w:r>
          </w:p>
        </w:tc>
      </w:tr>
      <w:tr>
        <w:tc>
          <w:tcPr>
            <w:tcW w:type="dxa" w:w="2409"/>
          </w:tcPr>
          <w:p>
            <w:r>
              <w:rPr>
                <w:sz w:val="17"/>
              </w:rPr>
            </w:r>
            <w:r>
              <w:rPr>
                <w:sz w:val="17"/>
              </w:rPr>
              <w:t>SC1c</w:t>
            </w:r>
          </w:p>
        </w:tc>
        <w:tc>
          <w:tcPr>
            <w:tcW w:type="dxa" w:w="2409"/>
          </w:tcPr>
          <w:p>
            <w:r>
              <w:rPr>
                <w:sz w:val="17"/>
              </w:rPr>
            </w:r>
            <w:r>
              <w:rPr>
                <w:sz w:val="17"/>
              </w:rPr>
              <w:t>SC1 with the fine-tuned member retrained on cleaned labels (RFX3c)</w:t>
            </w:r>
          </w:p>
        </w:tc>
        <w:tc>
          <w:tcPr>
            <w:tcW w:type="dxa" w:w="2409"/>
          </w:tcPr>
          <w:p>
            <w:r>
              <w:rPr>
                <w:sz w:val="17"/>
              </w:rPr>
            </w:r>
            <w:r>
              <w:rPr>
                <w:sz w:val="17"/>
              </w:rPr>
              <w:t>0.278, Δ −0.019 (−0.065..+0.007), P 0.13</w:t>
            </w:r>
          </w:p>
        </w:tc>
        <w:tc>
          <w:tcPr>
            <w:tcW w:type="dxa" w:w="2409"/>
          </w:tcPr>
          <w:p>
            <w:r>
              <w:rPr>
                <w:sz w:val="17"/>
              </w:rPr>
            </w:r>
            <w:r>
              <w:rPr>
                <w:sz w:val="17"/>
              </w:rPr>
              <w:t>rejected; Liquid −0.101 (−0.317..+0.012, 20 GT boxes)</w:t>
            </w:r>
          </w:p>
        </w:tc>
      </w:tr>
      <w:tr>
        <w:tc>
          <w:tcPr>
            <w:tcW w:type="dxa" w:w="2409"/>
          </w:tcPr>
          <w:p>
            <w:r>
              <w:rPr>
                <w:sz w:val="17"/>
              </w:rPr>
            </w:r>
            <w:r>
              <w:rPr>
                <w:sz w:val="17"/>
              </w:rPr>
              <w:t>M504</w:t>
            </w:r>
          </w:p>
        </w:tc>
        <w:tc>
          <w:tcPr>
            <w:tcW w:type="dxa" w:w="2409"/>
          </w:tcPr>
          <w:p>
            <w:r>
              <w:rPr>
                <w:sz w:val="17"/>
              </w:rPr>
            </w:r>
            <w:r>
              <w:rPr>
                <w:sz w:val="17"/>
              </w:rPr>
              <w:t>the checkpoint's 504 px variant (6 held-out images)</w:t>
            </w:r>
          </w:p>
        </w:tc>
        <w:tc>
          <w:tcPr>
            <w:tcW w:type="dxa" w:w="2409"/>
          </w:tcPr>
          <w:p>
            <w:r>
              <w:rPr>
                <w:sz w:val="17"/>
              </w:rPr>
            </w:r>
            <w:r>
              <w:rPr>
                <w:sz w:val="17"/>
              </w:rPr>
              <w:t>0.030 vs 0.160</w:t>
            </w:r>
          </w:p>
        </w:tc>
        <w:tc>
          <w:tcPr>
            <w:tcW w:type="dxa" w:w="2409"/>
          </w:tcPr>
          <w:p>
            <w:r>
              <w:rPr>
                <w:sz w:val="17"/>
              </w:rPr>
            </w:r>
            <w:r>
              <w:rPr>
                <w:sz w:val="17"/>
              </w:rPr>
              <w:t>trucks shrink to 8–15 px: dropped</w:t>
            </w:r>
          </w:p>
        </w:tc>
      </w:tr>
    </w:tbl>
    <w:p/>
    <w:p>
      <w:pPr>
        <w:jc w:val="center"/>
      </w:pPr>
      <w:r>
        <w:drawing>
          <wp:inline xmlns:a="http://schemas.openxmlformats.org/drawingml/2006/main" xmlns:pic="http://schemas.openxmlformats.org/drawingml/2006/picture">
            <wp:extent cx="5018400" cy="1889280"/>
            <wp:docPr id="18" name="Picture 18"/>
            <wp:cNvGraphicFramePr>
              <a:graphicFrameLocks noChangeAspect="1"/>
            </wp:cNvGraphicFramePr>
            <a:graphic>
              <a:graphicData uri="http://schemas.openxmlformats.org/drawingml/2006/picture">
                <pic:pic>
                  <pic:nvPicPr>
                    <pic:cNvPr id="0" name="fig_subtype_bench.png"/>
                    <pic:cNvPicPr/>
                  </pic:nvPicPr>
                  <pic:blipFill>
                    <a:blip r:embed="rId26"/>
                    <a:stretch>
                      <a:fillRect/>
                    </a:stretch>
                  </pic:blipFill>
                  <pic:spPr>
                    <a:xfrm>
                      <a:off x="0" y="0"/>
                      <a:ext cx="5018400" cy="1889280"/>
                    </a:xfrm>
                    <a:prstGeom prst="rect"/>
                  </pic:spPr>
                </pic:pic>
              </a:graphicData>
            </a:graphic>
          </wp:inline>
        </w:drawing>
      </w:r>
    </w:p>
    <w:p>
      <w:r>
        <w:rPr>
          <w:i/>
        </w:rPr>
        <w:t>Figure 18. Held-out subtype benchmark on 487 located boxes from the 74 images the checkpoint never saw. The crop classifiers beat the detector on Box but lose on Cargo, Flatbed and Tractor; neither meets the declared win (macro-recall +0.05 and Tractor +0.10 over the detector).</w:t>
      </w:r>
    </w:p>
    <w:p>
      <w:r>
        <w:rPr>
          <w:b/>
        </w:rPr>
        <w:t>What the round shows.</w:t>
      </w:r>
      <w:r>
        <w:t xml:space="preserve"> Post-hoc re-scoring of these detections does not separate the classes: the detector's own class scores rank better than any fused classifier, on validation (T2) and on independent images (BX). The fine-tune on cleaned labels did not repair the rare classes; §7 explains why that result is not yet evidence that cleaning is harmful.</w:t>
      </w:r>
    </w:p>
    <w:p>
      <w:r>
        <w:t>---</w:t>
      </w:r>
    </w:p>
    <w:p>
      <w:pPr>
        <w:pStyle w:val="Heading2"/>
      </w:pPr>
      <w:r>
        <w:t>7. Not reached vs not reachable</w:t>
      </w:r>
    </w:p>
    <w:p>
      <w:r>
        <w:t>That none of 101 configurations reached 0.75 does not prove the target is unreachable. The case rests on three measurements of the evaluation itself.</w:t>
      </w:r>
    </w:p>
    <w:p>
      <w:pPr>
        <w:jc w:val="center"/>
      </w:pPr>
      <w:r>
        <w:drawing>
          <wp:inline xmlns:a="http://schemas.openxmlformats.org/drawingml/2006/main" xmlns:pic="http://schemas.openxmlformats.org/drawingml/2006/picture">
            <wp:extent cx="5385600" cy="1914880"/>
            <wp:docPr id="19" name="Picture 19"/>
            <wp:cNvGraphicFramePr>
              <a:graphicFrameLocks noChangeAspect="1"/>
            </wp:cNvGraphicFramePr>
            <a:graphic>
              <a:graphicData uri="http://schemas.openxmlformats.org/drawingml/2006/picture">
                <pic:pic>
                  <pic:nvPicPr>
                    <pic:cNvPr id="0" name="fig_ceiling.png"/>
                    <pic:cNvPicPr/>
                  </pic:nvPicPr>
                  <pic:blipFill>
                    <a:blip r:embed="rId27"/>
                    <a:stretch>
                      <a:fillRect/>
                    </a:stretch>
                  </pic:blipFill>
                  <pic:spPr>
                    <a:xfrm>
                      <a:off x="0" y="0"/>
                      <a:ext cx="5385600" cy="1914880"/>
                    </a:xfrm>
                    <a:prstGeom prst="rect"/>
                  </pic:spPr>
                </pic:pic>
              </a:graphicData>
            </a:graphic>
          </wp:inline>
        </w:drawing>
      </w:r>
    </w:p>
    <w:p>
      <w:r>
        <w:rPr>
          <w:i/>
        </w:rPr>
        <w:t>Figure 19. The reported score against two ceilings computed from the same detections, and a perfect-box reference. Fixing every subtype error lifts the score only to about 0.40.</w:t>
      </w:r>
    </w:p>
    <w:p>
      <w:pPr>
        <w:pStyle w:val="ListNumber"/>
        <w:spacing w:after="20"/>
      </w:pPr>
      <w:r>
        <w:rPr>
          <w:b/>
        </w:rPr>
        <w:t>A ceiling for subtype fixes.</w:t>
      </w:r>
      <w:r>
        <w:t xml:space="preserve"> Class-agnostic AP50 (every truck treated as one class) is </w:t>
      </w:r>
      <w:r>
        <w:rPr>
          <w:b/>
        </w:rPr>
        <w:t>0.358</w:t>
      </w:r>
      <w:r>
        <w:t xml:space="preserve"> (0.276–0.446) on all 22 images and </w:t>
      </w:r>
      <w:r>
        <w:rPr>
          <w:b/>
        </w:rPr>
        <w:t>0.380</w:t>
      </w:r>
      <w:r>
        <w:t xml:space="preserve"> (0.287–0.481) on the 18. The oracle that fixes every subtype error on located boxes lifts the class-aware score from 0.297 to about 0.40. A perfect subtype classifier on top of these detections therefore stays far below 0.75. This bounds the present detectors, not every possible detector: the bottleneck is detection ranking (separating trucks from other vehicles and background) as much as subtype.</w:t>
      </w:r>
    </w:p>
    <w:p>
      <w:pPr>
        <w:pStyle w:val="ListNumber"/>
        <w:spacing w:after="20"/>
      </w:pPr>
      <w:r>
        <w:rPr>
          <w:b/>
        </w:rPr>
        <w:t>The evaluator is not the cap.</w:t>
      </w:r>
      <w:r>
        <w:t xml:space="preserve"> Validation subtype labels agree with xView 100% and have no empty boxes (§2.5). The xView trucks missing from validation GT are worth +0.016 (−0.018..+0.028) to an independent model (§5.2). The low score is a model result on clean evaluation labels. (xView's own labels are only a reference: their quality-control precision was 0.75 [1].)</w:t>
      </w:r>
    </w:p>
    <w:p>
      <w:pPr>
        <w:pStyle w:val="ListNumber"/>
        <w:spacing w:after="20"/>
      </w:pPr>
      <w:r>
        <w:rPr>
          <w:b/>
        </w:rPr>
        <w:t>Why cleaning the train labels lowered the score (SC1c).</w:t>
      </w:r>
      <w:r>
        <w:t xml:space="preserve"> Three explanations compete:</w:t>
      </w:r>
    </w:p>
    <w:p>
      <w:pPr>
        <w:pStyle w:val="ListBullet2"/>
        <w:spacing w:after="20"/>
      </w:pPr>
      <w:r>
        <w:t xml:space="preserve">*The cleaned labels moved the model away from a noisy validation distribution.* </w:t>
      </w:r>
      <w:r>
        <w:rPr>
          <w:b/>
        </w:rPr>
        <w:t>Ruled out:</w:t>
      </w:r>
      <w:r>
        <w:t xml:space="preserve"> validation agrees with xView, so cleaning moved train towards validation.</w:t>
      </w:r>
    </w:p>
    <w:p>
      <w:pPr>
        <w:pStyle w:val="ListBullet2"/>
        <w:spacing w:after="20"/>
      </w:pPr>
      <w:r>
        <w:t>*Cleaning removed rare-class examples.* Relabelling to xView's class cut train Liquid boxes from 192 to 136 (−29%) and Tractor from 625 to 577 (−8%), and Liquid is where SC1c lost. A count-matched control would discriminate: the same cleaned labels with the rare-class repeat factor raised to restore the original counts.</w:t>
      </w:r>
    </w:p>
    <w:p>
      <w:pPr>
        <w:pStyle w:val="ListBullet2"/>
        <w:spacing w:after="20"/>
      </w:pPr>
      <w:r>
        <w:t>*Run-to-run noise.* The Liquid loss has CI −0.317..+0.012 on 20 GT boxes, from one seed. Two or three seeds per arm would discriminate.</w:t>
      </w:r>
    </w:p>
    <w:p>
      <w:r>
        <w:t xml:space="preserve">Neither discriminating run fitted in the remaining time, so "cleaning is harmful" is </w:t>
      </w:r>
      <w:r>
        <w:rPr>
          <w:b/>
        </w:rPr>
        <w:t>not</w:t>
      </w:r>
      <w:r>
        <w:t xml:space="preserve"> concluded. Equally, the result does not show that the inconsistency causes the errors: the cleaning procedure, xView's reference labels (themselves imperfect) or the retraining setup could each hide a benefit or create a loss. What is established is narrower: </w:t>
      </w:r>
      <w:r>
        <w:rPr>
          <w:b/>
        </w:rPr>
        <w:t>the label inconsistency is measured; its causal contribution to the model's failures is not.</w:t>
      </w:r>
    </w:p>
    <w:p>
      <w:r>
        <w:rPr>
          <w:b/>
        </w:rPr>
        <w:t>Selection bias.</w:t>
      </w:r>
      <w:r>
        <w:t xml:space="preserve"> 101 configurations were scored on validation, so the best is inflated by selection, and its CI does not capture that. Two observations limit the concern: the adopted pipeline sits on a plateau rather than a lone peak (six detector configurations lie within 0.02 of SC1, all variants of the same two-model fusion: FU1_SC 0.307, SC1 0.297, FU3 0.287, FU1 0.284, FU2_SC 0.279, SC1c 0.278), and SC1 is not the highest scorer (FU1_SC was higher but failed the rule). The 18-image subset was defined after the audit, a second selection step. The paired bootstrap compares two pipelines on the same images, but it neither removes this selection optimism nor captures training-seed variance: every full-data model is a single seed. </w:t>
      </w:r>
      <w:r>
        <w:rPr>
          <w:b/>
        </w:rPr>
        <w:t>Both 0.297 and 0.340 should therefore be read as optimistic validation estimates.</w:t>
      </w:r>
      <w:r>
        <w:t xml:space="preserve"> SC1 is the best-supported configuration on this validation set, not a demonstrated robust performance level; an untouched test set and multi-seed confirmation would be needed for that.</w:t>
      </w:r>
    </w:p>
    <w:p>
      <w:r>
        <w:rPr>
          <w:b/>
        </w:rPr>
        <w:t>External context.</w:t>
      </w:r>
      <w:r>
        <w:t xml:space="preserve"> No paper we found reports anything near 0.75 for these classes under a comparable protocol. The xView baseline reports per-class AP of 0.005–0.474 for these trucks depending on the variant [1]; the 2018 challenge winners reached about 0.29–0.32 mAP over 60 classes [2]; a 2025 benchmark of 11 modern detectors found about 0.18–0.20 AP50 on xView at best [8]. Protocols differ, so these are indicative only.</w:t>
      </w:r>
    </w:p>
    <w:p>
      <w:r>
        <w:t>---</w:t>
      </w:r>
    </w:p>
    <w:p>
      <w:pPr>
        <w:pStyle w:val="Heading2"/>
      </w:pPr>
      <w:r>
        <w:t>8. Research investigations 5.1–5.4</w:t>
      </w:r>
    </w:p>
    <w:p>
      <w:r>
        <w:t>*What this data can resolve.* With 22 validation images, differences below about 0.02 are not resolved. 5.3 and 5.4 were run on the YOLO recipe (full-data score 0.088 at 30 epochs), so "90% of full" means 0.079: the 80% subsets pass it by margins of 0.0006 (random) and 0.006 (selected), within the seed spread seen at smaller sizes. Results are stated as directions with intervals, and per-class orderings only where the CIs separate.</w:t>
      </w:r>
    </w:p>
    <w:p>
      <w:pPr>
        <w:pStyle w:val="Heading3"/>
      </w:pPr>
      <w:r>
        <w:t>8.1 (5.1) Perfect localisation: how much of the problem is classification? (`src/oracle_cls.py`)</w:t>
      </w:r>
    </w:p>
    <w:p>
      <w:r>
        <w:rPr>
          <w:b/>
        </w:rPr>
        <w:t>Method.</w:t>
      </w:r>
      <w:r>
        <w:t xml:space="preserve"> A crop classifier trained on the 7,618 train GT boxes (square crops of 2× the box's longer side, minimum 48 px, resized to 128 px; flips and rot90; label smoothing 0.1; AdamW one-cycle, 15 epochs, no val-based selection; 8-way TTA). Every validation GT box is emitted once per class with the class probability as confidence, and scored by the same evaluator ("oracle-box mAP50").</w:t>
      </w:r>
    </w:p>
    <w:p>
      <w:r>
        <w:rPr>
          <w:b/>
        </w:rPr>
        <w:t>Table 14. Perfect-box classifiers.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F1F1EE"/>
          </w:tcPr>
          <w:p>
            <w:r>
              <w:rPr>
                <w:b/>
                <w:sz w:val="17"/>
              </w:rPr>
            </w:r>
            <w:r>
              <w:rPr>
                <w:b/>
                <w:sz w:val="17"/>
              </w:rPr>
              <w:t>Classifier</w:t>
            </w:r>
          </w:p>
        </w:tc>
        <w:tc>
          <w:tcPr>
            <w:tcW w:type="dxa" w:w="2409"/>
            <w:shd w:val="clear" w:color="auto" w:fill="F1F1EE"/>
          </w:tcPr>
          <w:p>
            <w:r>
              <w:rPr>
                <w:b/>
                <w:sz w:val="17"/>
              </w:rPr>
            </w:r>
            <w:r>
              <w:rPr>
                <w:b/>
                <w:sz w:val="17"/>
              </w:rPr>
              <w:t>Accuracy</w:t>
            </w:r>
          </w:p>
        </w:tc>
        <w:tc>
          <w:tcPr>
            <w:tcW w:type="dxa" w:w="2409"/>
            <w:shd w:val="clear" w:color="auto" w:fill="F1F1EE"/>
          </w:tcPr>
          <w:p>
            <w:r>
              <w:rPr>
                <w:b/>
                <w:sz w:val="17"/>
              </w:rPr>
            </w:r>
            <w:r>
              <w:rPr>
                <w:b/>
                <w:sz w:val="17"/>
              </w:rPr>
              <w:t>Macro-recall</w:t>
            </w:r>
          </w:p>
        </w:tc>
        <w:tc>
          <w:tcPr>
            <w:tcW w:type="dxa" w:w="2409"/>
            <w:shd w:val="clear" w:color="auto" w:fill="F1F1EE"/>
          </w:tcPr>
          <w:p>
            <w:r>
              <w:rPr>
                <w:b/>
                <w:sz w:val="17"/>
              </w:rPr>
            </w:r>
            <w:r>
              <w:rPr>
                <w:b/>
                <w:sz w:val="17"/>
              </w:rPr>
              <w:t>Oracle-box mAP50 (CI)</w:t>
            </w:r>
          </w:p>
        </w:tc>
      </w:tr>
      <w:tr>
        <w:tc>
          <w:tcPr>
            <w:tcW w:type="dxa" w:w="2409"/>
          </w:tcPr>
          <w:p>
            <w:r>
              <w:rPr>
                <w:sz w:val="17"/>
              </w:rPr>
            </w:r>
            <w:r>
              <w:rPr>
                <w:sz w:val="17"/>
              </w:rPr>
              <w:t>ConvNeXt-T, ImageNet-22k [42]</w:t>
            </w:r>
          </w:p>
        </w:tc>
        <w:tc>
          <w:tcPr>
            <w:tcW w:type="dxa" w:w="2409"/>
          </w:tcPr>
          <w:p>
            <w:r>
              <w:rPr>
                <w:sz w:val="17"/>
              </w:rPr>
            </w:r>
            <w:r>
              <w:rPr>
                <w:sz w:val="17"/>
              </w:rPr>
              <w:t>0.592</w:t>
            </w:r>
          </w:p>
        </w:tc>
        <w:tc>
          <w:tcPr>
            <w:tcW w:type="dxa" w:w="2409"/>
          </w:tcPr>
          <w:p>
            <w:r>
              <w:rPr>
                <w:sz w:val="17"/>
              </w:rPr>
            </w:r>
            <w:r>
              <w:rPr>
                <w:sz w:val="17"/>
              </w:rPr>
              <w:t>0.388</w:t>
            </w:r>
          </w:p>
        </w:tc>
        <w:tc>
          <w:tcPr>
            <w:tcW w:type="dxa" w:w="2409"/>
          </w:tcPr>
          <w:p>
            <w:r>
              <w:rPr>
                <w:sz w:val="17"/>
              </w:rPr>
            </w:r>
            <w:r>
              <w:rPr>
                <w:b/>
                <w:sz w:val="17"/>
              </w:rPr>
              <w:t>0.429</w:t>
            </w:r>
            <w:r>
              <w:rPr>
                <w:sz w:val="17"/>
              </w:rPr>
              <w:t xml:space="preserve"> (0.347–0.532)</w:t>
            </w:r>
          </w:p>
        </w:tc>
      </w:tr>
      <w:tr>
        <w:tc>
          <w:tcPr>
            <w:tcW w:type="dxa" w:w="2409"/>
          </w:tcPr>
          <w:p>
            <w:r>
              <w:rPr>
                <w:sz w:val="17"/>
              </w:rPr>
            </w:r>
            <w:r>
              <w:rPr>
                <w:sz w:val="17"/>
              </w:rPr>
              <w:t>DINOv2 ViT-S [41]</w:t>
            </w:r>
          </w:p>
        </w:tc>
        <w:tc>
          <w:tcPr>
            <w:tcW w:type="dxa" w:w="2409"/>
          </w:tcPr>
          <w:p>
            <w:r>
              <w:rPr>
                <w:sz w:val="17"/>
              </w:rPr>
            </w:r>
            <w:r>
              <w:rPr>
                <w:sz w:val="17"/>
              </w:rPr>
              <w:t>0.571</w:t>
            </w:r>
          </w:p>
        </w:tc>
        <w:tc>
          <w:tcPr>
            <w:tcW w:type="dxa" w:w="2409"/>
          </w:tcPr>
          <w:p>
            <w:r>
              <w:rPr>
                <w:sz w:val="17"/>
              </w:rPr>
            </w:r>
            <w:r>
              <w:rPr>
                <w:sz w:val="17"/>
              </w:rPr>
              <w:t>0.334</w:t>
            </w:r>
          </w:p>
        </w:tc>
        <w:tc>
          <w:tcPr>
            <w:tcW w:type="dxa" w:w="2409"/>
          </w:tcPr>
          <w:p>
            <w:r>
              <w:rPr>
                <w:sz w:val="17"/>
              </w:rPr>
            </w:r>
            <w:r>
              <w:rPr>
                <w:sz w:val="17"/>
              </w:rPr>
              <w:t>0.399 (0.329–0.510)</w:t>
            </w:r>
          </w:p>
        </w:tc>
      </w:tr>
      <w:tr>
        <w:tc>
          <w:tcPr>
            <w:tcW w:type="dxa" w:w="2409"/>
          </w:tcPr>
          <w:p>
            <w:r>
              <w:rPr>
                <w:sz w:val="17"/>
              </w:rPr>
            </w:r>
            <w:r>
              <w:rPr>
                <w:sz w:val="17"/>
              </w:rPr>
              <w:t>DINOv3 ViT-L, 493M satellite images, frozen linear probe [47]</w:t>
            </w:r>
          </w:p>
        </w:tc>
        <w:tc>
          <w:tcPr>
            <w:tcW w:type="dxa" w:w="2409"/>
          </w:tcPr>
          <w:p>
            <w:r>
              <w:rPr>
                <w:sz w:val="17"/>
              </w:rPr>
            </w:r>
            <w:r>
              <w:rPr>
                <w:sz w:val="17"/>
              </w:rPr>
              <w:t>0.553</w:t>
            </w:r>
          </w:p>
        </w:tc>
        <w:tc>
          <w:tcPr>
            <w:tcW w:type="dxa" w:w="2409"/>
          </w:tcPr>
          <w:p>
            <w:r>
              <w:rPr>
                <w:sz w:val="17"/>
              </w:rPr>
            </w:r>
            <w:r>
              <w:rPr>
                <w:sz w:val="17"/>
              </w:rPr>
              <w:t>0.324</w:t>
            </w:r>
          </w:p>
        </w:tc>
        <w:tc>
          <w:tcPr>
            <w:tcW w:type="dxa" w:w="2409"/>
          </w:tcPr>
          <w:p>
            <w:r>
              <w:rPr>
                <w:sz w:val="17"/>
              </w:rPr>
            </w:r>
            <w:r>
              <w:rPr>
                <w:sz w:val="17"/>
              </w:rPr>
              <w:t>0.351 (0.286–0.432)</w:t>
            </w:r>
          </w:p>
        </w:tc>
      </w:tr>
    </w:tbl>
    <w:p/>
    <w:p>
      <w:pPr>
        <w:pStyle w:val="ListBullet"/>
        <w:spacing w:after="20"/>
      </w:pPr>
      <w:r>
        <w:t>Per class (ConvNeXt): Cargo 0.705, Box 0.568, Tractor 0.441, Flatbed 0.294, Liquid 0.136 (2 of 20).</w:t>
      </w:r>
    </w:p>
    <w:p>
      <w:pPr>
        <w:pStyle w:val="ListBullet"/>
        <w:spacing w:after="20"/>
      </w:pPr>
      <w:r>
        <w:t>Confusions: Cargo → Box 212, Box → Cargo 178, Flatbed → Cargo 60, Tractor → Cargo 49 (Figure 14, right).</w:t>
      </w:r>
    </w:p>
    <w:p>
      <w:pPr>
        <w:pStyle w:val="ListBullet"/>
        <w:spacing w:after="20"/>
      </w:pPr>
      <w:r>
        <w:rPr>
          <w:b/>
        </w:rPr>
        <w:t>Competing explanations tested and weakened:</w:t>
      </w:r>
      <w:r>
        <w:t xml:space="preserve"> train→val shift (held-out train accuracy 0.63 vs val 0.59); head capacity (the classifier on detector boxes scores 0.1065 vs 0.107 for the detector alone); classifier family (three different backbones land at 0.55–0.59 with the same confusions).</w:t>
      </w:r>
    </w:p>
    <w:p>
      <w:pPr>
        <w:pStyle w:val="ListBullet"/>
        <w:spacing w:after="20"/>
      </w:pPr>
      <w:r>
        <w:rPr>
          <w:b/>
        </w:rPr>
        <w:t>Answer:</w:t>
      </w:r>
      <w:r>
        <w:t xml:space="preserve"> even with perfect boxes, more than half the AP is lost to subtype classification. 0.43 is what one protocol achieves, a lower bound on what is achievable, not a ceiling. In light of §2.5, part of this loss plausibly reflects training-label inconsistency in exactly the confused direction.</w:t>
      </w:r>
    </w:p>
    <w:p>
      <w:pPr>
        <w:jc w:val="center"/>
      </w:pPr>
      <w:r>
        <w:drawing>
          <wp:inline xmlns:a="http://schemas.openxmlformats.org/drawingml/2006/main" xmlns:pic="http://schemas.openxmlformats.org/drawingml/2006/picture">
            <wp:extent cx="4896000" cy="3506250"/>
            <wp:docPr id="20" name="Picture 20"/>
            <wp:cNvGraphicFramePr>
              <a:graphicFrameLocks noChangeAspect="1"/>
            </wp:cNvGraphicFramePr>
            <a:graphic>
              <a:graphicData uri="http://schemas.openxmlformats.org/drawingml/2006/picture">
                <pic:pic>
                  <pic:nvPicPr>
                    <pic:cNvPr id="0" name="oracle_cls_examples.png"/>
                    <pic:cNvPicPr/>
                  </pic:nvPicPr>
                  <pic:blipFill>
                    <a:blip r:embed="rId28"/>
                    <a:stretch>
                      <a:fillRect/>
                    </a:stretch>
                  </pic:blipFill>
                  <pic:spPr>
                    <a:xfrm>
                      <a:off x="0" y="0"/>
                      <a:ext cx="4896000" cy="3506250"/>
                    </a:xfrm>
                    <a:prstGeom prst="rect"/>
                  </pic:spPr>
                </pic:pic>
              </a:graphicData>
            </a:graphic>
          </wp:inline>
        </w:drawing>
      </w:r>
    </w:p>
    <w:p>
      <w:r>
        <w:rPr>
          <w:i/>
        </w:rPr>
        <w:t>Figure 20. Examples of validation GT crops with the crop classifier's prediction. Many Box and Cargo crops are hard to tell apart at this resolution.</w:t>
      </w:r>
    </w:p>
    <w:p>
      <w:pPr>
        <w:pStyle w:val="Heading3"/>
      </w:pPr>
      <w:r>
        <w:t>8.2 (5.2) Hard training examples (`src/cartography.py`)</w:t>
      </w:r>
    </w:p>
    <w:p>
      <w:r>
        <w:rPr>
          <w:b/>
        </w:rPr>
        <w:t>Method.</w:t>
      </w:r>
      <w:r>
        <w:t xml:space="preserve"> Dataset cartography [34] over 11 checkpoints of E0 (epochs 0–45 and last) on all 7,618 train instances: per instance, the correct-class confidence at IoU ≥ 0.5, its mean and variability across checkpoints, forgetting counts [35] and an AUM-style margin. Thresholds were set on 80% of the data; a 92-image holdout was frozen on day 1.</w:t>
      </w:r>
    </w:p>
    <w:p>
      <w:r>
        <w:rPr>
          <w:b/>
        </w:rPr>
        <w:t>Table 15. Training-dynamics populations.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F1F1EE"/>
          </w:tcPr>
          <w:p>
            <w:r>
              <w:rPr>
                <w:b/>
                <w:sz w:val="17"/>
              </w:rPr>
            </w:r>
            <w:r>
              <w:rPr>
                <w:b/>
                <w:sz w:val="17"/>
              </w:rPr>
              <w:t>Population</w:t>
            </w:r>
          </w:p>
        </w:tc>
        <w:tc>
          <w:tcPr>
            <w:tcW w:type="dxa" w:w="2409"/>
            <w:shd w:val="clear" w:color="auto" w:fill="F1F1EE"/>
          </w:tcPr>
          <w:p>
            <w:r>
              <w:rPr>
                <w:b/>
                <w:sz w:val="17"/>
              </w:rPr>
            </w:r>
            <w:r>
              <w:rPr>
                <w:b/>
                <w:sz w:val="17"/>
              </w:rPr>
              <w:t>n</w:t>
            </w:r>
          </w:p>
        </w:tc>
        <w:tc>
          <w:tcPr>
            <w:tcW w:type="dxa" w:w="2409"/>
            <w:shd w:val="clear" w:color="auto" w:fill="F1F1EE"/>
          </w:tcPr>
          <w:p>
            <w:r>
              <w:rPr>
                <w:b/>
                <w:sz w:val="17"/>
              </w:rPr>
            </w:r>
            <w:r>
              <w:rPr>
                <w:b/>
                <w:sz w:val="17"/>
              </w:rPr>
              <w:t>Median size</w:t>
            </w:r>
          </w:p>
        </w:tc>
        <w:tc>
          <w:tcPr>
            <w:tcW w:type="dxa" w:w="2409"/>
            <w:shd w:val="clear" w:color="auto" w:fill="F1F1EE"/>
          </w:tcPr>
          <w:p>
            <w:r>
              <w:rPr>
                <w:b/>
                <w:sz w:val="17"/>
              </w:rPr>
            </w:r>
            <w:r>
              <w:rPr>
                <w:b/>
                <w:sz w:val="17"/>
              </w:rPr>
              <w:t>Notes</w:t>
            </w:r>
          </w:p>
        </w:tc>
      </w:tr>
      <w:tr>
        <w:tc>
          <w:tcPr>
            <w:tcW w:type="dxa" w:w="2409"/>
          </w:tcPr>
          <w:p>
            <w:r>
              <w:rPr>
                <w:sz w:val="17"/>
              </w:rPr>
            </w:r>
            <w:r>
              <w:rPr>
                <w:sz w:val="17"/>
              </w:rPr>
              <w:t>Easy</w:t>
            </w:r>
          </w:p>
        </w:tc>
        <w:tc>
          <w:tcPr>
            <w:tcW w:type="dxa" w:w="2409"/>
          </w:tcPr>
          <w:p>
            <w:r>
              <w:rPr>
                <w:sz w:val="17"/>
              </w:rPr>
            </w:r>
            <w:r>
              <w:rPr>
                <w:sz w:val="17"/>
              </w:rPr>
              <w:t>471</w:t>
            </w:r>
          </w:p>
        </w:tc>
        <w:tc>
          <w:tcPr>
            <w:tcW w:type="dxa" w:w="2409"/>
          </w:tcPr>
          <w:p>
            <w:r>
              <w:rPr>
                <w:sz w:val="17"/>
              </w:rPr>
            </w:r>
            <w:r>
              <w:rPr>
                <w:sz w:val="17"/>
              </w:rPr>
              <w:t>31 px</w:t>
            </w:r>
          </w:p>
        </w:tc>
        <w:tc>
          <w:tcPr>
            <w:tcW w:type="dxa" w:w="2409"/>
          </w:tcPr>
          <w:p>
            <w:r>
              <w:rPr>
                <w:sz w:val="17"/>
              </w:rPr>
            </w:r>
            <w:r>
              <w:rPr>
                <w:sz w:val="17"/>
              </w:rPr>
              <w:t>—</w:t>
            </w:r>
          </w:p>
        </w:tc>
      </w:tr>
      <w:tr>
        <w:tc>
          <w:tcPr>
            <w:tcW w:type="dxa" w:w="2409"/>
          </w:tcPr>
          <w:p>
            <w:r>
              <w:rPr>
                <w:sz w:val="17"/>
              </w:rPr>
            </w:r>
            <w:r>
              <w:rPr>
                <w:sz w:val="17"/>
              </w:rPr>
              <w:t>Ambiguous</w:t>
            </w:r>
          </w:p>
        </w:tc>
        <w:tc>
          <w:tcPr>
            <w:tcW w:type="dxa" w:w="2409"/>
          </w:tcPr>
          <w:p>
            <w:r>
              <w:rPr>
                <w:sz w:val="17"/>
              </w:rPr>
            </w:r>
            <w:r>
              <w:rPr>
                <w:sz w:val="17"/>
              </w:rPr>
              <w:t>1,556</w:t>
            </w:r>
          </w:p>
        </w:tc>
        <w:tc>
          <w:tcPr>
            <w:tcW w:type="dxa" w:w="2409"/>
          </w:tcPr>
          <w:p>
            <w:r>
              <w:rPr>
                <w:sz w:val="17"/>
              </w:rPr>
            </w:r>
            <w:r>
              <w:rPr>
                <w:sz w:val="17"/>
              </w:rPr>
              <w:t>29 px</w:t>
            </w:r>
          </w:p>
        </w:tc>
        <w:tc>
          <w:tcPr>
            <w:tcW w:type="dxa" w:w="2409"/>
          </w:tcPr>
          <w:p>
            <w:r>
              <w:rPr>
                <w:sz w:val="17"/>
              </w:rPr>
            </w:r>
            <w:r>
              <w:rPr>
                <w:sz w:val="17"/>
              </w:rPr>
              <w:t>55% crowded; forgetting 0.49</w:t>
            </w:r>
          </w:p>
        </w:tc>
      </w:tr>
      <w:tr>
        <w:tc>
          <w:tcPr>
            <w:tcW w:type="dxa" w:w="2409"/>
          </w:tcPr>
          <w:p>
            <w:r>
              <w:rPr>
                <w:sz w:val="17"/>
              </w:rPr>
            </w:r>
            <w:r>
              <w:rPr>
                <w:sz w:val="17"/>
              </w:rPr>
              <w:t>Medium</w:t>
            </w:r>
          </w:p>
        </w:tc>
        <w:tc>
          <w:tcPr>
            <w:tcW w:type="dxa" w:w="2409"/>
          </w:tcPr>
          <w:p>
            <w:r>
              <w:rPr>
                <w:sz w:val="17"/>
              </w:rPr>
            </w:r>
            <w:r>
              <w:rPr>
                <w:sz w:val="17"/>
              </w:rPr>
              <w:t>2,639</w:t>
            </w:r>
          </w:p>
        </w:tc>
        <w:tc>
          <w:tcPr>
            <w:tcW w:type="dxa" w:w="2409"/>
          </w:tcPr>
          <w:p>
            <w:r>
              <w:rPr>
                <w:sz w:val="17"/>
              </w:rPr>
            </w:r>
            <w:r>
              <w:rPr>
                <w:sz w:val="17"/>
              </w:rPr>
              <w:t>—</w:t>
            </w:r>
          </w:p>
        </w:tc>
        <w:tc>
          <w:tcPr>
            <w:tcW w:type="dxa" w:w="2409"/>
          </w:tcPr>
          <w:p>
            <w:r>
              <w:rPr>
                <w:sz w:val="17"/>
              </w:rPr>
            </w:r>
            <w:r>
              <w:rPr>
                <w:sz w:val="17"/>
              </w:rPr>
              <w:t>—</w:t>
            </w:r>
          </w:p>
        </w:tc>
      </w:tr>
      <w:tr>
        <w:tc>
          <w:tcPr>
            <w:tcW w:type="dxa" w:w="2409"/>
          </w:tcPr>
          <w:p>
            <w:r>
              <w:rPr>
                <w:sz w:val="17"/>
              </w:rPr>
            </w:r>
            <w:r>
              <w:rPr>
                <w:b/>
                <w:sz w:val="17"/>
              </w:rPr>
              <w:t>Hard-missed</w:t>
            </w:r>
          </w:p>
        </w:tc>
        <w:tc>
          <w:tcPr>
            <w:tcW w:type="dxa" w:w="2409"/>
          </w:tcPr>
          <w:p>
            <w:r>
              <w:rPr>
                <w:sz w:val="17"/>
              </w:rPr>
            </w:r>
            <w:r>
              <w:rPr>
                <w:sz w:val="17"/>
              </w:rPr>
              <w:t>581</w:t>
            </w:r>
          </w:p>
        </w:tc>
        <w:tc>
          <w:tcPr>
            <w:tcW w:type="dxa" w:w="2409"/>
          </w:tcPr>
          <w:p>
            <w:r>
              <w:rPr>
                <w:sz w:val="17"/>
              </w:rPr>
            </w:r>
            <w:r>
              <w:rPr>
                <w:b/>
                <w:sz w:val="17"/>
              </w:rPr>
              <w:t>13.7 px</w:t>
            </w:r>
          </w:p>
        </w:tc>
        <w:tc>
          <w:tcPr>
            <w:tcW w:type="dxa" w:w="2409"/>
          </w:tcPr>
          <w:p>
            <w:r>
              <w:rPr>
                <w:sz w:val="17"/>
              </w:rPr>
            </w:r>
            <w:r>
              <w:rPr>
                <w:sz w:val="17"/>
              </w:rPr>
              <w:t>never predicted; 79% Cargo (size and class confounded)</w:t>
            </w:r>
          </w:p>
        </w:tc>
      </w:tr>
      <w:tr>
        <w:tc>
          <w:tcPr>
            <w:tcW w:type="dxa" w:w="2409"/>
          </w:tcPr>
          <w:p>
            <w:r>
              <w:rPr>
                <w:sz w:val="17"/>
              </w:rPr>
            </w:r>
            <w:r>
              <w:rPr>
                <w:b/>
                <w:sz w:val="17"/>
              </w:rPr>
              <w:t>Hard-confused</w:t>
            </w:r>
          </w:p>
        </w:tc>
        <w:tc>
          <w:tcPr>
            <w:tcW w:type="dxa" w:w="2409"/>
          </w:tcPr>
          <w:p>
            <w:r>
              <w:rPr>
                <w:sz w:val="17"/>
              </w:rPr>
            </w:r>
            <w:r>
              <w:rPr>
                <w:sz w:val="17"/>
              </w:rPr>
              <w:t>975</w:t>
            </w:r>
          </w:p>
        </w:tc>
        <w:tc>
          <w:tcPr>
            <w:tcW w:type="dxa" w:w="2409"/>
          </w:tcPr>
          <w:p>
            <w:r>
              <w:rPr>
                <w:sz w:val="17"/>
              </w:rPr>
            </w:r>
            <w:r>
              <w:rPr>
                <w:sz w:val="17"/>
              </w:rPr>
              <w:t>21 px</w:t>
            </w:r>
          </w:p>
        </w:tc>
        <w:tc>
          <w:tcPr>
            <w:tcW w:type="dxa" w:w="2409"/>
          </w:tcPr>
          <w:p>
            <w:r>
              <w:rPr>
                <w:sz w:val="17"/>
              </w:rPr>
            </w:r>
            <w:r>
              <w:rPr>
                <w:sz w:val="17"/>
              </w:rPr>
              <w:t>another class consistently preferred: Box → Cargo 169, Flatbed → Cargo 143, Cargo → Box 103, Tractor → Cargo 91, Liquid → Cargo 75 and → Box 55; covers 89% of Liquid, 45% of Flatbed, 35% of Tractor</w:t>
            </w:r>
          </w:p>
        </w:tc>
      </w:tr>
    </w:tbl>
    <w:p/>
    <w:p>
      <w:pPr>
        <w:pStyle w:val="ListBullet"/>
        <w:spacing w:after="20"/>
      </w:pPr>
      <w:r>
        <w:rPr>
          <w:b/>
        </w:rPr>
        <w:t>Two distinct problems:</w:t>
      </w:r>
      <w:r>
        <w:t xml:space="preserve"> a size problem (hard-missed) and a confusion problem (hard-confused).</w:t>
      </w:r>
    </w:p>
    <w:p>
      <w:pPr>
        <w:pStyle w:val="ListBullet"/>
        <w:spacing w:after="20"/>
      </w:pPr>
      <w:r>
        <w:rPr>
          <w:b/>
        </w:rPr>
        <w:t>Predictability on the frozen holdout:</w:t>
      </w:r>
      <w:r>
        <w:t xml:space="preserve"> "not learned" is predicted with AUC 0.70 from size alone, 0.73 from metadata (size, aspect, border, crowding, class) and </w:t>
      </w:r>
      <w:r>
        <w:rPr>
          <w:b/>
        </w:rPr>
        <w:t>0.82</w:t>
      </w:r>
      <w:r>
        <w:t xml:space="preserve"> with early training dynamics (epochs 0–10). It transfers weakly to validation (AUC 0.57).</w:t>
      </w:r>
    </w:p>
    <w:p>
      <w:pPr>
        <w:pStyle w:val="ListBullet"/>
        <w:spacing w:after="20"/>
      </w:pPr>
      <w:r>
        <w:rPr>
          <w:b/>
        </w:rPr>
        <w:t>Connection to §2.5:</w:t>
      </w:r>
      <w:r>
        <w:t xml:space="preserve"> the hard-confused directions (rare → Cargo/Box) are exactly the directions in which our train labels disagree with xView. Hard-confused examples are therefore a mix of genuine ambiguity and label noise, in a proportion this data cannot separate.</w:t>
      </w:r>
    </w:p>
    <w:p>
      <w:pPr>
        <w:pStyle w:val="Heading3"/>
      </w:pPr>
      <w:r>
        <w:t>8.3 (5.3) Value of 500 more labels (`src/learning_curves.py`, `src/lc_interval.py`)</w:t>
      </w:r>
    </w:p>
    <w:p>
      <w:r>
        <w:rPr>
          <w:b/>
        </w:rPr>
        <w:t>Method.</w:t>
      </w:r>
      <w:r>
        <w:t xml:space="preserve"> Random nested subsets of 12.5 / 25 / 50% of images, stratified by each image's rarest class (frozen 9 Oct), trained with the E1 recipe at 30 epochs; two seeds at the two smallest sizes. A hierarchical bootstrap resamples validation images and, where available, seeds.</w:t>
      </w:r>
    </w:p>
    <w:p>
      <w:r>
        <w:rPr>
          <w:b/>
        </w:rPr>
        <w:t>Table 16. Learning-curve runs.</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F1F1EE"/>
          </w:tcPr>
          <w:p>
            <w:r>
              <w:rPr>
                <w:b/>
                <w:sz w:val="17"/>
              </w:rPr>
            </w:r>
            <w:r>
              <w:rPr>
                <w:b/>
                <w:sz w:val="17"/>
              </w:rPr>
              <w:t>Run</w:t>
            </w:r>
          </w:p>
        </w:tc>
        <w:tc>
          <w:tcPr>
            <w:tcW w:type="dxa" w:w="1205"/>
            <w:shd w:val="clear" w:color="auto" w:fill="F1F1EE"/>
          </w:tcPr>
          <w:p>
            <w:r>
              <w:rPr>
                <w:b/>
                <w:sz w:val="17"/>
              </w:rPr>
            </w:r>
            <w:r>
              <w:rPr>
                <w:b/>
                <w:sz w:val="17"/>
              </w:rPr>
              <w:t>Instances</w:t>
            </w:r>
          </w:p>
        </w:tc>
        <w:tc>
          <w:tcPr>
            <w:tcW w:type="dxa" w:w="1205"/>
            <w:shd w:val="clear" w:color="auto" w:fill="F1F1EE"/>
          </w:tcPr>
          <w:p>
            <w:r>
              <w:rPr>
                <w:b/>
                <w:sz w:val="17"/>
              </w:rPr>
            </w:r>
            <w:r>
              <w:rPr>
                <w:b/>
                <w:sz w:val="17"/>
              </w:rPr>
              <w:t>mAP50</w:t>
            </w:r>
          </w:p>
        </w:tc>
        <w:tc>
          <w:tcPr>
            <w:tcW w:type="dxa" w:w="1205"/>
            <w:shd w:val="clear" w:color="auto" w:fill="F1F1EE"/>
          </w:tcPr>
          <w:p>
            <w:r>
              <w:rPr>
                <w:b/>
                <w:sz w:val="17"/>
              </w:rPr>
            </w:r>
            <w:r>
              <w:rPr>
                <w:b/>
                <w:sz w:val="17"/>
              </w:rPr>
              <w:t>Cargo</w:t>
            </w:r>
          </w:p>
        </w:tc>
        <w:tc>
          <w:tcPr>
            <w:tcW w:type="dxa" w:w="1205"/>
            <w:shd w:val="clear" w:color="auto" w:fill="F1F1EE"/>
          </w:tcPr>
          <w:p>
            <w:r>
              <w:rPr>
                <w:b/>
                <w:sz w:val="17"/>
              </w:rPr>
            </w:r>
            <w:r>
              <w:rPr>
                <w:b/>
                <w:sz w:val="17"/>
              </w:rPr>
              <w:t>Box</w:t>
            </w:r>
          </w:p>
        </w:tc>
        <w:tc>
          <w:tcPr>
            <w:tcW w:type="dxa" w:w="1205"/>
            <w:shd w:val="clear" w:color="auto" w:fill="F1F1EE"/>
          </w:tcPr>
          <w:p>
            <w:r>
              <w:rPr>
                <w:b/>
                <w:sz w:val="17"/>
              </w:rPr>
            </w:r>
            <w:r>
              <w:rPr>
                <w:b/>
                <w:sz w:val="17"/>
              </w:rPr>
              <w:t>Flatbed</w:t>
            </w:r>
          </w:p>
        </w:tc>
        <w:tc>
          <w:tcPr>
            <w:tcW w:type="dxa" w:w="1205"/>
            <w:shd w:val="clear" w:color="auto" w:fill="F1F1EE"/>
          </w:tcPr>
          <w:p>
            <w:r>
              <w:rPr>
                <w:b/>
                <w:sz w:val="17"/>
              </w:rPr>
            </w:r>
            <w:r>
              <w:rPr>
                <w:b/>
                <w:sz w:val="17"/>
              </w:rPr>
              <w:t>Tractor</w:t>
            </w:r>
          </w:p>
        </w:tc>
        <w:tc>
          <w:tcPr>
            <w:tcW w:type="dxa" w:w="1205"/>
            <w:shd w:val="clear" w:color="auto" w:fill="F1F1EE"/>
          </w:tcPr>
          <w:p>
            <w:r>
              <w:rPr>
                <w:b/>
                <w:sz w:val="17"/>
              </w:rPr>
            </w:r>
            <w:r>
              <w:rPr>
                <w:b/>
                <w:sz w:val="17"/>
              </w:rPr>
              <w:t>Liquid</w:t>
            </w:r>
          </w:p>
        </w:tc>
      </w:tr>
      <w:tr>
        <w:tc>
          <w:tcPr>
            <w:tcW w:type="dxa" w:w="1205"/>
          </w:tcPr>
          <w:p>
            <w:r>
              <w:rPr>
                <w:sz w:val="17"/>
              </w:rPr>
            </w:r>
            <w:r>
              <w:rPr>
                <w:sz w:val="17"/>
              </w:rPr>
              <w:t>12.5% seed 0</w:t>
            </w:r>
          </w:p>
        </w:tc>
        <w:tc>
          <w:tcPr>
            <w:tcW w:type="dxa" w:w="1205"/>
          </w:tcPr>
          <w:p>
            <w:r>
              <w:rPr>
                <w:sz w:val="17"/>
              </w:rPr>
            </w:r>
            <w:r>
              <w:rPr>
                <w:sz w:val="17"/>
              </w:rPr>
              <w:t>965</w:t>
            </w:r>
          </w:p>
        </w:tc>
        <w:tc>
          <w:tcPr>
            <w:tcW w:type="dxa" w:w="1205"/>
          </w:tcPr>
          <w:p>
            <w:r>
              <w:rPr>
                <w:sz w:val="17"/>
              </w:rPr>
            </w:r>
            <w:r>
              <w:rPr>
                <w:sz w:val="17"/>
              </w:rPr>
              <w:t>0.052</w:t>
            </w:r>
          </w:p>
        </w:tc>
        <w:tc>
          <w:tcPr>
            <w:tcW w:type="dxa" w:w="1205"/>
          </w:tcPr>
          <w:p>
            <w:r>
              <w:rPr>
                <w:sz w:val="17"/>
              </w:rPr>
            </w:r>
            <w:r>
              <w:rPr>
                <w:sz w:val="17"/>
              </w:rPr>
              <w:t>0.113</w:t>
            </w:r>
          </w:p>
        </w:tc>
        <w:tc>
          <w:tcPr>
            <w:tcW w:type="dxa" w:w="1205"/>
          </w:tcPr>
          <w:p>
            <w:r>
              <w:rPr>
                <w:sz w:val="17"/>
              </w:rPr>
            </w:r>
            <w:r>
              <w:rPr>
                <w:sz w:val="17"/>
              </w:rPr>
              <w:t>0.142</w:t>
            </w:r>
          </w:p>
        </w:tc>
        <w:tc>
          <w:tcPr>
            <w:tcW w:type="dxa" w:w="1205"/>
          </w:tcPr>
          <w:p>
            <w:r>
              <w:rPr>
                <w:sz w:val="17"/>
              </w:rPr>
            </w:r>
            <w:r>
              <w:rPr>
                <w:sz w:val="17"/>
              </w:rPr>
              <w:t>0.006</w:t>
            </w:r>
          </w:p>
        </w:tc>
        <w:tc>
          <w:tcPr>
            <w:tcW w:type="dxa" w:w="1205"/>
          </w:tcPr>
          <w:p>
            <w:r>
              <w:rPr>
                <w:sz w:val="17"/>
              </w:rPr>
            </w:r>
            <w:r>
              <w:rPr>
                <w:sz w:val="17"/>
              </w:rPr>
              <w:t>0.000</w:t>
            </w:r>
          </w:p>
        </w:tc>
        <w:tc>
          <w:tcPr>
            <w:tcW w:type="dxa" w:w="1205"/>
          </w:tcPr>
          <w:p>
            <w:r>
              <w:rPr>
                <w:sz w:val="17"/>
              </w:rPr>
            </w:r>
            <w:r>
              <w:rPr>
                <w:sz w:val="17"/>
              </w:rPr>
              <w:t>0.000</w:t>
            </w:r>
          </w:p>
        </w:tc>
      </w:tr>
      <w:tr>
        <w:tc>
          <w:tcPr>
            <w:tcW w:type="dxa" w:w="1205"/>
          </w:tcPr>
          <w:p>
            <w:r>
              <w:rPr>
                <w:sz w:val="17"/>
              </w:rPr>
            </w:r>
            <w:r>
              <w:rPr>
                <w:sz w:val="17"/>
              </w:rPr>
              <w:t>12.5% seed 1</w:t>
            </w:r>
          </w:p>
        </w:tc>
        <w:tc>
          <w:tcPr>
            <w:tcW w:type="dxa" w:w="1205"/>
          </w:tcPr>
          <w:p>
            <w:r>
              <w:rPr>
                <w:sz w:val="17"/>
              </w:rPr>
            </w:r>
            <w:r>
              <w:rPr>
                <w:sz w:val="17"/>
              </w:rPr>
              <w:t>860</w:t>
            </w:r>
          </w:p>
        </w:tc>
        <w:tc>
          <w:tcPr>
            <w:tcW w:type="dxa" w:w="1205"/>
          </w:tcPr>
          <w:p>
            <w:r>
              <w:rPr>
                <w:sz w:val="17"/>
              </w:rPr>
            </w:r>
            <w:r>
              <w:rPr>
                <w:sz w:val="17"/>
              </w:rPr>
              <w:t>0.028</w:t>
            </w:r>
          </w:p>
        </w:tc>
        <w:tc>
          <w:tcPr>
            <w:tcW w:type="dxa" w:w="1205"/>
          </w:tcPr>
          <w:p>
            <w:r>
              <w:rPr>
                <w:sz w:val="17"/>
              </w:rPr>
            </w:r>
            <w:r>
              <w:rPr>
                <w:sz w:val="17"/>
              </w:rPr>
              <w:t>0.089</w:t>
            </w:r>
          </w:p>
        </w:tc>
        <w:tc>
          <w:tcPr>
            <w:tcW w:type="dxa" w:w="1205"/>
          </w:tcPr>
          <w:p>
            <w:r>
              <w:rPr>
                <w:sz w:val="17"/>
              </w:rPr>
            </w:r>
            <w:r>
              <w:rPr>
                <w:sz w:val="17"/>
              </w:rPr>
              <w:t>0.026</w:t>
            </w:r>
          </w:p>
        </w:tc>
        <w:tc>
          <w:tcPr>
            <w:tcW w:type="dxa" w:w="1205"/>
          </w:tcPr>
          <w:p>
            <w:r>
              <w:rPr>
                <w:sz w:val="17"/>
              </w:rPr>
            </w:r>
            <w:r>
              <w:rPr>
                <w:sz w:val="17"/>
              </w:rPr>
              <w:t>0.025</w:t>
            </w:r>
          </w:p>
        </w:tc>
        <w:tc>
          <w:tcPr>
            <w:tcW w:type="dxa" w:w="1205"/>
          </w:tcPr>
          <w:p>
            <w:r>
              <w:rPr>
                <w:sz w:val="17"/>
              </w:rPr>
            </w:r>
            <w:r>
              <w:rPr>
                <w:sz w:val="17"/>
              </w:rPr>
              <w:t>0.000</w:t>
            </w:r>
          </w:p>
        </w:tc>
        <w:tc>
          <w:tcPr>
            <w:tcW w:type="dxa" w:w="1205"/>
          </w:tcPr>
          <w:p>
            <w:r>
              <w:rPr>
                <w:sz w:val="17"/>
              </w:rPr>
            </w:r>
            <w:r>
              <w:rPr>
                <w:sz w:val="17"/>
              </w:rPr>
              <w:t>0.000</w:t>
            </w:r>
          </w:p>
        </w:tc>
      </w:tr>
      <w:tr>
        <w:tc>
          <w:tcPr>
            <w:tcW w:type="dxa" w:w="1205"/>
          </w:tcPr>
          <w:p>
            <w:r>
              <w:rPr>
                <w:sz w:val="17"/>
              </w:rPr>
            </w:r>
            <w:r>
              <w:rPr>
                <w:sz w:val="17"/>
              </w:rPr>
              <w:t>25% seed 0</w:t>
            </w:r>
          </w:p>
        </w:tc>
        <w:tc>
          <w:tcPr>
            <w:tcW w:type="dxa" w:w="1205"/>
          </w:tcPr>
          <w:p>
            <w:r>
              <w:rPr>
                <w:sz w:val="17"/>
              </w:rPr>
            </w:r>
            <w:r>
              <w:rPr>
                <w:sz w:val="17"/>
              </w:rPr>
              <w:t>1,541</w:t>
            </w:r>
          </w:p>
        </w:tc>
        <w:tc>
          <w:tcPr>
            <w:tcW w:type="dxa" w:w="1205"/>
          </w:tcPr>
          <w:p>
            <w:r>
              <w:rPr>
                <w:sz w:val="17"/>
              </w:rPr>
            </w:r>
            <w:r>
              <w:rPr>
                <w:sz w:val="17"/>
              </w:rPr>
              <w:t>0.051</w:t>
            </w:r>
          </w:p>
        </w:tc>
        <w:tc>
          <w:tcPr>
            <w:tcW w:type="dxa" w:w="1205"/>
          </w:tcPr>
          <w:p>
            <w:r>
              <w:rPr>
                <w:sz w:val="17"/>
              </w:rPr>
            </w:r>
            <w:r>
              <w:rPr>
                <w:sz w:val="17"/>
              </w:rPr>
              <w:t>0.113</w:t>
            </w:r>
          </w:p>
        </w:tc>
        <w:tc>
          <w:tcPr>
            <w:tcW w:type="dxa" w:w="1205"/>
          </w:tcPr>
          <w:p>
            <w:r>
              <w:rPr>
                <w:sz w:val="17"/>
              </w:rPr>
            </w:r>
            <w:r>
              <w:rPr>
                <w:sz w:val="17"/>
              </w:rPr>
              <w:t>0.115</w:t>
            </w:r>
          </w:p>
        </w:tc>
        <w:tc>
          <w:tcPr>
            <w:tcW w:type="dxa" w:w="1205"/>
          </w:tcPr>
          <w:p>
            <w:r>
              <w:rPr>
                <w:sz w:val="17"/>
              </w:rPr>
            </w:r>
            <w:r>
              <w:rPr>
                <w:sz w:val="17"/>
              </w:rPr>
              <w:t>0.024</w:t>
            </w:r>
          </w:p>
        </w:tc>
        <w:tc>
          <w:tcPr>
            <w:tcW w:type="dxa" w:w="1205"/>
          </w:tcPr>
          <w:p>
            <w:r>
              <w:rPr>
                <w:sz w:val="17"/>
              </w:rPr>
            </w:r>
            <w:r>
              <w:rPr>
                <w:sz w:val="17"/>
              </w:rPr>
              <w:t>0.001</w:t>
            </w:r>
          </w:p>
        </w:tc>
        <w:tc>
          <w:tcPr>
            <w:tcW w:type="dxa" w:w="1205"/>
          </w:tcPr>
          <w:p>
            <w:r>
              <w:rPr>
                <w:sz w:val="17"/>
              </w:rPr>
            </w:r>
            <w:r>
              <w:rPr>
                <w:sz w:val="17"/>
              </w:rPr>
              <w:t>0.000</w:t>
            </w:r>
          </w:p>
        </w:tc>
      </w:tr>
      <w:tr>
        <w:tc>
          <w:tcPr>
            <w:tcW w:type="dxa" w:w="1205"/>
          </w:tcPr>
          <w:p>
            <w:r>
              <w:rPr>
                <w:sz w:val="17"/>
              </w:rPr>
            </w:r>
            <w:r>
              <w:rPr>
                <w:sz w:val="17"/>
              </w:rPr>
              <w:t>25% seed 1</w:t>
            </w:r>
          </w:p>
        </w:tc>
        <w:tc>
          <w:tcPr>
            <w:tcW w:type="dxa" w:w="1205"/>
          </w:tcPr>
          <w:p>
            <w:r>
              <w:rPr>
                <w:sz w:val="17"/>
              </w:rPr>
            </w:r>
            <w:r>
              <w:rPr>
                <w:sz w:val="17"/>
              </w:rPr>
              <w:t>1,637</w:t>
            </w:r>
          </w:p>
        </w:tc>
        <w:tc>
          <w:tcPr>
            <w:tcW w:type="dxa" w:w="1205"/>
          </w:tcPr>
          <w:p>
            <w:r>
              <w:rPr>
                <w:sz w:val="17"/>
              </w:rPr>
            </w:r>
            <w:r>
              <w:rPr>
                <w:sz w:val="17"/>
              </w:rPr>
              <w:t>0.054</w:t>
            </w:r>
          </w:p>
        </w:tc>
        <w:tc>
          <w:tcPr>
            <w:tcW w:type="dxa" w:w="1205"/>
          </w:tcPr>
          <w:p>
            <w:r>
              <w:rPr>
                <w:sz w:val="17"/>
              </w:rPr>
            </w:r>
            <w:r>
              <w:rPr>
                <w:sz w:val="17"/>
              </w:rPr>
              <w:t>0.123</w:t>
            </w:r>
          </w:p>
        </w:tc>
        <w:tc>
          <w:tcPr>
            <w:tcW w:type="dxa" w:w="1205"/>
          </w:tcPr>
          <w:p>
            <w:r>
              <w:rPr>
                <w:sz w:val="17"/>
              </w:rPr>
            </w:r>
            <w:r>
              <w:rPr>
                <w:sz w:val="17"/>
              </w:rPr>
              <w:t>0.069</w:t>
            </w:r>
          </w:p>
        </w:tc>
        <w:tc>
          <w:tcPr>
            <w:tcW w:type="dxa" w:w="1205"/>
          </w:tcPr>
          <w:p>
            <w:r>
              <w:rPr>
                <w:sz w:val="17"/>
              </w:rPr>
            </w:r>
            <w:r>
              <w:rPr>
                <w:sz w:val="17"/>
              </w:rPr>
              <w:t>0.043</w:t>
            </w:r>
          </w:p>
        </w:tc>
        <w:tc>
          <w:tcPr>
            <w:tcW w:type="dxa" w:w="1205"/>
          </w:tcPr>
          <w:p>
            <w:r>
              <w:rPr>
                <w:sz w:val="17"/>
              </w:rPr>
            </w:r>
            <w:r>
              <w:rPr>
                <w:sz w:val="17"/>
              </w:rPr>
              <w:t>0.002</w:t>
            </w:r>
          </w:p>
        </w:tc>
        <w:tc>
          <w:tcPr>
            <w:tcW w:type="dxa" w:w="1205"/>
          </w:tcPr>
          <w:p>
            <w:r>
              <w:rPr>
                <w:sz w:val="17"/>
              </w:rPr>
            </w:r>
            <w:r>
              <w:rPr>
                <w:sz w:val="17"/>
              </w:rPr>
              <w:t>0.031</w:t>
            </w:r>
          </w:p>
        </w:tc>
      </w:tr>
      <w:tr>
        <w:tc>
          <w:tcPr>
            <w:tcW w:type="dxa" w:w="1205"/>
          </w:tcPr>
          <w:p>
            <w:r>
              <w:rPr>
                <w:sz w:val="17"/>
              </w:rPr>
            </w:r>
            <w:r>
              <w:rPr>
                <w:sz w:val="17"/>
              </w:rPr>
              <w:t>50% seed 0</w:t>
            </w:r>
          </w:p>
        </w:tc>
        <w:tc>
          <w:tcPr>
            <w:tcW w:type="dxa" w:w="1205"/>
          </w:tcPr>
          <w:p>
            <w:r>
              <w:rPr>
                <w:sz w:val="17"/>
              </w:rPr>
            </w:r>
            <w:r>
              <w:rPr>
                <w:sz w:val="17"/>
              </w:rPr>
              <w:t>3,682</w:t>
            </w:r>
          </w:p>
        </w:tc>
        <w:tc>
          <w:tcPr>
            <w:tcW w:type="dxa" w:w="1205"/>
          </w:tcPr>
          <w:p>
            <w:r>
              <w:rPr>
                <w:sz w:val="17"/>
              </w:rPr>
            </w:r>
            <w:r>
              <w:rPr>
                <w:sz w:val="17"/>
              </w:rPr>
              <w:t>0.064</w:t>
            </w:r>
          </w:p>
        </w:tc>
        <w:tc>
          <w:tcPr>
            <w:tcW w:type="dxa" w:w="1205"/>
          </w:tcPr>
          <w:p>
            <w:r>
              <w:rPr>
                <w:sz w:val="17"/>
              </w:rPr>
            </w:r>
            <w:r>
              <w:rPr>
                <w:sz w:val="17"/>
              </w:rPr>
              <w:t>0.145</w:t>
            </w:r>
          </w:p>
        </w:tc>
        <w:tc>
          <w:tcPr>
            <w:tcW w:type="dxa" w:w="1205"/>
          </w:tcPr>
          <w:p>
            <w:r>
              <w:rPr>
                <w:sz w:val="17"/>
              </w:rPr>
            </w:r>
            <w:r>
              <w:rPr>
                <w:sz w:val="17"/>
              </w:rPr>
              <w:t>0.112</w:t>
            </w:r>
          </w:p>
        </w:tc>
        <w:tc>
          <w:tcPr>
            <w:tcW w:type="dxa" w:w="1205"/>
          </w:tcPr>
          <w:p>
            <w:r>
              <w:rPr>
                <w:sz w:val="17"/>
              </w:rPr>
            </w:r>
            <w:r>
              <w:rPr>
                <w:sz w:val="17"/>
              </w:rPr>
              <w:t>0.056</w:t>
            </w:r>
          </w:p>
        </w:tc>
        <w:tc>
          <w:tcPr>
            <w:tcW w:type="dxa" w:w="1205"/>
          </w:tcPr>
          <w:p>
            <w:r>
              <w:rPr>
                <w:sz w:val="17"/>
              </w:rPr>
            </w:r>
            <w:r>
              <w:rPr>
                <w:sz w:val="17"/>
              </w:rPr>
              <w:t>0.007</w:t>
            </w:r>
          </w:p>
        </w:tc>
        <w:tc>
          <w:tcPr>
            <w:tcW w:type="dxa" w:w="1205"/>
          </w:tcPr>
          <w:p>
            <w:r>
              <w:rPr>
                <w:sz w:val="17"/>
              </w:rPr>
            </w:r>
            <w:r>
              <w:rPr>
                <w:sz w:val="17"/>
              </w:rPr>
              <w:t>0.001</w:t>
            </w:r>
          </w:p>
        </w:tc>
      </w:tr>
      <w:tr>
        <w:tc>
          <w:tcPr>
            <w:tcW w:type="dxa" w:w="1205"/>
          </w:tcPr>
          <w:p>
            <w:r>
              <w:rPr>
                <w:sz w:val="17"/>
              </w:rPr>
            </w:r>
            <w:r>
              <w:rPr>
                <w:sz w:val="17"/>
              </w:rPr>
              <w:t>100% seed 0</w:t>
            </w:r>
          </w:p>
        </w:tc>
        <w:tc>
          <w:tcPr>
            <w:tcW w:type="dxa" w:w="1205"/>
          </w:tcPr>
          <w:p>
            <w:r>
              <w:rPr>
                <w:sz w:val="17"/>
              </w:rPr>
            </w:r>
            <w:r>
              <w:rPr>
                <w:sz w:val="17"/>
              </w:rPr>
              <w:t>7,618</w:t>
            </w:r>
          </w:p>
        </w:tc>
        <w:tc>
          <w:tcPr>
            <w:tcW w:type="dxa" w:w="1205"/>
          </w:tcPr>
          <w:p>
            <w:r>
              <w:rPr>
                <w:sz w:val="17"/>
              </w:rPr>
            </w:r>
            <w:r>
              <w:rPr>
                <w:sz w:val="17"/>
              </w:rPr>
              <w:t>0.088</w:t>
            </w:r>
          </w:p>
        </w:tc>
        <w:tc>
          <w:tcPr>
            <w:tcW w:type="dxa" w:w="1205"/>
          </w:tcPr>
          <w:p>
            <w:r>
              <w:rPr>
                <w:sz w:val="17"/>
              </w:rPr>
            </w:r>
            <w:r>
              <w:rPr>
                <w:sz w:val="17"/>
              </w:rPr>
              <w:t>0.159</w:t>
            </w:r>
          </w:p>
        </w:tc>
        <w:tc>
          <w:tcPr>
            <w:tcW w:type="dxa" w:w="1205"/>
          </w:tcPr>
          <w:p>
            <w:r>
              <w:rPr>
                <w:sz w:val="17"/>
              </w:rPr>
            </w:r>
            <w:r>
              <w:rPr>
                <w:sz w:val="17"/>
              </w:rPr>
              <w:t>0.170</w:t>
            </w:r>
          </w:p>
        </w:tc>
        <w:tc>
          <w:tcPr>
            <w:tcW w:type="dxa" w:w="1205"/>
          </w:tcPr>
          <w:p>
            <w:r>
              <w:rPr>
                <w:sz w:val="17"/>
              </w:rPr>
            </w:r>
            <w:r>
              <w:rPr>
                <w:sz w:val="17"/>
              </w:rPr>
              <w:t>0.090</w:t>
            </w:r>
          </w:p>
        </w:tc>
        <w:tc>
          <w:tcPr>
            <w:tcW w:type="dxa" w:w="1205"/>
          </w:tcPr>
          <w:p>
            <w:r>
              <w:rPr>
                <w:sz w:val="17"/>
              </w:rPr>
            </w:r>
            <w:r>
              <w:rPr>
                <w:sz w:val="17"/>
              </w:rPr>
              <w:t>0.013</w:t>
            </w:r>
          </w:p>
        </w:tc>
        <w:tc>
          <w:tcPr>
            <w:tcW w:type="dxa" w:w="1205"/>
          </w:tcPr>
          <w:p>
            <w:r>
              <w:rPr>
                <w:sz w:val="17"/>
              </w:rPr>
            </w:r>
            <w:r>
              <w:rPr>
                <w:sz w:val="17"/>
              </w:rPr>
              <w:t>0.008</w:t>
            </w:r>
          </w:p>
        </w:tc>
      </w:tr>
    </w:tbl>
    <w:p/>
    <w:p>
      <w:pPr>
        <w:pStyle w:val="ListBullet"/>
        <w:spacing w:after="20"/>
      </w:pPr>
      <w:r>
        <w:rPr>
          <w:b/>
        </w:rPr>
        <w:t>Log-linear fit: +0.015 per doubling</w:t>
      </w:r>
      <w:r>
        <w:t xml:space="preserve"> (95% CI +0.006..+0.025) [48]. A power law with an asymptote collapses to the same form (exponent 0.02); the asymptote cannot be identified.</w:t>
      </w:r>
    </w:p>
    <w:p>
      <w:pPr>
        <w:pStyle w:val="ListBullet"/>
        <w:spacing w:after="20"/>
      </w:pPr>
      <w:r>
        <w:rPr>
          <w:b/>
        </w:rPr>
        <w:t>+500 random labels (+6.6%) ≈ +0.0014</w:t>
      </w:r>
      <w:r>
        <w:t xml:space="preserve"> (CI +0.0006..+0.0023), smaller than the seed spread at 12.5% (0.024).</w:t>
      </w:r>
    </w:p>
    <w:p>
      <w:pPr>
        <w:pStyle w:val="ListBullet"/>
        <w:spacing w:after="20"/>
      </w:pPr>
      <w:r>
        <w:rPr>
          <w:b/>
        </w:rPr>
        <w:t>Per class:</w:t>
      </w:r>
      <w:r>
        <w:t xml:space="preserve"> Box, Flatbed and Cargo have positive slopes of similar size with overlapping CIs (not an ordered ranking); Tractor and Liquid are flat near zero.</w:t>
      </w:r>
    </w:p>
    <w:p>
      <w:pPr>
        <w:pStyle w:val="ListBullet"/>
        <w:spacing w:after="20"/>
      </w:pPr>
      <w:r>
        <w:rPr>
          <w:b/>
        </w:rPr>
        <w:t>Answer:</w:t>
      </w:r>
      <w:r>
        <w:t xml:space="preserve"> 500 more random labels are not worth their cost. The budget is better spent on (a) an expert audit of the rare-class labels, which §2.5 shows are inconsistent with xView's, and (b) targeted Tractor and Liquid examples.</w:t>
      </w:r>
    </w:p>
    <w:p>
      <w:pPr>
        <w:jc w:val="center"/>
      </w:pPr>
      <w:r>
        <w:drawing>
          <wp:inline xmlns:a="http://schemas.openxmlformats.org/drawingml/2006/main" xmlns:pic="http://schemas.openxmlformats.org/drawingml/2006/picture">
            <wp:extent cx="4039200" cy="2237095"/>
            <wp:docPr id="21" name="Picture 21"/>
            <wp:cNvGraphicFramePr>
              <a:graphicFrameLocks noChangeAspect="1"/>
            </wp:cNvGraphicFramePr>
            <a:graphic>
              <a:graphicData uri="http://schemas.openxmlformats.org/drawingml/2006/picture">
                <pic:pic>
                  <pic:nvPicPr>
                    <pic:cNvPr id="0" name="fig_learning_curve.png"/>
                    <pic:cNvPicPr/>
                  </pic:nvPicPr>
                  <pic:blipFill>
                    <a:blip r:embed="rId29"/>
                    <a:stretch>
                      <a:fillRect/>
                    </a:stretch>
                  </pic:blipFill>
                  <pic:spPr>
                    <a:xfrm>
                      <a:off x="0" y="0"/>
                      <a:ext cx="4039200" cy="2237095"/>
                    </a:xfrm>
                    <a:prstGeom prst="rect"/>
                  </pic:spPr>
                </pic:pic>
              </a:graphicData>
            </a:graphic>
          </wp:inline>
        </w:drawing>
      </w:r>
    </w:p>
    <w:p>
      <w:r>
        <w:rPr>
          <w:i/>
        </w:rPr>
        <w:t>Figure 21. 5.3 learning curve: random-subset runs, log-linear fit with its slope CI, and the +500-label marker.</w:t>
      </w:r>
    </w:p>
    <w:p>
      <w:pPr>
        <w:pStyle w:val="Heading3"/>
      </w:pPr>
      <w:r>
        <w:t>8.4 (5.4) Smallest subset reaching ≥ 90% of full-data performance (`src/subset_select.py`)</w:t>
      </w:r>
    </w:p>
    <w:p>
      <w:r>
        <w:rPr>
          <w:b/>
        </w:rPr>
        <w:t>Rule, frozen before any subset training</w:t>
      </w:r>
      <w:r>
        <w:t xml:space="preserve"> (</w:t>
      </w:r>
      <w:r>
        <w:rPr>
          <w:rFonts w:ascii="Menlo" w:hAnsi="Menlo"/>
          <w:sz w:val="17"/>
        </w:rPr>
        <w:t>experiments/subset_rule.md</w:t>
      </w:r>
      <w:r>
        <w:t>): strata by each image's rarest class; a per-stratum instance budget matched to the random runs; images ranked by their share of easy, medium and ambiguous instances (i.e. excluding hard-confused and hard-missed); 30 epochs for every size. An earlier revision that matched image counts was rejected before training because it gave 3,568 instances against about 912, a label-quantity confound.</w:t>
      </w:r>
    </w:p>
    <w:p>
      <w:r>
        <w:rPr>
          <w:b/>
        </w:rPr>
        <w:t>Table 17. Selected vs random subsets.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F1F1EE"/>
          </w:tcPr>
          <w:p>
            <w:r>
              <w:rPr>
                <w:b/>
                <w:sz w:val="17"/>
              </w:rPr>
            </w:r>
            <w:r>
              <w:rPr>
                <w:b/>
                <w:sz w:val="17"/>
              </w:rPr>
              <w:t>Budget</w:t>
            </w:r>
          </w:p>
        </w:tc>
        <w:tc>
          <w:tcPr>
            <w:tcW w:type="dxa" w:w="2409"/>
            <w:shd w:val="clear" w:color="auto" w:fill="F1F1EE"/>
          </w:tcPr>
          <w:p>
            <w:r>
              <w:rPr>
                <w:b/>
                <w:sz w:val="17"/>
              </w:rPr>
            </w:r>
            <w:r>
              <w:rPr>
                <w:b/>
                <w:sz w:val="17"/>
              </w:rPr>
              <w:t>Random (range over seeds)</w:t>
            </w:r>
          </w:p>
        </w:tc>
        <w:tc>
          <w:tcPr>
            <w:tcW w:type="dxa" w:w="2409"/>
            <w:shd w:val="clear" w:color="auto" w:fill="F1F1EE"/>
          </w:tcPr>
          <w:p>
            <w:r>
              <w:rPr>
                <w:b/>
                <w:sz w:val="17"/>
              </w:rPr>
            </w:r>
            <w:r>
              <w:rPr>
                <w:b/>
                <w:sz w:val="17"/>
              </w:rPr>
              <w:t>Selected (range)</w:t>
            </w:r>
          </w:p>
        </w:tc>
        <w:tc>
          <w:tcPr>
            <w:tcW w:type="dxa" w:w="2409"/>
            <w:shd w:val="clear" w:color="auto" w:fill="F1F1EE"/>
          </w:tcPr>
          <w:p>
            <w:r>
              <w:rPr>
                <w:b/>
                <w:sz w:val="17"/>
              </w:rPr>
            </w:r>
            <w:r>
              <w:rPr>
                <w:b/>
                <w:sz w:val="17"/>
              </w:rPr>
              <w:t>Gap</w:t>
            </w:r>
          </w:p>
        </w:tc>
      </w:tr>
      <w:tr>
        <w:tc>
          <w:tcPr>
            <w:tcW w:type="dxa" w:w="2409"/>
          </w:tcPr>
          <w:p>
            <w:r>
              <w:rPr>
                <w:sz w:val="17"/>
              </w:rPr>
            </w:r>
            <w:r>
              <w:rPr>
                <w:sz w:val="17"/>
              </w:rPr>
              <w:t>12.5%</w:t>
            </w:r>
          </w:p>
        </w:tc>
        <w:tc>
          <w:tcPr>
            <w:tcW w:type="dxa" w:w="2409"/>
          </w:tcPr>
          <w:p>
            <w:r>
              <w:rPr>
                <w:sz w:val="17"/>
              </w:rPr>
            </w:r>
            <w:r>
              <w:rPr>
                <w:sz w:val="17"/>
              </w:rPr>
              <w:t>0.040 (0.028–0.052)</w:t>
            </w:r>
          </w:p>
        </w:tc>
        <w:tc>
          <w:tcPr>
            <w:tcW w:type="dxa" w:w="2409"/>
          </w:tcPr>
          <w:p>
            <w:r>
              <w:rPr>
                <w:sz w:val="17"/>
              </w:rPr>
            </w:r>
            <w:r>
              <w:rPr>
                <w:sz w:val="17"/>
              </w:rPr>
              <w:t>0.040 (0.032–0.047)</w:t>
            </w:r>
          </w:p>
        </w:tc>
        <w:tc>
          <w:tcPr>
            <w:tcW w:type="dxa" w:w="2409"/>
          </w:tcPr>
          <w:p>
            <w:r>
              <w:rPr>
                <w:sz w:val="17"/>
              </w:rPr>
            </w:r>
            <w:r>
              <w:rPr>
                <w:sz w:val="17"/>
              </w:rPr>
              <w:t>0.000</w:t>
            </w:r>
          </w:p>
        </w:tc>
      </w:tr>
      <w:tr>
        <w:tc>
          <w:tcPr>
            <w:tcW w:type="dxa" w:w="2409"/>
          </w:tcPr>
          <w:p>
            <w:r>
              <w:rPr>
                <w:sz w:val="17"/>
              </w:rPr>
            </w:r>
            <w:r>
              <w:rPr>
                <w:sz w:val="17"/>
              </w:rPr>
              <w:t>25%</w:t>
            </w:r>
          </w:p>
        </w:tc>
        <w:tc>
          <w:tcPr>
            <w:tcW w:type="dxa" w:w="2409"/>
          </w:tcPr>
          <w:p>
            <w:r>
              <w:rPr>
                <w:sz w:val="17"/>
              </w:rPr>
            </w:r>
            <w:r>
              <w:rPr>
                <w:sz w:val="17"/>
              </w:rPr>
              <w:t>0.052 (0.051–0.054)</w:t>
            </w:r>
          </w:p>
        </w:tc>
        <w:tc>
          <w:tcPr>
            <w:tcW w:type="dxa" w:w="2409"/>
          </w:tcPr>
          <w:p>
            <w:r>
              <w:rPr>
                <w:sz w:val="17"/>
              </w:rPr>
            </w:r>
            <w:r>
              <w:rPr>
                <w:sz w:val="17"/>
              </w:rPr>
              <w:t>0.037 (0.033–0.041)</w:t>
            </w:r>
          </w:p>
        </w:tc>
        <w:tc>
          <w:tcPr>
            <w:tcW w:type="dxa" w:w="2409"/>
          </w:tcPr>
          <w:p>
            <w:r>
              <w:rPr>
                <w:sz w:val="17"/>
              </w:rPr>
            </w:r>
            <w:r>
              <w:rPr>
                <w:b/>
                <w:sz w:val="17"/>
              </w:rPr>
              <w:t>−0.015</w:t>
            </w:r>
            <w:r>
              <w:rPr>
                <w:sz w:val="17"/>
              </w:rPr>
              <w:t>, larger than both seed spreads</w:t>
            </w:r>
          </w:p>
        </w:tc>
      </w:tr>
      <w:tr>
        <w:tc>
          <w:tcPr>
            <w:tcW w:type="dxa" w:w="2409"/>
          </w:tcPr>
          <w:p>
            <w:r>
              <w:rPr>
                <w:sz w:val="17"/>
              </w:rPr>
            </w:r>
            <w:r>
              <w:rPr>
                <w:sz w:val="17"/>
              </w:rPr>
              <w:t>50%</w:t>
            </w:r>
          </w:p>
        </w:tc>
        <w:tc>
          <w:tcPr>
            <w:tcW w:type="dxa" w:w="2409"/>
          </w:tcPr>
          <w:p>
            <w:r>
              <w:rPr>
                <w:sz w:val="17"/>
              </w:rPr>
            </w:r>
            <w:r>
              <w:rPr>
                <w:sz w:val="17"/>
              </w:rPr>
              <w:t>0.064 (one seed; 73% of full)</w:t>
            </w:r>
          </w:p>
        </w:tc>
        <w:tc>
          <w:tcPr>
            <w:tcW w:type="dxa" w:w="2409"/>
          </w:tcPr>
          <w:p>
            <w:r>
              <w:rPr>
                <w:sz w:val="17"/>
              </w:rPr>
            </w:r>
            <w:r>
              <w:rPr>
                <w:sz w:val="17"/>
              </w:rPr>
              <w:t>—</w:t>
            </w:r>
          </w:p>
        </w:tc>
        <w:tc>
          <w:tcPr>
            <w:tcW w:type="dxa" w:w="2409"/>
          </w:tcPr>
          <w:p>
            <w:r>
              <w:rPr>
                <w:sz w:val="17"/>
              </w:rPr>
            </w:r>
            <w:r>
              <w:rPr>
                <w:sz w:val="17"/>
              </w:rPr>
              <w:t>—</w:t>
            </w:r>
          </w:p>
        </w:tc>
      </w:tr>
      <w:tr>
        <w:tc>
          <w:tcPr>
            <w:tcW w:type="dxa" w:w="2409"/>
          </w:tcPr>
          <w:p>
            <w:r>
              <w:rPr>
                <w:sz w:val="17"/>
              </w:rPr>
            </w:r>
            <w:r>
              <w:rPr>
                <w:b/>
                <w:sz w:val="17"/>
              </w:rPr>
              <w:t>80%</w:t>
            </w:r>
          </w:p>
        </w:tc>
        <w:tc>
          <w:tcPr>
            <w:tcW w:type="dxa" w:w="2409"/>
          </w:tcPr>
          <w:p>
            <w:r>
              <w:rPr>
                <w:sz w:val="17"/>
              </w:rPr>
            </w:r>
            <w:r>
              <w:rPr>
                <w:b/>
                <w:sz w:val="17"/>
              </w:rPr>
              <w:t>0.080</w:t>
            </w:r>
            <w:r>
              <w:rPr>
                <w:sz w:val="17"/>
              </w:rPr>
              <w:t xml:space="preserve"> (one seed; 91% of full; 357 images, 5,858 instances)</w:t>
            </w:r>
          </w:p>
        </w:tc>
        <w:tc>
          <w:tcPr>
            <w:tcW w:type="dxa" w:w="2409"/>
          </w:tcPr>
          <w:p>
            <w:r>
              <w:rPr>
                <w:sz w:val="17"/>
              </w:rPr>
            </w:r>
            <w:r>
              <w:rPr>
                <w:b/>
                <w:sz w:val="17"/>
              </w:rPr>
              <w:t>0.085</w:t>
            </w:r>
            <w:r>
              <w:rPr>
                <w:sz w:val="17"/>
              </w:rPr>
              <w:t xml:space="preserve"> (one seed; 96% of full; 300 images, 5,983 instances)</w:t>
            </w:r>
          </w:p>
        </w:tc>
        <w:tc>
          <w:tcPr>
            <w:tcW w:type="dxa" w:w="2409"/>
          </w:tcPr>
          <w:p>
            <w:r>
              <w:rPr>
                <w:sz w:val="17"/>
              </w:rPr>
            </w:r>
            <w:r>
              <w:rPr>
                <w:sz w:val="17"/>
              </w:rPr>
              <w:t>+0.005 (paired CI −0.007..+0.016)</w:t>
            </w:r>
          </w:p>
        </w:tc>
      </w:tr>
    </w:tbl>
    <w:p/>
    <w:p>
      <w:pPr>
        <w:pStyle w:val="ListBullet"/>
        <w:spacing w:after="20"/>
      </w:pPr>
      <w:r>
        <w:rPr>
          <w:b/>
        </w:rPr>
        <w:t>Smallest successful subset tested: 80% of the labelled instances.</w:t>
      </w:r>
      <w:r>
        <w:t xml:space="preserve"> 12.5%, 25% and 50% all fell short (50% random reaches 73%). The rule's provision for one extra size in the needed direction added f = 0.8, declared in </w:t>
      </w:r>
      <w:r>
        <w:rPr>
          <w:rFonts w:ascii="Menlo" w:hAnsi="Menlo"/>
          <w:sz w:val="17"/>
        </w:rPr>
        <w:t>LOG.md</w:t>
      </w:r>
      <w:r>
        <w:t xml:space="preserve"> before training; both arms passed the 0.079 bar. The selected subset reaches </w:t>
      </w:r>
      <w:r>
        <w:rPr>
          <w:b/>
        </w:rPr>
        <w:t>0.085 (96% of full data)</w:t>
      </w:r>
      <w:r>
        <w:t xml:space="preserve"> using </w:t>
      </w:r>
      <w:r>
        <w:rPr>
          <w:b/>
        </w:rPr>
        <w:t>300 images (68% of the images) and 5,983 instances (79%)</w:t>
      </w:r>
      <w:r>
        <w:t>; the random subset reaches 0.080 (91%) with 357 images. Selected vs full data: −0.003 (CI −0.019..+0.010), not distinguishable.</w:t>
      </w:r>
    </w:p>
    <w:p>
      <w:pPr>
        <w:pStyle w:val="ListBullet"/>
        <w:spacing w:after="20"/>
      </w:pPr>
      <w:r>
        <w:rPr>
          <w:b/>
        </w:rPr>
        <w:t>Class coverage of the successful subsets</w:t>
      </w:r>
      <w:r>
        <w:t xml:space="preserve"> (selected / random / full): Cargo 2,914 / 3,119 / 3,773; Box 1,989 / 1,678 / 2,366; Flatbed 498 / 507 / 662; Tractor 471 / 389 / 625; Liquid 111 / 165 / 192. The selected subset keeps more Box and Tractor and fewer Liquid; Liquid AP is 0 in both (0.008 at full data).</w:t>
      </w:r>
    </w:p>
    <w:p>
      <w:pPr>
        <w:pStyle w:val="ListBullet"/>
        <w:spacing w:after="20"/>
      </w:pPr>
      <w:r>
        <w:rPr>
          <w:b/>
        </w:rPr>
        <w:t>Not a proven minimum.</w:t>
      </w:r>
      <w:r>
        <w:t xml:space="preserve"> Sizes between 50% and 80% were not tested, each 80% arm is one seed, and the random arm passes by 0.0006, less than the seed spread at smaller sizes (0.003–0.024).</w:t>
      </w:r>
    </w:p>
    <w:p>
      <w:pPr>
        <w:pStyle w:val="ListBullet"/>
        <w:spacing w:after="20"/>
      </w:pPr>
      <w:r>
        <w:rPr>
          <w:b/>
        </w:rPr>
        <w:t>The declared rule did not beat random at small budgets, and tied it at 80%</w:t>
      </w:r>
      <w:r>
        <w:t xml:space="preserve"> (+0.005, CI −0.007..+0.016). The selected images had larger objects (29 vs 20–23 px), more ambiguous instances (48% vs 18%) and almost no hard ones (5% vs 27%): the rule removed exactly the small, confused examples that validation is full of. This matches the cartography literature, where easy-only subsets lose to random [34].</w:t>
      </w:r>
    </w:p>
    <w:p>
      <w:pPr>
        <w:jc w:val="center"/>
      </w:pPr>
      <w:r>
        <w:drawing>
          <wp:inline xmlns:a="http://schemas.openxmlformats.org/drawingml/2006/main" xmlns:pic="http://schemas.openxmlformats.org/drawingml/2006/picture">
            <wp:extent cx="3671999" cy="2269963"/>
            <wp:docPr id="22" name="Picture 22"/>
            <wp:cNvGraphicFramePr>
              <a:graphicFrameLocks noChangeAspect="1"/>
            </wp:cNvGraphicFramePr>
            <a:graphic>
              <a:graphicData uri="http://schemas.openxmlformats.org/drawingml/2006/picture">
                <pic:pic>
                  <pic:nvPicPr>
                    <pic:cNvPr id="0" name="fig_subset.png"/>
                    <pic:cNvPicPr/>
                  </pic:nvPicPr>
                  <pic:blipFill>
                    <a:blip r:embed="rId30"/>
                    <a:stretch>
                      <a:fillRect/>
                    </a:stretch>
                  </pic:blipFill>
                  <pic:spPr>
                    <a:xfrm>
                      <a:off x="0" y="0"/>
                      <a:ext cx="3671999" cy="2269963"/>
                    </a:xfrm>
                    <a:prstGeom prst="rect"/>
                  </pic:spPr>
                </pic:pic>
              </a:graphicData>
            </a:graphic>
          </wp:inline>
        </w:drawing>
      </w:r>
    </w:p>
    <w:p>
      <w:r>
        <w:rPr>
          <w:i/>
        </w:rPr>
        <w:t>Figure 22. 5.4 at 12.5% and 25%: random vs selected subsets with individual seeds; dashed line at 90% of full-data performance. The 50% and 80% results are in Table 17.</w:t>
      </w:r>
    </w:p>
    <w:p>
      <w:r>
        <w:t>---</w:t>
      </w:r>
    </w:p>
    <w:p>
      <w:pPr>
        <w:pStyle w:val="Heading2"/>
      </w:pPr>
      <w:r>
        <w:t>9. Hypothesis ledger</w:t>
      </w:r>
    </w:p>
    <w:p>
      <w:r>
        <w:rPr>
          <w:b/>
        </w:rPr>
        <w:t>Table 18. Every hypothesis tracked from declaration to verdict.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F1F1EE"/>
          </w:tcPr>
          <w:p>
            <w:r>
              <w:rPr>
                <w:b/>
                <w:sz w:val="17"/>
              </w:rPr>
            </w:r>
            <w:r>
              <w:rPr>
                <w:b/>
                <w:sz w:val="17"/>
              </w:rPr>
              <w:t>ID</w:t>
            </w:r>
          </w:p>
        </w:tc>
        <w:tc>
          <w:tcPr>
            <w:tcW w:type="dxa" w:w="2409"/>
            <w:shd w:val="clear" w:color="auto" w:fill="F1F1EE"/>
          </w:tcPr>
          <w:p>
            <w:r>
              <w:rPr>
                <w:b/>
                <w:sz w:val="17"/>
              </w:rPr>
            </w:r>
            <w:r>
              <w:rPr>
                <w:b/>
                <w:sz w:val="17"/>
              </w:rPr>
              <w:t>Hypothesis</w:t>
            </w:r>
          </w:p>
        </w:tc>
        <w:tc>
          <w:tcPr>
            <w:tcW w:type="dxa" w:w="2409"/>
            <w:shd w:val="clear" w:color="auto" w:fill="F1F1EE"/>
          </w:tcPr>
          <w:p>
            <w:r>
              <w:rPr>
                <w:b/>
                <w:sz w:val="17"/>
              </w:rPr>
            </w:r>
            <w:r>
              <w:rPr>
                <w:b/>
                <w:sz w:val="17"/>
              </w:rPr>
              <w:t>Test</w:t>
            </w:r>
          </w:p>
        </w:tc>
        <w:tc>
          <w:tcPr>
            <w:tcW w:type="dxa" w:w="2409"/>
            <w:shd w:val="clear" w:color="auto" w:fill="F1F1EE"/>
          </w:tcPr>
          <w:p>
            <w:r>
              <w:rPr>
                <w:b/>
                <w:sz w:val="17"/>
              </w:rPr>
            </w:r>
            <w:r>
              <w:rPr>
                <w:b/>
                <w:sz w:val="17"/>
              </w:rPr>
              <w:t>Status</w:t>
            </w:r>
          </w:p>
        </w:tc>
      </w:tr>
      <w:tr>
        <w:tc>
          <w:tcPr>
            <w:tcW w:type="dxa" w:w="2409"/>
          </w:tcPr>
          <w:p>
            <w:r>
              <w:rPr>
                <w:sz w:val="17"/>
              </w:rPr>
            </w:r>
            <w:r>
              <w:rPr>
                <w:sz w:val="17"/>
              </w:rPr>
              <w:t>H1</w:t>
            </w:r>
          </w:p>
        </w:tc>
        <w:tc>
          <w:tcPr>
            <w:tcW w:type="dxa" w:w="2409"/>
          </w:tcPr>
          <w:p>
            <w:r>
              <w:rPr>
                <w:sz w:val="17"/>
              </w:rPr>
            </w:r>
            <w:r>
              <w:rPr>
                <w:sz w:val="17"/>
              </w:rPr>
              <w:t>too few pixels per object</w:t>
            </w:r>
          </w:p>
        </w:tc>
        <w:tc>
          <w:tcPr>
            <w:tcW w:type="dxa" w:w="2409"/>
          </w:tcPr>
          <w:p>
            <w:r>
              <w:rPr>
                <w:sz w:val="17"/>
              </w:rPr>
            </w:r>
            <w:r>
              <w:rPr>
                <w:sz w:val="17"/>
              </w:rPr>
              <w:t>E1 2× upsampling; recall by size; 3× probe</w:t>
            </w:r>
          </w:p>
        </w:tc>
        <w:tc>
          <w:tcPr>
            <w:tcW w:type="dxa" w:w="2409"/>
          </w:tcPr>
          <w:p>
            <w:r>
              <w:rPr>
                <w:sz w:val="17"/>
              </w:rPr>
            </w:r>
            <w:r>
              <w:rPr>
                <w:b/>
                <w:sz w:val="17"/>
              </w:rPr>
              <w:t>supported</w:t>
            </w:r>
            <w:r>
              <w:rPr>
                <w:sz w:val="17"/>
              </w:rPr>
              <w:t xml:space="preserve"> for 1× → 2×; 3× no further gain</w:t>
            </w:r>
          </w:p>
        </w:tc>
      </w:tr>
      <w:tr>
        <w:tc>
          <w:tcPr>
            <w:tcW w:type="dxa" w:w="2409"/>
          </w:tcPr>
          <w:p>
            <w:r>
              <w:rPr>
                <w:sz w:val="17"/>
              </w:rPr>
            </w:r>
            <w:r>
              <w:rPr>
                <w:sz w:val="17"/>
              </w:rPr>
              <w:t>H2</w:t>
            </w:r>
          </w:p>
        </w:tc>
        <w:tc>
          <w:tcPr>
            <w:tcW w:type="dxa" w:w="2409"/>
          </w:tcPr>
          <w:p>
            <w:r>
              <w:rPr>
                <w:sz w:val="17"/>
              </w:rPr>
            </w:r>
            <w:r>
              <w:rPr>
                <w:sz w:val="17"/>
              </w:rPr>
              <w:t>subtype label noise</w:t>
            </w:r>
          </w:p>
        </w:tc>
        <w:tc>
          <w:tcPr>
            <w:tcW w:type="dxa" w:w="2409"/>
          </w:tcPr>
          <w:p>
            <w:r>
              <w:rPr>
                <w:sz w:val="17"/>
              </w:rPr>
            </w:r>
            <w:r>
              <w:rPr>
                <w:sz w:val="17"/>
              </w:rPr>
              <w:t>xView label comparison (§2.5); RFX3c</w:t>
            </w:r>
          </w:p>
        </w:tc>
        <w:tc>
          <w:tcPr>
            <w:tcW w:type="dxa" w:w="2409"/>
          </w:tcPr>
          <w:p>
            <w:r>
              <w:rPr>
                <w:sz w:val="17"/>
              </w:rPr>
            </w:r>
            <w:r>
              <w:rPr>
                <w:b/>
                <w:sz w:val="17"/>
              </w:rPr>
              <w:t>inconsistency measured</w:t>
            </w:r>
            <w:r>
              <w:rPr>
                <w:sz w:val="17"/>
              </w:rPr>
              <w:t xml:space="preserve"> in train rare classes (Liquid 0.52, Tractor 0.79), val consistent; causal effect on the model not established</w:t>
            </w:r>
          </w:p>
        </w:tc>
      </w:tr>
      <w:tr>
        <w:tc>
          <w:tcPr>
            <w:tcW w:type="dxa" w:w="2409"/>
          </w:tcPr>
          <w:p>
            <w:r>
              <w:rPr>
                <w:sz w:val="17"/>
              </w:rPr>
            </w:r>
            <w:r>
              <w:rPr>
                <w:sz w:val="17"/>
              </w:rPr>
              <w:t>H3</w:t>
            </w:r>
          </w:p>
        </w:tc>
        <w:tc>
          <w:tcPr>
            <w:tcW w:type="dxa" w:w="2409"/>
          </w:tcPr>
          <w:p>
            <w:r>
              <w:rPr>
                <w:sz w:val="17"/>
              </w:rPr>
            </w:r>
            <w:r>
              <w:rPr>
                <w:sz w:val="17"/>
              </w:rPr>
              <w:t>genuine ambiguity at 0.3 m GSD</w:t>
            </w:r>
          </w:p>
        </w:tc>
        <w:tc>
          <w:tcPr>
            <w:tcW w:type="dxa" w:w="2409"/>
          </w:tcPr>
          <w:p>
            <w:r>
              <w:rPr>
                <w:sz w:val="17"/>
              </w:rPr>
            </w:r>
            <w:r>
              <w:rPr>
                <w:sz w:val="17"/>
              </w:rPr>
              <w:t>5.1 with three classifiers; xView naming</w:t>
            </w:r>
          </w:p>
        </w:tc>
        <w:tc>
          <w:tcPr>
            <w:tcW w:type="dxa" w:w="2409"/>
          </w:tcPr>
          <w:p>
            <w:r>
              <w:rPr>
                <w:sz w:val="17"/>
              </w:rPr>
            </w:r>
            <w:r>
              <w:rPr>
                <w:b/>
                <w:sz w:val="17"/>
              </w:rPr>
              <w:t>plausible; not separated from H2</w:t>
            </w:r>
          </w:p>
        </w:tc>
      </w:tr>
      <w:tr>
        <w:tc>
          <w:tcPr>
            <w:tcW w:type="dxa" w:w="2409"/>
          </w:tcPr>
          <w:p>
            <w:r>
              <w:rPr>
                <w:sz w:val="17"/>
              </w:rPr>
            </w:r>
            <w:r>
              <w:rPr>
                <w:sz w:val="17"/>
              </w:rPr>
              <w:t>H4</w:t>
            </w:r>
          </w:p>
        </w:tc>
        <w:tc>
          <w:tcPr>
            <w:tcW w:type="dxa" w:w="2409"/>
          </w:tcPr>
          <w:p>
            <w:r>
              <w:rPr>
                <w:sz w:val="17"/>
              </w:rPr>
            </w:r>
            <w:r>
              <w:rPr>
                <w:sz w:val="17"/>
              </w:rPr>
              <w:t>too little data</w:t>
            </w:r>
          </w:p>
        </w:tc>
        <w:tc>
          <w:tcPr>
            <w:tcW w:type="dxa" w:w="2409"/>
          </w:tcPr>
          <w:p>
            <w:r>
              <w:rPr>
                <w:sz w:val="17"/>
              </w:rPr>
            </w:r>
            <w:r>
              <w:rPr>
                <w:sz w:val="17"/>
              </w:rPr>
              <w:t>5.3 learning curve</w:t>
            </w:r>
          </w:p>
        </w:tc>
        <w:tc>
          <w:tcPr>
            <w:tcW w:type="dxa" w:w="2409"/>
          </w:tcPr>
          <w:p>
            <w:r>
              <w:rPr>
                <w:sz w:val="17"/>
              </w:rPr>
            </w:r>
            <w:r>
              <w:rPr>
                <w:sz w:val="17"/>
              </w:rPr>
              <w:t>not the main limit in the tested range (+0.015 per doubling)</w:t>
            </w:r>
          </w:p>
        </w:tc>
      </w:tr>
      <w:tr>
        <w:tc>
          <w:tcPr>
            <w:tcW w:type="dxa" w:w="2409"/>
          </w:tcPr>
          <w:p>
            <w:r>
              <w:rPr>
                <w:sz w:val="17"/>
              </w:rPr>
            </w:r>
            <w:r>
              <w:rPr>
                <w:sz w:val="17"/>
              </w:rPr>
              <w:t>H5</w:t>
            </w:r>
          </w:p>
        </w:tc>
        <w:tc>
          <w:tcPr>
            <w:tcW w:type="dxa" w:w="2409"/>
          </w:tcPr>
          <w:p>
            <w:r>
              <w:rPr>
                <w:sz w:val="17"/>
              </w:rPr>
            </w:r>
            <w:r>
              <w:rPr>
                <w:sz w:val="17"/>
              </w:rPr>
              <w:t>in-scope trucks left unlabelled</w:t>
            </w:r>
          </w:p>
        </w:tc>
        <w:tc>
          <w:tcPr>
            <w:tcW w:type="dxa" w:w="2409"/>
          </w:tcPr>
          <w:p>
            <w:r>
              <w:rPr>
                <w:sz w:val="17"/>
              </w:rPr>
            </w:r>
            <w:r>
              <w:rPr>
                <w:sz w:val="17"/>
              </w:rPr>
              <w:t>GTO test (§5.2)</w:t>
            </w:r>
          </w:p>
        </w:tc>
        <w:tc>
          <w:tcPr>
            <w:tcW w:type="dxa" w:w="2409"/>
          </w:tcPr>
          <w:p>
            <w:r>
              <w:rPr>
                <w:sz w:val="17"/>
              </w:rPr>
            </w:r>
            <w:r>
              <w:rPr>
                <w:b/>
                <w:sz w:val="17"/>
              </w:rPr>
              <w:t>small effect</w:t>
            </w:r>
            <w:r>
              <w:rPr>
                <w:sz w:val="17"/>
              </w:rPr>
              <w:t xml:space="preserve"> (+0.016 for an independent model; 94% of FPs remain errors)</w:t>
            </w:r>
          </w:p>
        </w:tc>
      </w:tr>
      <w:tr>
        <w:tc>
          <w:tcPr>
            <w:tcW w:type="dxa" w:w="2409"/>
          </w:tcPr>
          <w:p>
            <w:r>
              <w:rPr>
                <w:sz w:val="17"/>
              </w:rPr>
            </w:r>
            <w:r>
              <w:rPr>
                <w:sz w:val="17"/>
              </w:rPr>
              <w:t>H6</w:t>
            </w:r>
          </w:p>
        </w:tc>
        <w:tc>
          <w:tcPr>
            <w:tcW w:type="dxa" w:w="2409"/>
          </w:tcPr>
          <w:p>
            <w:r>
              <w:rPr>
                <w:sz w:val="17"/>
              </w:rPr>
            </w:r>
            <w:r>
              <w:rPr>
                <w:sz w:val="17"/>
              </w:rPr>
              <w:t>under-training</w:t>
            </w:r>
          </w:p>
        </w:tc>
        <w:tc>
          <w:tcPr>
            <w:tcW w:type="dxa" w:w="2409"/>
          </w:tcPr>
          <w:p>
            <w:r>
              <w:rPr>
                <w:sz w:val="17"/>
              </w:rPr>
            </w:r>
            <w:r>
              <w:rPr>
                <w:sz w:val="17"/>
              </w:rPr>
              <w:t>E2, 100 epochs</w:t>
            </w:r>
          </w:p>
        </w:tc>
        <w:tc>
          <w:tcPr>
            <w:tcW w:type="dxa" w:w="2409"/>
          </w:tcPr>
          <w:p>
            <w:r>
              <w:rPr>
                <w:sz w:val="17"/>
              </w:rPr>
            </w:r>
            <w:r>
              <w:rPr>
                <w:sz w:val="17"/>
              </w:rPr>
              <w:t>rejected</w:t>
            </w:r>
          </w:p>
        </w:tc>
      </w:tr>
      <w:tr>
        <w:tc>
          <w:tcPr>
            <w:tcW w:type="dxa" w:w="2409"/>
          </w:tcPr>
          <w:p>
            <w:r>
              <w:rPr>
                <w:sz w:val="17"/>
              </w:rPr>
            </w:r>
            <w:r>
              <w:rPr>
                <w:sz w:val="17"/>
              </w:rPr>
              <w:t>H9</w:t>
            </w:r>
          </w:p>
        </w:tc>
        <w:tc>
          <w:tcPr>
            <w:tcW w:type="dxa" w:w="2409"/>
          </w:tcPr>
          <w:p>
            <w:r>
              <w:rPr>
                <w:sz w:val="17"/>
              </w:rPr>
            </w:r>
            <w:r>
              <w:rPr>
                <w:sz w:val="17"/>
              </w:rPr>
              <w:t>scale augmentation shrinks tiny trucks</w:t>
            </w:r>
          </w:p>
        </w:tc>
        <w:tc>
          <w:tcPr>
            <w:tcW w:type="dxa" w:w="2409"/>
          </w:tcPr>
          <w:p>
            <w:r>
              <w:rPr>
                <w:sz w:val="17"/>
              </w:rPr>
            </w:r>
            <w:r>
              <w:rPr>
                <w:sz w:val="17"/>
              </w:rPr>
              <w:t>S1 (stacked)</w:t>
            </w:r>
          </w:p>
        </w:tc>
        <w:tc>
          <w:tcPr>
            <w:tcW w:type="dxa" w:w="2409"/>
          </w:tcPr>
          <w:p>
            <w:r>
              <w:rPr>
                <w:sz w:val="17"/>
              </w:rPr>
            </w:r>
            <w:r>
              <w:rPr>
                <w:sz w:val="17"/>
              </w:rPr>
              <w:t>not attributable</w:t>
            </w:r>
          </w:p>
        </w:tc>
      </w:tr>
      <w:tr>
        <w:tc>
          <w:tcPr>
            <w:tcW w:type="dxa" w:w="2409"/>
          </w:tcPr>
          <w:p>
            <w:r>
              <w:rPr>
                <w:sz w:val="17"/>
              </w:rPr>
            </w:r>
            <w:r>
              <w:rPr>
                <w:sz w:val="17"/>
              </w:rPr>
              <w:t>H10</w:t>
            </w:r>
          </w:p>
        </w:tc>
        <w:tc>
          <w:tcPr>
            <w:tcW w:type="dxa" w:w="2409"/>
          </w:tcPr>
          <w:p>
            <w:r>
              <w:rPr>
                <w:sz w:val="17"/>
              </w:rPr>
            </w:r>
            <w:r>
              <w:rPr>
                <w:sz w:val="17"/>
              </w:rPr>
              <w:t>too few empty tiles cause FPs</w:t>
            </w:r>
          </w:p>
        </w:tc>
        <w:tc>
          <w:tcPr>
            <w:tcW w:type="dxa" w:w="2409"/>
          </w:tcPr>
          <w:p>
            <w:r>
              <w:rPr>
                <w:sz w:val="17"/>
              </w:rPr>
            </w:r>
            <w:r>
              <w:rPr>
                <w:sz w:val="17"/>
              </w:rPr>
              <w:t>FP location</w:t>
            </w:r>
          </w:p>
        </w:tc>
        <w:tc>
          <w:tcPr>
            <w:tcW w:type="dxa" w:w="2409"/>
          </w:tcPr>
          <w:p>
            <w:r>
              <w:rPr>
                <w:sz w:val="17"/>
              </w:rPr>
            </w:r>
            <w:r>
              <w:rPr>
                <w:sz w:val="17"/>
              </w:rPr>
              <w:t>weakened (65% of FPs within 320 px of a GT truck)</w:t>
            </w:r>
          </w:p>
        </w:tc>
      </w:tr>
      <w:tr>
        <w:tc>
          <w:tcPr>
            <w:tcW w:type="dxa" w:w="2409"/>
          </w:tcPr>
          <w:p>
            <w:r>
              <w:rPr>
                <w:sz w:val="17"/>
              </w:rPr>
            </w:r>
            <w:r>
              <w:rPr>
                <w:sz w:val="17"/>
              </w:rPr>
              <w:t>H11</w:t>
            </w:r>
          </w:p>
        </w:tc>
        <w:tc>
          <w:tcPr>
            <w:tcW w:type="dxa" w:w="2409"/>
          </w:tcPr>
          <w:p>
            <w:r>
              <w:rPr>
                <w:sz w:val="17"/>
              </w:rPr>
            </w:r>
            <w:r>
              <w:rPr>
                <w:sz w:val="17"/>
              </w:rPr>
              <w:t>density shift hurts detection</w:t>
            </w:r>
          </w:p>
        </w:tc>
        <w:tc>
          <w:tcPr>
            <w:tcW w:type="dxa" w:w="2409"/>
          </w:tcPr>
          <w:p>
            <w:r>
              <w:rPr>
                <w:sz w:val="17"/>
              </w:rPr>
            </w:r>
            <w:r>
              <w:rPr>
                <w:sz w:val="17"/>
              </w:rPr>
              <w:t>density breakdown</w:t>
            </w:r>
          </w:p>
        </w:tc>
        <w:tc>
          <w:tcPr>
            <w:tcW w:type="dxa" w:w="2409"/>
          </w:tcPr>
          <w:p>
            <w:r>
              <w:rPr>
                <w:sz w:val="17"/>
              </w:rPr>
            </w:r>
            <w:r>
              <w:rPr>
                <w:sz w:val="17"/>
              </w:rPr>
              <w:t>no evidence of crowding failure</w:t>
            </w:r>
          </w:p>
        </w:tc>
      </w:tr>
      <w:tr>
        <w:tc>
          <w:tcPr>
            <w:tcW w:type="dxa" w:w="2409"/>
          </w:tcPr>
          <w:p>
            <w:r>
              <w:rPr>
                <w:sz w:val="17"/>
              </w:rPr>
            </w:r>
            <w:r>
              <w:rPr>
                <w:sz w:val="17"/>
              </w:rPr>
              <w:t>H12</w:t>
            </w:r>
          </w:p>
        </w:tc>
        <w:tc>
          <w:tcPr>
            <w:tcW w:type="dxa" w:w="2409"/>
          </w:tcPr>
          <w:p>
            <w:r>
              <w:rPr>
                <w:sz w:val="17"/>
              </w:rPr>
            </w:r>
            <w:r>
              <w:rPr>
                <w:sz w:val="17"/>
              </w:rPr>
              <w:t>neighbourhood class consistency is unused signal</w:t>
            </w:r>
          </w:p>
        </w:tc>
        <w:tc>
          <w:tcPr>
            <w:tcW w:type="dxa" w:w="2409"/>
          </w:tcPr>
          <w:p>
            <w:r>
              <w:rPr>
                <w:sz w:val="17"/>
              </w:rPr>
            </w:r>
            <w:r>
              <w:rPr>
                <w:sz w:val="17"/>
              </w:rPr>
              <w:t>context rule + α = 0 control</w:t>
            </w:r>
          </w:p>
        </w:tc>
        <w:tc>
          <w:tcPr>
            <w:tcW w:type="dxa" w:w="2409"/>
          </w:tcPr>
          <w:p>
            <w:r>
              <w:rPr>
                <w:sz w:val="17"/>
              </w:rPr>
            </w:r>
            <w:r>
              <w:rPr>
                <w:b/>
                <w:sz w:val="17"/>
              </w:rPr>
              <w:t>supported on YOLO</w:t>
            </w:r>
            <w:r>
              <w:rPr>
                <w:sz w:val="17"/>
              </w:rPr>
              <w:t xml:space="preserve"> (+0.016 to +0.018); adds nothing on RF-DETR</w:t>
            </w:r>
          </w:p>
        </w:tc>
      </w:tr>
      <w:tr>
        <w:tc>
          <w:tcPr>
            <w:tcW w:type="dxa" w:w="2409"/>
          </w:tcPr>
          <w:p>
            <w:r>
              <w:rPr>
                <w:sz w:val="17"/>
              </w:rPr>
            </w:r>
            <w:r>
              <w:rPr>
                <w:sz w:val="17"/>
              </w:rPr>
              <w:t>H13</w:t>
            </w:r>
          </w:p>
        </w:tc>
        <w:tc>
          <w:tcPr>
            <w:tcW w:type="dxa" w:w="2409"/>
          </w:tcPr>
          <w:p>
            <w:r>
              <w:rPr>
                <w:sz w:val="17"/>
              </w:rPr>
            </w:r>
            <w:r>
              <w:rPr>
                <w:sz w:val="17"/>
              </w:rPr>
              <w:t>the context gain is scene-level calibration</w:t>
            </w:r>
          </w:p>
        </w:tc>
        <w:tc>
          <w:tcPr>
            <w:tcW w:type="dxa" w:w="2409"/>
          </w:tcPr>
          <w:p>
            <w:r>
              <w:rPr>
                <w:sz w:val="17"/>
              </w:rPr>
            </w:r>
            <w:r>
              <w:rPr>
                <w:sz w:val="17"/>
              </w:rPr>
              <w:t>image-level rescoring</w:t>
            </w:r>
          </w:p>
        </w:tc>
        <w:tc>
          <w:tcPr>
            <w:tcW w:type="dxa" w:w="2409"/>
          </w:tcPr>
          <w:p>
            <w:r>
              <w:rPr>
                <w:sz w:val="17"/>
              </w:rPr>
            </w:r>
            <w:r>
              <w:rPr>
                <w:sz w:val="17"/>
              </w:rPr>
              <w:t>rejected</w:t>
            </w:r>
          </w:p>
        </w:tc>
      </w:tr>
      <w:tr>
        <w:tc>
          <w:tcPr>
            <w:tcW w:type="dxa" w:w="2409"/>
          </w:tcPr>
          <w:p>
            <w:r>
              <w:rPr>
                <w:sz w:val="17"/>
              </w:rPr>
            </w:r>
            <w:r>
              <w:rPr>
                <w:sz w:val="17"/>
              </w:rPr>
              <w:t>H-prior</w:t>
            </w:r>
          </w:p>
        </w:tc>
        <w:tc>
          <w:tcPr>
            <w:tcW w:type="dxa" w:w="2409"/>
          </w:tcPr>
          <w:p>
            <w:r>
              <w:rPr>
                <w:sz w:val="17"/>
              </w:rPr>
            </w:r>
            <w:r>
              <w:rPr>
                <w:sz w:val="17"/>
              </w:rPr>
              <w:t>an xView-pretrained detector carries a class prior 443 images cannot teach</w:t>
            </w:r>
          </w:p>
        </w:tc>
        <w:tc>
          <w:tcPr>
            <w:tcW w:type="dxa" w:w="2409"/>
          </w:tcPr>
          <w:p>
            <w:r>
              <w:rPr>
                <w:sz w:val="17"/>
              </w:rPr>
            </w:r>
            <w:r>
              <w:rPr>
                <w:sz w:val="17"/>
              </w:rPr>
              <w:t>RFX0</w:t>
            </w:r>
          </w:p>
        </w:tc>
        <w:tc>
          <w:tcPr>
            <w:tcW w:type="dxa" w:w="2409"/>
          </w:tcPr>
          <w:p>
            <w:r>
              <w:rPr>
                <w:sz w:val="17"/>
              </w:rPr>
            </w:r>
            <w:r>
              <w:rPr>
                <w:b/>
                <w:sz w:val="17"/>
              </w:rPr>
              <w:t>supported on validation</w:t>
            </w:r>
            <w:r>
              <w:rPr>
                <w:sz w:val="17"/>
              </w:rPr>
              <w:t xml:space="preserve"> (0.195 zero-shot vs 0.139); generalisation not measured (§3.1)</w:t>
            </w:r>
          </w:p>
        </w:tc>
      </w:tr>
      <w:tr>
        <w:tc>
          <w:tcPr>
            <w:tcW w:type="dxa" w:w="2409"/>
          </w:tcPr>
          <w:p>
            <w:r>
              <w:rPr>
                <w:sz w:val="17"/>
              </w:rPr>
            </w:r>
            <w:r>
              <w:rPr>
                <w:sz w:val="17"/>
              </w:rPr>
              <w:t>H-collapse</w:t>
            </w:r>
          </w:p>
        </w:tc>
        <w:tc>
          <w:tcPr>
            <w:tcW w:type="dxa" w:w="2409"/>
          </w:tcPr>
          <w:p>
            <w:r>
              <w:rPr>
                <w:sz w:val="17"/>
              </w:rPr>
            </w:r>
            <w:r>
              <w:rPr>
                <w:sz w:val="17"/>
              </w:rPr>
              <w:t>fine-tuning on 443 images destroys rare-class discrimination</w:t>
            </w:r>
          </w:p>
        </w:tc>
        <w:tc>
          <w:tcPr>
            <w:tcW w:type="dxa" w:w="2409"/>
          </w:tcPr>
          <w:p>
            <w:r>
              <w:rPr>
                <w:sz w:val="17"/>
              </w:rPr>
            </w:r>
            <w:r>
              <w:rPr>
                <w:sz w:val="17"/>
              </w:rPr>
              <w:t>RFX1–3 diagnosis chain</w:t>
            </w:r>
          </w:p>
        </w:tc>
        <w:tc>
          <w:tcPr>
            <w:tcW w:type="dxa" w:w="2409"/>
          </w:tcPr>
          <w:p>
            <w:r>
              <w:rPr>
                <w:sz w:val="17"/>
              </w:rPr>
            </w:r>
            <w:r>
              <w:rPr>
                <w:b/>
                <w:sz w:val="17"/>
              </w:rPr>
              <w:t>supported</w:t>
            </w:r>
            <w:r>
              <w:rPr>
                <w:sz w:val="17"/>
              </w:rPr>
              <w:t xml:space="preserve"> (features drift; freezing the head is insufficient)</w:t>
            </w:r>
          </w:p>
        </w:tc>
      </w:tr>
      <w:tr>
        <w:tc>
          <w:tcPr>
            <w:tcW w:type="dxa" w:w="2409"/>
          </w:tcPr>
          <w:p>
            <w:r>
              <w:rPr>
                <w:sz w:val="17"/>
              </w:rPr>
            </w:r>
            <w:r>
              <w:rPr>
                <w:sz w:val="17"/>
              </w:rPr>
              <w:t>H-views</w:t>
            </w:r>
          </w:p>
        </w:tc>
        <w:tc>
          <w:tcPr>
            <w:tcW w:type="dxa" w:w="2409"/>
          </w:tcPr>
          <w:p>
            <w:r>
              <w:rPr>
                <w:sz w:val="17"/>
              </w:rPr>
            </w:r>
            <w:r>
              <w:rPr>
                <w:sz w:val="17"/>
              </w:rPr>
              <w:t>more test-time views per object help the zero-shot model</w:t>
            </w:r>
          </w:p>
        </w:tc>
        <w:tc>
          <w:tcPr>
            <w:tcW w:type="dxa" w:w="2409"/>
          </w:tcPr>
          <w:p>
            <w:r>
              <w:rPr>
                <w:sz w:val="17"/>
              </w:rPr>
            </w:r>
            <w:r>
              <w:rPr>
                <w:sz w:val="17"/>
              </w:rPr>
              <w:t>RFX0D; R8</w:t>
            </w:r>
          </w:p>
        </w:tc>
        <w:tc>
          <w:tcPr>
            <w:tcW w:type="dxa" w:w="2409"/>
          </w:tcPr>
          <w:p>
            <w:r>
              <w:rPr>
                <w:sz w:val="17"/>
              </w:rPr>
            </w:r>
            <w:r>
              <w:rPr>
                <w:b/>
                <w:sz w:val="17"/>
              </w:rPr>
              <w:t>supported</w:t>
            </w:r>
            <w:r>
              <w:rPr>
                <w:sz w:val="17"/>
              </w:rPr>
              <w:t xml:space="preserve"> for 4 flips at 50% overlap (+0.069); 8 views hurt (−0.040)</w:t>
            </w:r>
          </w:p>
        </w:tc>
      </w:tr>
      <w:tr>
        <w:tc>
          <w:tcPr>
            <w:tcW w:type="dxa" w:w="2409"/>
          </w:tcPr>
          <w:p>
            <w:r>
              <w:rPr>
                <w:sz w:val="17"/>
              </w:rPr>
            </w:r>
            <w:r>
              <w:rPr>
                <w:sz w:val="17"/>
              </w:rPr>
              <w:t>H-scale</w:t>
            </w:r>
          </w:p>
        </w:tc>
        <w:tc>
          <w:tcPr>
            <w:tcW w:type="dxa" w:w="2409"/>
          </w:tcPr>
          <w:p>
            <w:r>
              <w:rPr>
                <w:sz w:val="17"/>
              </w:rPr>
            </w:r>
            <w:r>
              <w:rPr>
                <w:sz w:val="17"/>
              </w:rPr>
              <w:t>4 val images are rescaled relative to train</w:t>
            </w:r>
          </w:p>
        </w:tc>
        <w:tc>
          <w:tcPr>
            <w:tcW w:type="dxa" w:w="2409"/>
          </w:tcPr>
          <w:p>
            <w:r>
              <w:rPr>
                <w:sz w:val="17"/>
              </w:rPr>
            </w:r>
            <w:r>
              <w:rPr>
                <w:sz w:val="17"/>
              </w:rPr>
              <w:t>scale audit; SC1</w:t>
            </w:r>
          </w:p>
        </w:tc>
        <w:tc>
          <w:tcPr>
            <w:tcW w:type="dxa" w:w="2409"/>
          </w:tcPr>
          <w:p>
            <w:r>
              <w:rPr>
                <w:sz w:val="17"/>
              </w:rPr>
            </w:r>
            <w:r>
              <w:rPr>
                <w:b/>
                <w:sz w:val="17"/>
              </w:rPr>
              <w:t>supported</w:t>
            </w:r>
            <w:r>
              <w:rPr>
                <w:sz w:val="17"/>
              </w:rPr>
              <w:t xml:space="preserve"> (+0.023)</w:t>
            </w:r>
          </w:p>
        </w:tc>
      </w:tr>
      <w:tr>
        <w:tc>
          <w:tcPr>
            <w:tcW w:type="dxa" w:w="2409"/>
          </w:tcPr>
          <w:p>
            <w:r>
              <w:rPr>
                <w:sz w:val="17"/>
              </w:rPr>
            </w:r>
            <w:r>
              <w:rPr>
                <w:sz w:val="17"/>
              </w:rPr>
              <w:t>H-geom</w:t>
            </w:r>
          </w:p>
        </w:tc>
        <w:tc>
          <w:tcPr>
            <w:tcW w:type="dxa" w:w="2409"/>
          </w:tcPr>
          <w:p>
            <w:r>
              <w:rPr>
                <w:sz w:val="17"/>
              </w:rPr>
            </w:r>
            <w:r>
              <w:rPr>
                <w:sz w:val="17"/>
              </w:rPr>
              <w:t>damaging FPs have non-truck geometry</w:t>
            </w:r>
          </w:p>
        </w:tc>
        <w:tc>
          <w:tcPr>
            <w:tcW w:type="dxa" w:w="2409"/>
          </w:tcPr>
          <w:p>
            <w:r>
              <w:rPr>
                <w:sz w:val="17"/>
              </w:rPr>
            </w:r>
            <w:r>
              <w:rPr>
                <w:sz w:val="17"/>
              </w:rPr>
              <w:t>SP1</w:t>
            </w:r>
          </w:p>
        </w:tc>
        <w:tc>
          <w:tcPr>
            <w:tcW w:type="dxa" w:w="2409"/>
          </w:tcPr>
          <w:p>
            <w:r>
              <w:rPr>
                <w:sz w:val="17"/>
              </w:rPr>
            </w:r>
            <w:r>
              <w:rPr>
                <w:sz w:val="17"/>
              </w:rPr>
              <w:t>rejected</w:t>
            </w:r>
          </w:p>
        </w:tc>
      </w:tr>
      <w:tr>
        <w:tc>
          <w:tcPr>
            <w:tcW w:type="dxa" w:w="2409"/>
          </w:tcPr>
          <w:p>
            <w:r>
              <w:rPr>
                <w:sz w:val="17"/>
              </w:rPr>
            </w:r>
            <w:r>
              <w:rPr>
                <w:sz w:val="17"/>
              </w:rPr>
              <w:t>H-rescore</w:t>
            </w:r>
          </w:p>
        </w:tc>
        <w:tc>
          <w:tcPr>
            <w:tcW w:type="dxa" w:w="2409"/>
          </w:tcPr>
          <w:p>
            <w:r>
              <w:rPr>
                <w:sz w:val="17"/>
              </w:rPr>
            </w:r>
            <w:r>
              <w:rPr>
                <w:sz w:val="17"/>
              </w:rPr>
              <w:t>a separate classifier can re-rank subtypes</w:t>
            </w:r>
          </w:p>
        </w:tc>
        <w:tc>
          <w:tcPr>
            <w:tcW w:type="dxa" w:w="2409"/>
          </w:tcPr>
          <w:p>
            <w:r>
              <w:rPr>
                <w:sz w:val="17"/>
              </w:rPr>
            </w:r>
            <w:r>
              <w:rPr>
                <w:sz w:val="17"/>
              </w:rPr>
              <w:t>T2, CB1, CB2, BX</w:t>
            </w:r>
          </w:p>
        </w:tc>
        <w:tc>
          <w:tcPr>
            <w:tcW w:type="dxa" w:w="2409"/>
          </w:tcPr>
          <w:p>
            <w:r>
              <w:rPr>
                <w:sz w:val="17"/>
              </w:rPr>
            </w:r>
            <w:r>
              <w:rPr>
                <w:sz w:val="17"/>
              </w:rPr>
              <w:t>rejected: no classifier beats the detector on held-out images</w:t>
            </w:r>
          </w:p>
        </w:tc>
      </w:tr>
      <w:tr>
        <w:tc>
          <w:tcPr>
            <w:tcW w:type="dxa" w:w="2409"/>
          </w:tcPr>
          <w:p>
            <w:r>
              <w:rPr>
                <w:sz w:val="17"/>
              </w:rPr>
            </w:r>
            <w:r>
              <w:rPr>
                <w:sz w:val="17"/>
              </w:rPr>
              <w:t>H-signal</w:t>
            </w:r>
          </w:p>
        </w:tc>
        <w:tc>
          <w:tcPr>
            <w:tcW w:type="dxa" w:w="2409"/>
          </w:tcPr>
          <w:p>
            <w:r>
              <w:rPr>
                <w:sz w:val="17"/>
              </w:rPr>
            </w:r>
            <w:r>
              <w:rPr>
                <w:sz w:val="17"/>
              </w:rPr>
              <w:t>a label-free feature separates FPs beyond confidence</w:t>
            </w:r>
          </w:p>
        </w:tc>
        <w:tc>
          <w:tcPr>
            <w:tcW w:type="dxa" w:w="2409"/>
          </w:tcPr>
          <w:p>
            <w:r>
              <w:rPr>
                <w:sz w:val="17"/>
              </w:rPr>
            </w:r>
            <w:r>
              <w:rPr>
                <w:rFonts w:ascii="Menlo" w:hAnsi="Menlo"/>
                <w:sz w:val="17"/>
              </w:rPr>
              <w:t>fp_signal.py</w:t>
            </w:r>
            <w:r>
              <w:rPr>
                <w:sz w:val="17"/>
              </w:rPr>
              <w:t>, held-out</w:t>
            </w:r>
          </w:p>
        </w:tc>
        <w:tc>
          <w:tcPr>
            <w:tcW w:type="dxa" w:w="2409"/>
          </w:tcPr>
          <w:p>
            <w:r>
              <w:rPr>
                <w:sz w:val="17"/>
              </w:rPr>
            </w:r>
            <w:r>
              <w:rPr>
                <w:sz w:val="17"/>
              </w:rPr>
              <w:t>rejected</w:t>
            </w:r>
          </w:p>
        </w:tc>
      </w:tr>
      <w:tr>
        <w:tc>
          <w:tcPr>
            <w:tcW w:type="dxa" w:w="2409"/>
          </w:tcPr>
          <w:p>
            <w:r>
              <w:rPr>
                <w:sz w:val="17"/>
              </w:rPr>
            </w:r>
            <w:r>
              <w:rPr>
                <w:sz w:val="17"/>
              </w:rPr>
              <w:t>H-clean</w:t>
            </w:r>
          </w:p>
        </w:tc>
        <w:tc>
          <w:tcPr>
            <w:tcW w:type="dxa" w:w="2409"/>
          </w:tcPr>
          <w:p>
            <w:r>
              <w:rPr>
                <w:sz w:val="17"/>
              </w:rPr>
            </w:r>
            <w:r>
              <w:rPr>
                <w:sz w:val="17"/>
              </w:rPr>
              <w:t>cleaning train labels repairs the rare classes</w:t>
            </w:r>
          </w:p>
        </w:tc>
        <w:tc>
          <w:tcPr>
            <w:tcW w:type="dxa" w:w="2409"/>
          </w:tcPr>
          <w:p>
            <w:r>
              <w:rPr>
                <w:sz w:val="17"/>
              </w:rPr>
            </w:r>
            <w:r>
              <w:rPr>
                <w:sz w:val="17"/>
              </w:rPr>
              <w:t>RFX3c / SC1c</w:t>
            </w:r>
          </w:p>
        </w:tc>
        <w:tc>
          <w:tcPr>
            <w:tcW w:type="dxa" w:w="2409"/>
          </w:tcPr>
          <w:p>
            <w:r>
              <w:rPr>
                <w:sz w:val="17"/>
              </w:rPr>
            </w:r>
            <w:r>
              <w:rPr>
                <w:b/>
                <w:sz w:val="17"/>
              </w:rPr>
              <w:t>not supported; not refuted</w:t>
            </w:r>
            <w:r>
              <w:rPr>
                <w:sz w:val="17"/>
              </w:rPr>
              <w:t xml:space="preserve"> (count and seed confounds, §7)</w:t>
            </w:r>
          </w:p>
        </w:tc>
      </w:tr>
      <w:tr>
        <w:tc>
          <w:tcPr>
            <w:tcW w:type="dxa" w:w="2409"/>
          </w:tcPr>
          <w:p>
            <w:r>
              <w:rPr>
                <w:sz w:val="17"/>
              </w:rPr>
            </w:r>
            <w:r>
              <w:rPr>
                <w:sz w:val="17"/>
              </w:rPr>
              <w:t>H-family</w:t>
            </w:r>
          </w:p>
        </w:tc>
        <w:tc>
          <w:tcPr>
            <w:tcW w:type="dxa" w:w="2409"/>
          </w:tcPr>
          <w:p>
            <w:r>
              <w:rPr>
                <w:sz w:val="17"/>
              </w:rPr>
            </w:r>
            <w:r>
              <w:rPr>
                <w:sz w:val="17"/>
              </w:rPr>
              <w:t>the YOLO family is the limit</w:t>
            </w:r>
          </w:p>
        </w:tc>
        <w:tc>
          <w:tcPr>
            <w:tcW w:type="dxa" w:w="2409"/>
          </w:tcPr>
          <w:p>
            <w:r>
              <w:rPr>
                <w:sz w:val="17"/>
              </w:rPr>
            </w:r>
            <w:r>
              <w:rPr>
                <w:sz w:val="17"/>
              </w:rPr>
              <w:t>Faster R-CNN; RF-DETR</w:t>
            </w:r>
          </w:p>
        </w:tc>
        <w:tc>
          <w:tcPr>
            <w:tcW w:type="dxa" w:w="2409"/>
          </w:tcPr>
          <w:p>
            <w:r>
              <w:rPr>
                <w:sz w:val="17"/>
              </w:rPr>
            </w:r>
            <w:r>
              <w:rPr>
                <w:sz w:val="17"/>
              </w:rPr>
              <w:t>weakened for the family; the prior, not the architecture, made the difference</w:t>
            </w:r>
          </w:p>
        </w:tc>
      </w:tr>
    </w:tbl>
    <w:p/>
    <w:p>
      <w:r>
        <w:t>---</w:t>
      </w:r>
    </w:p>
    <w:p>
      <w:pPr>
        <w:pStyle w:val="Heading2"/>
      </w:pPr>
      <w:r>
        <w:t>10. Literature: context and what it changed</w:t>
      </w:r>
    </w:p>
    <w:p>
      <w:r>
        <w:rPr>
          <w:b/>
        </w:rPr>
        <w:t>Table 19. Published reference points (indicative only; protocols, class sets and splits differ).</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F1F1EE"/>
          </w:tcPr>
          <w:p>
            <w:r>
              <w:rPr>
                <w:b/>
                <w:sz w:val="17"/>
              </w:rPr>
            </w:r>
            <w:r>
              <w:rPr>
                <w:b/>
                <w:sz w:val="17"/>
              </w:rPr>
              <w:t>Source</w:t>
            </w:r>
          </w:p>
        </w:tc>
        <w:tc>
          <w:tcPr>
            <w:tcW w:type="dxa" w:w="2409"/>
            <w:shd w:val="clear" w:color="auto" w:fill="F1F1EE"/>
          </w:tcPr>
          <w:p>
            <w:r>
              <w:rPr>
                <w:b/>
                <w:sz w:val="17"/>
              </w:rPr>
            </w:r>
            <w:r>
              <w:rPr>
                <w:b/>
                <w:sz w:val="17"/>
              </w:rPr>
              <w:t>Setting</w:t>
            </w:r>
          </w:p>
        </w:tc>
        <w:tc>
          <w:tcPr>
            <w:tcW w:type="dxa" w:w="2409"/>
            <w:shd w:val="clear" w:color="auto" w:fill="F1F1EE"/>
          </w:tcPr>
          <w:p>
            <w:r>
              <w:rPr>
                <w:b/>
                <w:sz w:val="17"/>
              </w:rPr>
            </w:r>
            <w:r>
              <w:rPr>
                <w:b/>
                <w:sz w:val="17"/>
              </w:rPr>
              <w:t>Reported</w:t>
            </w:r>
          </w:p>
        </w:tc>
        <w:tc>
          <w:tcPr>
            <w:tcW w:type="dxa" w:w="2409"/>
            <w:shd w:val="clear" w:color="auto" w:fill="F1F1EE"/>
          </w:tcPr>
          <w:p>
            <w:r>
              <w:rPr>
                <w:b/>
                <w:sz w:val="17"/>
              </w:rPr>
            </w:r>
            <w:r>
              <w:rPr>
                <w:b/>
                <w:sz w:val="17"/>
              </w:rPr>
              <w:t>Relevance</w:t>
            </w:r>
          </w:p>
        </w:tc>
      </w:tr>
      <w:tr>
        <w:tc>
          <w:tcPr>
            <w:tcW w:type="dxa" w:w="2409"/>
          </w:tcPr>
          <w:p>
            <w:r>
              <w:rPr>
                <w:sz w:val="17"/>
              </w:rPr>
            </w:r>
            <w:r>
              <w:rPr>
                <w:sz w:val="17"/>
              </w:rPr>
              <w:t>Lam et al. 2018 [1]</w:t>
            </w:r>
          </w:p>
        </w:tc>
        <w:tc>
          <w:tcPr>
            <w:tcW w:type="dxa" w:w="2409"/>
          </w:tcPr>
          <w:p>
            <w:r>
              <w:rPr>
                <w:sz w:val="17"/>
              </w:rPr>
            </w:r>
            <w:r>
              <w:rPr>
                <w:sz w:val="17"/>
              </w:rPr>
              <w:t>xView baseline, SSD variants, 60 classes</w:t>
            </w:r>
          </w:p>
        </w:tc>
        <w:tc>
          <w:tcPr>
            <w:tcW w:type="dxa" w:w="2409"/>
          </w:tcPr>
          <w:p>
            <w:r>
              <w:rPr>
                <w:sz w:val="17"/>
              </w:rPr>
            </w:r>
            <w:r>
              <w:rPr>
                <w:sz w:val="17"/>
              </w:rPr>
              <w:t>per-class AP for our trucks 0.005–0.474 (multi-resolution variant: Cargo 0.097, Box 0.086, Flatbed 0.126, Tractor 0.213, Liquid 0.474; row mapping inferred)</w:t>
            </w:r>
          </w:p>
        </w:tc>
        <w:tc>
          <w:tcPr>
            <w:tcW w:type="dxa" w:w="2409"/>
          </w:tcPr>
          <w:p>
            <w:r>
              <w:rPr>
                <w:sz w:val="17"/>
              </w:rPr>
            </w:r>
            <w:r>
              <w:rPr>
                <w:sz w:val="17"/>
              </w:rPr>
              <w:t>the same five classes; far from 0.75</w:t>
            </w:r>
          </w:p>
        </w:tc>
      </w:tr>
      <w:tr>
        <w:tc>
          <w:tcPr>
            <w:tcW w:type="dxa" w:w="2409"/>
          </w:tcPr>
          <w:p>
            <w:r>
              <w:rPr>
                <w:sz w:val="17"/>
              </w:rPr>
            </w:r>
            <w:r>
              <w:rPr>
                <w:sz w:val="17"/>
              </w:rPr>
              <w:t>Sergievskiy &amp; Ponamarev 2019 [2]</w:t>
            </w:r>
          </w:p>
        </w:tc>
        <w:tc>
          <w:tcPr>
            <w:tcW w:type="dxa" w:w="2409"/>
          </w:tcPr>
          <w:p>
            <w:r>
              <w:rPr>
                <w:sz w:val="17"/>
              </w:rPr>
            </w:r>
            <w:r>
              <w:rPr>
                <w:sz w:val="17"/>
              </w:rPr>
              <w:t>xView challenge winner</w:t>
            </w:r>
          </w:p>
        </w:tc>
        <w:tc>
          <w:tcPr>
            <w:tcW w:type="dxa" w:w="2409"/>
          </w:tcPr>
          <w:p>
            <w:r>
              <w:rPr>
                <w:sz w:val="17"/>
              </w:rPr>
            </w:r>
            <w:r>
              <w:rPr>
                <w:sz w:val="17"/>
              </w:rPr>
              <w:t>28–32 mAP over 60 classes</w:t>
            </w:r>
          </w:p>
        </w:tc>
        <w:tc>
          <w:tcPr>
            <w:tcW w:type="dxa" w:w="2409"/>
          </w:tcPr>
          <w:p>
            <w:r>
              <w:rPr>
                <w:sz w:val="17"/>
              </w:rPr>
            </w:r>
            <w:r>
              <w:rPr>
                <w:sz w:val="17"/>
              </w:rPr>
              <w:t>the field's best average</w:t>
            </w:r>
          </w:p>
        </w:tc>
      </w:tr>
      <w:tr>
        <w:tc>
          <w:tcPr>
            <w:tcW w:type="dxa" w:w="2409"/>
          </w:tcPr>
          <w:p>
            <w:r>
              <w:rPr>
                <w:sz w:val="17"/>
              </w:rPr>
            </w:r>
            <w:r>
              <w:rPr>
                <w:sz w:val="17"/>
              </w:rPr>
              <w:t>Zand et al. 2021 [3]</w:t>
            </w:r>
          </w:p>
        </w:tc>
        <w:tc>
          <w:tcPr>
            <w:tcW w:type="dxa" w:w="2409"/>
          </w:tcPr>
          <w:p>
            <w:r>
              <w:rPr>
                <w:sz w:val="17"/>
              </w:rPr>
            </w:r>
            <w:r>
              <w:rPr>
                <w:sz w:val="17"/>
              </w:rPr>
              <w:t>19 small-object classes</w:t>
            </w:r>
          </w:p>
        </w:tc>
        <w:tc>
          <w:tcPr>
            <w:tcW w:type="dxa" w:w="2409"/>
          </w:tcPr>
          <w:p>
            <w:r>
              <w:rPr>
                <w:sz w:val="17"/>
              </w:rPr>
            </w:r>
            <w:r>
              <w:rPr>
                <w:sz w:val="17"/>
              </w:rPr>
              <w:t>Cargo 0.135, Tractor 0.244</w:t>
            </w:r>
          </w:p>
        </w:tc>
        <w:tc>
          <w:tcPr>
            <w:tcW w:type="dxa" w:w="2409"/>
          </w:tcPr>
          <w:p>
            <w:r>
              <w:rPr>
                <w:sz w:val="17"/>
              </w:rPr>
            </w:r>
            <w:r>
              <w:rPr>
                <w:sz w:val="17"/>
              </w:rPr>
              <w:t>best per-class Cargo / Tractor numbers found</w:t>
            </w:r>
          </w:p>
        </w:tc>
      </w:tr>
      <w:tr>
        <w:tc>
          <w:tcPr>
            <w:tcW w:type="dxa" w:w="2409"/>
          </w:tcPr>
          <w:p>
            <w:r>
              <w:rPr>
                <w:sz w:val="17"/>
              </w:rPr>
            </w:r>
            <w:r>
              <w:rPr>
                <w:sz w:val="17"/>
              </w:rPr>
              <w:t>Hurt et al. 2025 [8]</w:t>
            </w:r>
          </w:p>
        </w:tc>
        <w:tc>
          <w:tcPr>
            <w:tcW w:type="dxa" w:w="2409"/>
          </w:tcPr>
          <w:p>
            <w:r>
              <w:rPr>
                <w:sz w:val="17"/>
              </w:rPr>
            </w:r>
            <w:r>
              <w:rPr>
                <w:sz w:val="17"/>
              </w:rPr>
              <w:t>11 modern detectors on xView</w:t>
            </w:r>
          </w:p>
        </w:tc>
        <w:tc>
          <w:tcPr>
            <w:tcW w:type="dxa" w:w="2409"/>
          </w:tcPr>
          <w:p>
            <w:r>
              <w:rPr>
                <w:sz w:val="17"/>
              </w:rPr>
            </w:r>
            <w:r>
              <w:rPr>
                <w:sz w:val="17"/>
              </w:rPr>
              <w:t>about 18–20 AP50 at best</w:t>
            </w:r>
          </w:p>
        </w:tc>
        <w:tc>
          <w:tcPr>
            <w:tcW w:type="dxa" w:w="2409"/>
          </w:tcPr>
          <w:p>
            <w:r>
              <w:rPr>
                <w:sz w:val="17"/>
              </w:rPr>
            </w:r>
            <w:r>
              <w:rPr>
                <w:sz w:val="17"/>
              </w:rPr>
              <w:t>no architecture solves xView</w:t>
            </w:r>
          </w:p>
        </w:tc>
      </w:tr>
      <w:tr>
        <w:tc>
          <w:tcPr>
            <w:tcW w:type="dxa" w:w="2409"/>
          </w:tcPr>
          <w:p>
            <w:r>
              <w:rPr>
                <w:sz w:val="17"/>
              </w:rPr>
            </w:r>
            <w:r>
              <w:rPr>
                <w:sz w:val="17"/>
              </w:rPr>
              <w:t>SAHI [4], ASAHI [5]</w:t>
            </w:r>
          </w:p>
        </w:tc>
        <w:tc>
          <w:tcPr>
            <w:tcW w:type="dxa" w:w="2409"/>
          </w:tcPr>
          <w:p>
            <w:r>
              <w:rPr>
                <w:sz w:val="17"/>
              </w:rPr>
            </w:r>
            <w:r>
              <w:rPr>
                <w:sz w:val="17"/>
              </w:rPr>
              <w:t>sliced inference on xView</w:t>
            </w:r>
          </w:p>
        </w:tc>
        <w:tc>
          <w:tcPr>
            <w:tcW w:type="dxa" w:w="2409"/>
          </w:tcPr>
          <w:p>
            <w:r>
              <w:rPr>
                <w:sz w:val="17"/>
              </w:rPr>
            </w:r>
            <w:r>
              <w:rPr>
                <w:sz w:val="17"/>
              </w:rPr>
              <w:t>16–20 / 22–26 AP50</w:t>
            </w:r>
          </w:p>
        </w:tc>
        <w:tc>
          <w:tcPr>
            <w:tcW w:type="dxa" w:w="2409"/>
          </w:tcPr>
          <w:p>
            <w:r>
              <w:rPr>
                <w:sz w:val="17"/>
              </w:rPr>
            </w:r>
            <w:r>
              <w:rPr>
                <w:sz w:val="17"/>
              </w:rPr>
              <w:t>slicing and overlap are the largest documented gains</w:t>
            </w:r>
          </w:p>
        </w:tc>
      </w:tr>
      <w:tr>
        <w:tc>
          <w:tcPr>
            <w:tcW w:type="dxa" w:w="2409"/>
          </w:tcPr>
          <w:p>
            <w:r>
              <w:rPr>
                <w:sz w:val="17"/>
              </w:rPr>
            </w:r>
            <w:r>
              <w:rPr>
                <w:sz w:val="17"/>
              </w:rPr>
              <w:t>Shermeyer &amp; Van Etten [6]; Koester &amp; Sahin [7]</w:t>
            </w:r>
          </w:p>
        </w:tc>
        <w:tc>
          <w:tcPr>
            <w:tcW w:type="dxa" w:w="2409"/>
          </w:tcPr>
          <w:p>
            <w:r>
              <w:rPr>
                <w:sz w:val="17"/>
              </w:rPr>
            </w:r>
            <w:r>
              <w:rPr>
                <w:sz w:val="17"/>
              </w:rPr>
              <w:t>super-resolution and upscaling on xView</w:t>
            </w:r>
          </w:p>
        </w:tc>
        <w:tc>
          <w:tcPr>
            <w:tcW w:type="dxa" w:w="2409"/>
          </w:tcPr>
          <w:p>
            <w:r>
              <w:rPr>
                <w:sz w:val="17"/>
              </w:rPr>
            </w:r>
            <w:r>
              <w:rPr>
                <w:sz w:val="17"/>
              </w:rPr>
              <w:t>+13–36% relative; nearest-neighbour upscaling equals learned SR</w:t>
            </w:r>
          </w:p>
        </w:tc>
        <w:tc>
          <w:tcPr>
            <w:tcW w:type="dxa" w:w="2409"/>
          </w:tcPr>
          <w:p>
            <w:r>
              <w:rPr>
                <w:sz w:val="17"/>
              </w:rPr>
            </w:r>
            <w:r>
              <w:rPr>
                <w:sz w:val="17"/>
              </w:rPr>
              <w:t>motivated E1; SR models not needed</w:t>
            </w:r>
          </w:p>
        </w:tc>
      </w:tr>
      <w:tr>
        <w:tc>
          <w:tcPr>
            <w:tcW w:type="dxa" w:w="2409"/>
          </w:tcPr>
          <w:p>
            <w:r>
              <w:rPr>
                <w:sz w:val="17"/>
              </w:rPr>
            </w:r>
            <w:r>
              <w:rPr>
                <w:sz w:val="17"/>
              </w:rPr>
              <w:t>FAIR1M [16]</w:t>
            </w:r>
          </w:p>
        </w:tc>
        <w:tc>
          <w:tcPr>
            <w:tcW w:type="dxa" w:w="2409"/>
          </w:tcPr>
          <w:p>
            <w:r>
              <w:rPr>
                <w:sz w:val="17"/>
              </w:rPr>
            </w:r>
            <w:r>
              <w:rPr>
                <w:sz w:val="17"/>
              </w:rPr>
              <w:t>fine-grained aerial vehicles</w:t>
            </w:r>
          </w:p>
        </w:tc>
        <w:tc>
          <w:tcPr>
            <w:tcW w:type="dxa" w:w="2409"/>
          </w:tcPr>
          <w:p>
            <w:r>
              <w:rPr>
                <w:sz w:val="17"/>
              </w:rPr>
            </w:r>
            <w:r>
              <w:rPr>
                <w:sz w:val="17"/>
              </w:rPr>
              <w:t>Truck Tractor from under 1 to 47 AP50 (%) depending on version and split</w:t>
            </w:r>
          </w:p>
        </w:tc>
        <w:tc>
          <w:tcPr>
            <w:tcW w:type="dxa" w:w="2409"/>
          </w:tcPr>
          <w:p>
            <w:r>
              <w:rPr>
                <w:sz w:val="17"/>
              </w:rPr>
            </w:r>
            <w:r>
              <w:rPr>
                <w:sz w:val="17"/>
              </w:rPr>
              <w:t>a different dataset; shows how unstable this class is</w:t>
            </w:r>
          </w:p>
        </w:tc>
      </w:tr>
      <w:tr>
        <w:tc>
          <w:tcPr>
            <w:tcW w:type="dxa" w:w="2409"/>
          </w:tcPr>
          <w:p>
            <w:r>
              <w:rPr>
                <w:sz w:val="17"/>
              </w:rPr>
            </w:r>
            <w:r>
              <w:rPr>
                <w:sz w:val="17"/>
              </w:rPr>
              <w:t>DN-TOD [15]</w:t>
            </w:r>
          </w:p>
        </w:tc>
        <w:tc>
          <w:tcPr>
            <w:tcW w:type="dxa" w:w="2409"/>
          </w:tcPr>
          <w:p>
            <w:r>
              <w:rPr>
                <w:sz w:val="17"/>
              </w:rPr>
            </w:r>
            <w:r>
              <w:rPr>
                <w:sz w:val="17"/>
              </w:rPr>
              <w:t>tiny objects with label noise</w:t>
            </w:r>
          </w:p>
        </w:tc>
        <w:tc>
          <w:tcPr>
            <w:tcW w:type="dxa" w:w="2409"/>
          </w:tcPr>
          <w:p>
            <w:r>
              <w:rPr>
                <w:sz w:val="17"/>
              </w:rPr>
            </w:r>
            <w:r>
              <w:rPr>
                <w:sz w:val="17"/>
              </w:rPr>
              <w:t>+2.3 AP50 from relabelling AI-TOD; class-shift noise destroys rare-class AP</w:t>
            </w:r>
          </w:p>
        </w:tc>
        <w:tc>
          <w:tcPr>
            <w:tcW w:type="dxa" w:w="2409"/>
          </w:tcPr>
          <w:p>
            <w:r>
              <w:rPr>
                <w:sz w:val="17"/>
              </w:rPr>
            </w:r>
            <w:r>
              <w:rPr>
                <w:sz w:val="17"/>
              </w:rPr>
              <w:t>the mechanism matching our fine-tune collapse</w:t>
            </w:r>
          </w:p>
        </w:tc>
      </w:tr>
    </w:tbl>
    <w:p/>
    <w:p>
      <w:r>
        <w:rPr>
          <w:b/>
        </w:rPr>
        <w:t>What the literature changed in the project:</w:t>
      </w:r>
    </w:p>
    <w:p>
      <w:pPr>
        <w:pStyle w:val="ListBullet"/>
        <w:spacing w:after="20"/>
      </w:pPr>
      <w:r>
        <w:rPr>
          <w:b/>
        </w:rPr>
        <w:t>It set expectations honestly:</w:t>
      </w:r>
      <w:r>
        <w:t xml:space="preserve"> no comparable protocol reports anything near 0.75 on these classes.</w:t>
      </w:r>
    </w:p>
    <w:p>
      <w:pPr>
        <w:pStyle w:val="ListBullet"/>
        <w:spacing w:after="20"/>
      </w:pPr>
      <w:r>
        <w:rPr>
          <w:b/>
        </w:rPr>
        <w:t>It motivated three adopted changes:</w:t>
      </w:r>
      <w:r>
        <w:t xml:space="preserve"> upsampling (E1) [4, 6, 7], dense overlapping views (RFX0D) [4, 5], and repeat-factor sampling for rare classes (RFX3) [36, 39].</w:t>
      </w:r>
    </w:p>
    <w:p>
      <w:pPr>
        <w:pStyle w:val="ListBullet"/>
        <w:spacing w:after="20"/>
      </w:pPr>
      <w:r>
        <w:rPr>
          <w:b/>
        </w:rPr>
        <w:t>It explained Tractor's weakness:</w:t>
      </w:r>
      <w:r>
        <w:t xml:space="preserve"> the tractor cab is shared by four of the five classes in xView's naming [1].</w:t>
      </w:r>
    </w:p>
    <w:p>
      <w:pPr>
        <w:pStyle w:val="ListBullet"/>
        <w:spacing w:after="20"/>
      </w:pPr>
      <w:r>
        <w:rPr>
          <w:b/>
        </w:rPr>
        <w:t>It ruled out several detours,</w:t>
      </w:r>
      <w:r>
        <w:t xml:space="preserve"> saving GPU time: learned super-resolution [7]; Soft-NMS, which is worse than NMS in ASAHI's ablation [5]; zero-shot open-vocabulary detectors and geospatial VLMs, at 1–5% AP50 at this scale [25, 26, 28, 30]; test-time adaptation, which targets corruption shift [22]; and remote-sensing detectors whose training data already contains xView [25, 26, 27].</w:t>
      </w:r>
    </w:p>
    <w:p>
      <w:pPr>
        <w:pStyle w:val="ListBullet"/>
        <w:spacing w:after="20"/>
      </w:pPr>
      <w:r>
        <w:rPr>
          <w:b/>
        </w:rPr>
        <w:t>It shaped the label-noise reading:</w:t>
      </w:r>
      <w:r>
        <w:t xml:space="preserve"> DN-TOD's finding that class-shift noise hurts rare classes most while frequent classes barely move [15] matches both the fine-tune collapse and the one-directional conflicts in §2.5. It also warned that relabelling by a model's top class drifts labels towards the dominant class, which is why cleaning here used an external reference (xView) rather than the model.</w:t>
      </w:r>
    </w:p>
    <w:p>
      <w:r>
        <w:t>---</w:t>
      </w:r>
    </w:p>
    <w:p>
      <w:pPr>
        <w:pStyle w:val="Heading2"/>
      </w:pPr>
      <w:r>
        <w:t>11. Conclusions and next action</w:t>
      </w:r>
    </w:p>
    <w:p>
      <w:r>
        <w:rPr>
          <w:b/>
        </w:rPr>
        <w:t>Strongly supported</w:t>
      </w:r>
      <w:r>
        <w:t xml:space="preserve"> (measured; CI excludes zero or the effect is large):</w:t>
      </w:r>
    </w:p>
    <w:p>
      <w:pPr>
        <w:pStyle w:val="ListBullet"/>
        <w:spacing w:after="20"/>
      </w:pPr>
      <w:r>
        <w:rPr>
          <w:b/>
        </w:rPr>
        <w:t>The rare-class train labels are inconsistent with xView's; validation is consistent.</w:t>
      </w:r>
      <w:r>
        <w:t xml:space="preserve"> Train agreement with xView is 0.52 for Liquid and 0.79 for Tractor; validation agreement is 1.00. This is a measurement of label inconsistency, not of its effect on the model (see below).</w:t>
      </w:r>
    </w:p>
    <w:p>
      <w:pPr>
        <w:pStyle w:val="ListBullet"/>
        <w:spacing w:after="20"/>
      </w:pPr>
      <w:r>
        <w:rPr>
          <w:b/>
        </w:rPr>
        <w:t>Detection ranking is the first bottleneck.</w:t>
      </w:r>
      <w:r>
        <w:t xml:space="preserve"> Class-agnostic AP50 is 0.358 while 72–100% of GT are found at some confidence: trucks are detected but ranked below other vehicles and background.</w:t>
      </w:r>
    </w:p>
    <w:p>
      <w:pPr>
        <w:pStyle w:val="ListBullet"/>
        <w:spacing w:after="20"/>
      </w:pPr>
      <w:r>
        <w:rPr>
          <w:b/>
        </w:rPr>
        <w:t>Subtype confusion on located trucks is the second,</w:t>
      </w:r>
      <w:r>
        <w:t xml:space="preserve"> led by Tractor (matched-box accuracy 0.26; oracle +0.21 for that class).</w:t>
      </w:r>
    </w:p>
    <w:p>
      <w:pPr>
        <w:pStyle w:val="ListBullet"/>
        <w:spacing w:after="20"/>
      </w:pPr>
      <w:r>
        <w:rPr>
          <w:b/>
        </w:rPr>
        <w:t>Tiny objects and scale matter.</w:t>
      </w:r>
      <w:r>
        <w:t xml:space="preserve"> Upsampling gains concentrate below 24 px. The 4 rescaled validation images cost the pipeline, and normalising their scale recovers +0.023.</w:t>
      </w:r>
    </w:p>
    <w:p>
      <w:r>
        <w:rPr>
          <w:b/>
        </w:rPr>
        <w:t>Plausible but unresolved:</w:t>
      </w:r>
    </w:p>
    <w:p>
      <w:pPr>
        <w:pStyle w:val="ListBullet"/>
        <w:spacing w:after="20"/>
      </w:pPr>
      <w:r>
        <w:rPr>
          <w:b/>
        </w:rPr>
        <w:t>The xView prior far exceeds what 443 images teach.</w:t>
      </w:r>
      <w:r>
        <w:t xml:space="preserve"> On validation the zero-shot checkpoint scores 0.264 against 0.139, and fine-tuning on the 443 images collapses the rare classes. How much of that gap holds on unseen imagery is not measured (§3.1).</w:t>
      </w:r>
    </w:p>
    <w:p>
      <w:pPr>
        <w:pStyle w:val="ListBullet"/>
        <w:spacing w:after="20"/>
      </w:pPr>
      <w:r>
        <w:t>Train label inconsistency causes the fine-tune's rare-class collapse. It is consistent with the agreement numbers and with DN-TOD [15], but the clean-label fine-tune did not confirm it; §7 gives the competing explanations and the runs that would separate them.</w:t>
      </w:r>
    </w:p>
    <w:p>
      <w:pPr>
        <w:pStyle w:val="ListBullet"/>
        <w:spacing w:after="20"/>
      </w:pPr>
      <w:r>
        <w:t>Cargo vs Box is genuinely ambiguous at 15–30 px without written visual definitions.</w:t>
      </w:r>
    </w:p>
    <w:p>
      <w:pPr>
        <w:pStyle w:val="ListBullet"/>
        <w:spacing w:after="20"/>
      </w:pPr>
      <w:r>
        <w:t>Cars and vans become Cargo Truck on enlarged imagery because the prior is scale-specific.</w:t>
      </w:r>
    </w:p>
    <w:p>
      <w:r>
        <w:rPr>
          <w:b/>
        </w:rPr>
        <w:t>Rejected:</w:t>
      </w:r>
    </w:p>
    <w:p>
      <w:pPr>
        <w:pStyle w:val="ListBullet"/>
        <w:spacing w:after="20"/>
      </w:pPr>
      <w:r>
        <w:t>*More resolution, tiling or views closes the gap.* 8 views lost 0.040 (R8); the zero-shot model collapses at 2× (0.038); 3× upsampling and a P2 head gave nothing.</w:t>
      </w:r>
    </w:p>
    <w:p>
      <w:pPr>
        <w:pStyle w:val="ListBullet"/>
        <w:spacing w:after="20"/>
      </w:pPr>
      <w:r>
        <w:t>*Post-hoc re-scoring fixes subtype.* Every attempt failed: crop classifiers (T2 on validation; CB1, CB2 and BX on held-out images), geometry (SP1), the head's competitor scores (CS1), context on RF-DETR (STK1), and logit and foundation-model probes.</w:t>
      </w:r>
    </w:p>
    <w:p>
      <w:pPr>
        <w:pStyle w:val="ListBullet"/>
        <w:spacing w:after="20"/>
      </w:pPr>
      <w:r>
        <w:t>*Missing validation annotations explain the false positives.* With them added, about 94% of operating-point false positives remain errors.</w:t>
      </w:r>
    </w:p>
    <w:p>
      <w:pPr>
        <w:pStyle w:val="ListBullet"/>
        <w:spacing w:after="20"/>
      </w:pPr>
      <w:r>
        <w:t>*More random labels are a good buy.* +500 labels ≈ +0.001.</w:t>
      </w:r>
    </w:p>
    <w:p>
      <w:r>
        <w:rPr>
          <w:b/>
        </w:rPr>
        <w:t>Highest-priority next action: an expert audit of the rare-class train labels.</w:t>
      </w:r>
      <w:r>
        <w:t xml:space="preserve"> The agreement numbers are the largest measured inconsistency in the data, and the one fix tried (relabelling to xView) was inconclusive, not negative.</w:t>
      </w:r>
    </w:p>
    <w:p>
      <w:pPr>
        <w:pStyle w:val="ListNumber"/>
        <w:spacing w:after="20"/>
      </w:pPr>
      <w:r>
        <w:rPr>
          <w:b/>
        </w:rPr>
        <w:t>Audit.</w:t>
      </w:r>
      <w:r>
        <w:t xml:space="preserve"> Two annotators, blind to both label sources, label a stratified sample under a written visual protocol with an "uncertain" option: about 200 Tractor and Liquid boxes where our label and xView's disagree, 100 where they agree, and 100 of the empty boxes. This measures which source is right, and how often. Inter-annotator agreement (Cohen's κ on subtype) gives a human reference point for what these labels allow.</w:t>
      </w:r>
    </w:p>
    <w:p>
      <w:pPr>
        <w:pStyle w:val="ListNumber"/>
        <w:spacing w:after="20"/>
      </w:pPr>
      <w:r>
        <w:rPr>
          <w:b/>
        </w:rPr>
        <w:t>Retrain, only if the audit finds the noise is real.</w:t>
      </w:r>
      <w:r>
        <w:t xml:space="preserve"> Fine-tune on the audited labels with the rare-class counts held equal to the original, 3 seeds per arm, against a matched control on the original labels; gate it on the 74 held-out train images before any validation run.</w:t>
      </w:r>
    </w:p>
    <w:p>
      <w:r>
        <w:t>This is a better use of budget than another architecture sweep: the sweeps above have plateaued within 0.02 of each other, while the label defect is large and has not yet been tested cleanly.</w:t>
      </w:r>
    </w:p>
    <w:p>
      <w:r>
        <w:rPr>
          <w:b/>
        </w:rPr>
        <w:t>With more time and budget, in order:</w:t>
      </w:r>
    </w:p>
    <w:p>
      <w:pPr>
        <w:pStyle w:val="ListNumber"/>
        <w:spacing w:after="20"/>
      </w:pPr>
      <w:r>
        <w:t>Score the final pipeline once on an untouched test set from outside xView, and confirm it across 3 training seeds; apply SC1's rule unchanged to imagery of mixed resolution.</w:t>
      </w:r>
    </w:p>
    <w:p>
      <w:pPr>
        <w:pStyle w:val="ListNumber"/>
        <w:spacing w:after="20"/>
      </w:pPr>
      <w:r>
        <w:t>A subtype classifier that beats the detector's own matched-box accuracy on held-out images (the gate CB1 and CB2 failed), aimed at Tractor and Cargo ↔ Box, where the oracle bound is +0.10.</w:t>
      </w:r>
    </w:p>
    <w:p>
      <w:pPr>
        <w:pStyle w:val="ListNumber"/>
        <w:spacing w:after="20"/>
      </w:pPr>
      <w:r>
        <w:t>Empty train boxes as ignore regions in fine-tuning, with a matched control, after the audit has classified them.</w:t>
      </w:r>
    </w:p>
    <w:p>
      <w:pPr>
        <w:pStyle w:val="ListNumber"/>
        <w:spacing w:after="20"/>
      </w:pPr>
      <w:r>
        <w:t>A cross-fitted learned context model for the YOLO line: the rule captures only +0.018 of the +0.12 headroom shown by a GT-context oracle.</w:t>
      </w:r>
    </w:p>
    <w:p>
      <w:r>
        <w:t>---</w:t>
      </w:r>
    </w:p>
    <w:p>
      <w:pPr>
        <w:pStyle w:val="Heading2"/>
      </w:pPr>
      <w:r>
        <w:t>12. Reproducibility</w:t>
      </w:r>
    </w:p>
    <w:p>
      <w:r>
        <w:rPr>
          <w:b/>
        </w:rPr>
        <w:t>Reproduce the results.</w:t>
      </w:r>
    </w:p>
    <w:p>
      <w:pPr>
        <w:pStyle w:val="ListBullet"/>
        <w:spacing w:after="20"/>
      </w:pPr>
      <w:r>
        <w:rPr>
          <w:rFonts w:ascii="Menlo" w:hAnsi="Menlo"/>
          <w:sz w:val="17"/>
        </w:rPr>
        <w:t>bash reproduce_rfx.sh</w:t>
      </w:r>
      <w:r>
        <w:t xml:space="preserve"> (GPU recommended) downloads the public checkpoint, verifies SHA-256 checksums, runs RFX0D and RFX3 inference, fuses them, applies SC1 (</w:t>
      </w:r>
      <w:r>
        <w:rPr>
          <w:rFonts w:ascii="Menlo" w:hAnsi="Menlo"/>
          <w:sz w:val="17"/>
        </w:rPr>
        <w:t>src/sc1.py</w:t>
      </w:r>
      <w:r>
        <w:t>; expected 0.2975) and scores every stage. Before submission, FINAL2 (0.2742) and SC1 (0.2975, every per-class AP identical) were re-run from these commands and reproduced exactly.</w:t>
      </w:r>
    </w:p>
    <w:p>
      <w:pPr>
        <w:pStyle w:val="ListBullet"/>
        <w:spacing w:after="20"/>
      </w:pPr>
      <w:r>
        <w:rPr>
          <w:rFonts w:ascii="Menlo" w:hAnsi="Menlo"/>
          <w:sz w:val="17"/>
        </w:rPr>
        <w:t>bash reproduce.sh</w:t>
      </w:r>
      <w:r>
        <w:t xml:space="preserve"> reproduces the YOLO pipeline (expected 0.107 / 0.129 / 0.139). WBF and context reproduce byte-identically from the member prediction files.</w:t>
      </w:r>
    </w:p>
    <w:p>
      <w:pPr>
        <w:pStyle w:val="ListBullet"/>
        <w:spacing w:after="20"/>
      </w:pPr>
      <w:r>
        <w:rPr>
          <w:rFonts w:ascii="Menlo" w:hAnsi="Menlo"/>
          <w:sz w:val="17"/>
        </w:rPr>
        <w:t>python src/make_figures.py</w:t>
      </w:r>
      <w:r>
        <w:t xml:space="preserve"> and </w:t>
      </w:r>
      <w:r>
        <w:rPr>
          <w:rFonts w:ascii="Menlo" w:hAnsi="Menlo"/>
          <w:sz w:val="17"/>
        </w:rPr>
        <w:t>python src/make_story_figures.py</w:t>
      </w:r>
      <w:r>
        <w:t xml:space="preserve"> regenerate every figure from saved results.</w:t>
      </w:r>
    </w:p>
    <w:p>
      <w:r>
        <w:rPr>
          <w:b/>
        </w:rPr>
        <w:t>Artefacts.</w:t>
      </w:r>
      <w:r>
        <w:t xml:space="preserve"> Weights and checksums in </w:t>
      </w:r>
      <w:r>
        <w:rPr>
          <w:rFonts w:ascii="Menlo" w:hAnsi="Menlo"/>
          <w:sz w:val="17"/>
        </w:rPr>
        <w:t>weights/</w:t>
      </w:r>
      <w:r>
        <w:t xml:space="preserve"> (</w:t>
      </w:r>
      <w:r>
        <w:rPr>
          <w:rFonts w:ascii="Menlo" w:hAnsi="Menlo"/>
          <w:sz w:val="17"/>
        </w:rPr>
        <w:t>SHA256SUMS</w:t>
      </w:r>
      <w:r>
        <w:t xml:space="preserve">, </w:t>
      </w:r>
      <w:r>
        <w:rPr>
          <w:rFonts w:ascii="Menlo" w:hAnsi="Menlo"/>
          <w:sz w:val="17"/>
        </w:rPr>
        <w:t>SHA256SUMS_RFX</w:t>
      </w:r>
      <w:r>
        <w:t xml:space="preserve">); one config per run in </w:t>
      </w:r>
      <w:r>
        <w:rPr>
          <w:rFonts w:ascii="Menlo" w:hAnsi="Menlo"/>
          <w:sz w:val="17"/>
        </w:rPr>
        <w:t>configs/</w:t>
      </w:r>
      <w:r>
        <w:t xml:space="preserve">; every metric, match and prediction file in </w:t>
      </w:r>
      <w:r>
        <w:rPr>
          <w:rFonts w:ascii="Menlo" w:hAnsi="Menlo"/>
          <w:sz w:val="17"/>
        </w:rPr>
        <w:t>experiments/results/</w:t>
      </w:r>
      <w:r>
        <w:t xml:space="preserve">; frozen splits in </w:t>
      </w:r>
      <w:r>
        <w:rPr>
          <w:rFonts w:ascii="Menlo" w:hAnsi="Menlo"/>
          <w:sz w:val="17"/>
        </w:rPr>
        <w:t>experiments/splits/</w:t>
      </w:r>
      <w:r>
        <w:t xml:space="preserve">; the subset rule in </w:t>
      </w:r>
      <w:r>
        <w:rPr>
          <w:rFonts w:ascii="Menlo" w:hAnsi="Menlo"/>
          <w:sz w:val="17"/>
        </w:rPr>
        <w:t>experiments/subset_rule.md</w:t>
      </w:r>
      <w:r>
        <w:t>.</w:t>
      </w:r>
    </w:p>
    <w:p>
      <w:r>
        <w:rPr>
          <w:b/>
        </w:rPr>
        <w:t>External data.</w:t>
      </w:r>
      <w:r>
        <w:t xml:space="preserve"> The public RF-DETR checkpoint (</w:t>
      </w:r>
      <w:r>
        <w:rPr>
          <w:rFonts w:ascii="Menlo" w:hAnsi="Menlo"/>
          <w:sz w:val="17"/>
        </w:rPr>
        <w:t>ShotaroFukunaga/rfdetr_xview</w:t>
      </w:r>
      <w:r>
        <w:t xml:space="preserve">, </w:t>
      </w:r>
      <w:r>
        <w:rPr>
          <w:rFonts w:ascii="Menlo" w:hAnsi="Menlo"/>
          <w:sz w:val="17"/>
        </w:rPr>
        <w:t>1008/checkpoint0099.pth</w:t>
      </w:r>
      <w:r>
        <w:t xml:space="preserve">) and xView's labels for our images, used only for the forensics, the GTO test, the data audit and the label cleaning. URLs, SHA-256 checksums and the licence (CC BY-NC-SA 4.0) are recorded in </w:t>
      </w:r>
      <w:r>
        <w:rPr>
          <w:rFonts w:ascii="Menlo" w:hAnsi="Menlo"/>
          <w:sz w:val="17"/>
        </w:rPr>
        <w:t>LOG.md</w:t>
      </w:r>
      <w:r>
        <w:t>. The checkpoint was trained on xView, whose training split includes the 22 validation images; the YOLO pipeline and the 74 held-out train images are the independent references.</w:t>
      </w:r>
    </w:p>
    <w:p>
      <w:r>
        <w:rPr>
          <w:b/>
        </w:rPr>
        <w:t>Table 20. Run settings.</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F1F1EE"/>
          </w:tcPr>
          <w:p>
            <w:r>
              <w:rPr>
                <w:b/>
                <w:sz w:val="17"/>
              </w:rPr>
            </w:r>
            <w:r>
              <w:rPr>
                <w:b/>
                <w:sz w:val="17"/>
              </w:rPr>
              <w:t>Run</w:t>
            </w:r>
          </w:p>
        </w:tc>
        <w:tc>
          <w:tcPr>
            <w:tcW w:type="dxa" w:w="1377"/>
            <w:shd w:val="clear" w:color="auto" w:fill="F1F1EE"/>
          </w:tcPr>
          <w:p>
            <w:r>
              <w:rPr>
                <w:b/>
                <w:sz w:val="17"/>
              </w:rPr>
            </w:r>
            <w:r>
              <w:rPr>
                <w:b/>
                <w:sz w:val="17"/>
              </w:rPr>
              <w:t>Platform</w:t>
            </w:r>
          </w:p>
        </w:tc>
        <w:tc>
          <w:tcPr>
            <w:tcW w:type="dxa" w:w="1377"/>
            <w:shd w:val="clear" w:color="auto" w:fill="F1F1EE"/>
          </w:tcPr>
          <w:p>
            <w:r>
              <w:rPr>
                <w:b/>
                <w:sz w:val="17"/>
              </w:rPr>
            </w:r>
            <w:r>
              <w:rPr>
                <w:b/>
                <w:sz w:val="17"/>
              </w:rPr>
              <w:t>Time</w:t>
            </w:r>
          </w:p>
        </w:tc>
        <w:tc>
          <w:tcPr>
            <w:tcW w:type="dxa" w:w="1377"/>
            <w:shd w:val="clear" w:color="auto" w:fill="F1F1EE"/>
          </w:tcPr>
          <w:p>
            <w:r>
              <w:rPr>
                <w:b/>
                <w:sz w:val="17"/>
              </w:rPr>
            </w:r>
            <w:r>
              <w:rPr>
                <w:b/>
                <w:sz w:val="17"/>
              </w:rPr>
              <w:t>Epochs</w:t>
            </w:r>
          </w:p>
        </w:tc>
        <w:tc>
          <w:tcPr>
            <w:tcW w:type="dxa" w:w="1377"/>
            <w:shd w:val="clear" w:color="auto" w:fill="F1F1EE"/>
          </w:tcPr>
          <w:p>
            <w:r>
              <w:rPr>
                <w:b/>
                <w:sz w:val="17"/>
              </w:rPr>
            </w:r>
            <w:r>
              <w:rPr>
                <w:b/>
                <w:sz w:val="17"/>
              </w:rPr>
              <w:t>Batch</w:t>
            </w:r>
          </w:p>
        </w:tc>
        <w:tc>
          <w:tcPr>
            <w:tcW w:type="dxa" w:w="1377"/>
            <w:shd w:val="clear" w:color="auto" w:fill="F1F1EE"/>
          </w:tcPr>
          <w:p>
            <w:r>
              <w:rPr>
                <w:b/>
                <w:sz w:val="17"/>
              </w:rPr>
            </w:r>
            <w:r>
              <w:rPr>
                <w:b/>
                <w:sz w:val="17"/>
              </w:rPr>
              <w:t>Input</w:t>
            </w:r>
          </w:p>
        </w:tc>
        <w:tc>
          <w:tcPr>
            <w:tcW w:type="dxa" w:w="1377"/>
            <w:shd w:val="clear" w:color="auto" w:fill="F1F1EE"/>
          </w:tcPr>
          <w:p>
            <w:r>
              <w:rPr>
                <w:b/>
                <w:sz w:val="17"/>
              </w:rPr>
            </w:r>
            <w:r>
              <w:rPr>
                <w:b/>
                <w:sz w:val="17"/>
              </w:rPr>
              <w:t>Data</w:t>
            </w:r>
          </w:p>
        </w:tc>
      </w:tr>
      <w:tr>
        <w:tc>
          <w:tcPr>
            <w:tcW w:type="dxa" w:w="1377"/>
          </w:tcPr>
          <w:p>
            <w:r>
              <w:rPr>
                <w:sz w:val="17"/>
              </w:rPr>
            </w:r>
            <w:r>
              <w:rPr>
                <w:sz w:val="17"/>
              </w:rPr>
              <w:t>E0</w:t>
            </w:r>
          </w:p>
        </w:tc>
        <w:tc>
          <w:tcPr>
            <w:tcW w:type="dxa" w:w="1377"/>
          </w:tcPr>
          <w:p>
            <w:r>
              <w:rPr>
                <w:sz w:val="17"/>
              </w:rPr>
            </w:r>
            <w:r>
              <w:rPr>
                <w:sz w:val="17"/>
              </w:rPr>
              <w:t>Colab T4</w:t>
            </w:r>
          </w:p>
        </w:tc>
        <w:tc>
          <w:tcPr>
            <w:tcW w:type="dxa" w:w="1377"/>
          </w:tcPr>
          <w:p>
            <w:r>
              <w:rPr>
                <w:sz w:val="17"/>
              </w:rPr>
            </w:r>
            <w:r>
              <w:rPr>
                <w:sz w:val="17"/>
              </w:rPr>
              <w:t>1.9 h</w:t>
            </w:r>
          </w:p>
        </w:tc>
        <w:tc>
          <w:tcPr>
            <w:tcW w:type="dxa" w:w="1377"/>
          </w:tcPr>
          <w:p>
            <w:r>
              <w:rPr>
                <w:sz w:val="17"/>
              </w:rPr>
            </w:r>
            <w:r>
              <w:rPr>
                <w:sz w:val="17"/>
              </w:rPr>
              <w:t>50</w:t>
            </w:r>
          </w:p>
        </w:tc>
        <w:tc>
          <w:tcPr>
            <w:tcW w:type="dxa" w:w="1377"/>
          </w:tcPr>
          <w:p>
            <w:r>
              <w:rPr>
                <w:sz w:val="17"/>
              </w:rPr>
            </w:r>
            <w:r>
              <w:rPr>
                <w:sz w:val="17"/>
              </w:rPr>
              <w:t>16</w:t>
            </w:r>
          </w:p>
        </w:tc>
        <w:tc>
          <w:tcPr>
            <w:tcW w:type="dxa" w:w="1377"/>
          </w:tcPr>
          <w:p>
            <w:r>
              <w:rPr>
                <w:sz w:val="17"/>
              </w:rPr>
            </w:r>
            <w:r>
              <w:rPr>
                <w:sz w:val="17"/>
              </w:rPr>
              <w:t>640</w:t>
            </w:r>
          </w:p>
        </w:tc>
        <w:tc>
          <w:tcPr>
            <w:tcW w:type="dxa" w:w="1377"/>
          </w:tcPr>
          <w:p>
            <w:r>
              <w:rPr>
                <w:sz w:val="17"/>
              </w:rPr>
            </w:r>
            <w:r>
              <w:rPr>
                <w:sz w:val="17"/>
              </w:rPr>
              <w:t>full</w:t>
            </w:r>
          </w:p>
        </w:tc>
      </w:tr>
      <w:tr>
        <w:tc>
          <w:tcPr>
            <w:tcW w:type="dxa" w:w="1377"/>
          </w:tcPr>
          <w:p>
            <w:r>
              <w:rPr>
                <w:sz w:val="17"/>
              </w:rPr>
            </w:r>
            <w:r>
              <w:rPr>
                <w:sz w:val="17"/>
              </w:rPr>
              <w:t>E1</w:t>
            </w:r>
          </w:p>
        </w:tc>
        <w:tc>
          <w:tcPr>
            <w:tcW w:type="dxa" w:w="1377"/>
          </w:tcPr>
          <w:p>
            <w:r>
              <w:rPr>
                <w:sz w:val="17"/>
              </w:rPr>
            </w:r>
            <w:r>
              <w:rPr>
                <w:sz w:val="17"/>
              </w:rPr>
              <w:t>Kaggle 2×T4</w:t>
            </w:r>
          </w:p>
        </w:tc>
        <w:tc>
          <w:tcPr>
            <w:tcW w:type="dxa" w:w="1377"/>
          </w:tcPr>
          <w:p>
            <w:r>
              <w:rPr>
                <w:sz w:val="17"/>
              </w:rPr>
            </w:r>
            <w:r>
              <w:rPr>
                <w:sz w:val="17"/>
              </w:rPr>
              <w:t>2.25 h</w:t>
            </w:r>
          </w:p>
        </w:tc>
        <w:tc>
          <w:tcPr>
            <w:tcW w:type="dxa" w:w="1377"/>
          </w:tcPr>
          <w:p>
            <w:r>
              <w:rPr>
                <w:sz w:val="17"/>
              </w:rPr>
            </w:r>
            <w:r>
              <w:rPr>
                <w:sz w:val="17"/>
              </w:rPr>
              <w:t>50</w:t>
            </w:r>
          </w:p>
        </w:tc>
        <w:tc>
          <w:tcPr>
            <w:tcW w:type="dxa" w:w="1377"/>
          </w:tcPr>
          <w:p>
            <w:r>
              <w:rPr>
                <w:sz w:val="17"/>
              </w:rPr>
            </w:r>
            <w:r>
              <w:rPr>
                <w:sz w:val="17"/>
              </w:rPr>
              <w:t>16</w:t>
            </w:r>
          </w:p>
        </w:tc>
        <w:tc>
          <w:tcPr>
            <w:tcW w:type="dxa" w:w="1377"/>
          </w:tcPr>
          <w:p>
            <w:r>
              <w:rPr>
                <w:sz w:val="17"/>
              </w:rPr>
            </w:r>
            <w:r>
              <w:rPr>
                <w:sz w:val="17"/>
              </w:rPr>
              <w:t>1280 (2×)</w:t>
            </w:r>
          </w:p>
        </w:tc>
        <w:tc>
          <w:tcPr>
            <w:tcW w:type="dxa" w:w="1377"/>
          </w:tcPr>
          <w:p>
            <w:r>
              <w:rPr>
                <w:sz w:val="17"/>
              </w:rPr>
            </w:r>
            <w:r>
              <w:rPr>
                <w:sz w:val="17"/>
              </w:rPr>
              <w:t>full</w:t>
            </w:r>
          </w:p>
        </w:tc>
      </w:tr>
      <w:tr>
        <w:tc>
          <w:tcPr>
            <w:tcW w:type="dxa" w:w="1377"/>
          </w:tcPr>
          <w:p>
            <w:r>
              <w:rPr>
                <w:sz w:val="17"/>
              </w:rPr>
            </w:r>
            <w:r>
              <w:rPr>
                <w:sz w:val="17"/>
              </w:rPr>
              <w:t>E2</w:t>
            </w:r>
          </w:p>
        </w:tc>
        <w:tc>
          <w:tcPr>
            <w:tcW w:type="dxa" w:w="1377"/>
          </w:tcPr>
          <w:p>
            <w:r>
              <w:rPr>
                <w:sz w:val="17"/>
              </w:rPr>
            </w:r>
            <w:r>
              <w:rPr>
                <w:sz w:val="17"/>
              </w:rPr>
              <w:t>Kaggle 2×T4</w:t>
            </w:r>
          </w:p>
        </w:tc>
        <w:tc>
          <w:tcPr>
            <w:tcW w:type="dxa" w:w="1377"/>
          </w:tcPr>
          <w:p>
            <w:r>
              <w:rPr>
                <w:sz w:val="17"/>
              </w:rPr>
            </w:r>
            <w:r>
              <w:rPr>
                <w:sz w:val="17"/>
              </w:rPr>
              <w:t>—</w:t>
            </w:r>
          </w:p>
        </w:tc>
        <w:tc>
          <w:tcPr>
            <w:tcW w:type="dxa" w:w="1377"/>
          </w:tcPr>
          <w:p>
            <w:r>
              <w:rPr>
                <w:sz w:val="17"/>
              </w:rPr>
            </w:r>
            <w:r>
              <w:rPr>
                <w:sz w:val="17"/>
              </w:rPr>
              <w:t>100</w:t>
            </w:r>
          </w:p>
        </w:tc>
        <w:tc>
          <w:tcPr>
            <w:tcW w:type="dxa" w:w="1377"/>
          </w:tcPr>
          <w:p>
            <w:r>
              <w:rPr>
                <w:sz w:val="17"/>
              </w:rPr>
            </w:r>
            <w:r>
              <w:rPr>
                <w:sz w:val="17"/>
              </w:rPr>
              <w:t>16</w:t>
            </w:r>
          </w:p>
        </w:tc>
        <w:tc>
          <w:tcPr>
            <w:tcW w:type="dxa" w:w="1377"/>
          </w:tcPr>
          <w:p>
            <w:r>
              <w:rPr>
                <w:sz w:val="17"/>
              </w:rPr>
            </w:r>
            <w:r>
              <w:rPr>
                <w:sz w:val="17"/>
              </w:rPr>
              <w:t>1280</w:t>
            </w:r>
          </w:p>
        </w:tc>
        <w:tc>
          <w:tcPr>
            <w:tcW w:type="dxa" w:w="1377"/>
          </w:tcPr>
          <w:p>
            <w:r>
              <w:rPr>
                <w:sz w:val="17"/>
              </w:rPr>
            </w:r>
            <w:r>
              <w:rPr>
                <w:sz w:val="17"/>
              </w:rPr>
              <w:t>full</w:t>
            </w:r>
          </w:p>
        </w:tc>
      </w:tr>
      <w:tr>
        <w:tc>
          <w:tcPr>
            <w:tcW w:type="dxa" w:w="1377"/>
          </w:tcPr>
          <w:p>
            <w:r>
              <w:rPr>
                <w:sz w:val="17"/>
              </w:rPr>
            </w:r>
            <w:r>
              <w:rPr>
                <w:sz w:val="17"/>
              </w:rPr>
              <w:t>LC / 5.4 (10 runs)</w:t>
            </w:r>
          </w:p>
        </w:tc>
        <w:tc>
          <w:tcPr>
            <w:tcW w:type="dxa" w:w="1377"/>
          </w:tcPr>
          <w:p>
            <w:r>
              <w:rPr>
                <w:sz w:val="17"/>
              </w:rPr>
            </w:r>
            <w:r>
              <w:rPr>
                <w:sz w:val="17"/>
              </w:rPr>
              <w:t>Kaggle 2×T4</w:t>
            </w:r>
          </w:p>
        </w:tc>
        <w:tc>
          <w:tcPr>
            <w:tcW w:type="dxa" w:w="1377"/>
          </w:tcPr>
          <w:p>
            <w:r>
              <w:rPr>
                <w:sz w:val="17"/>
              </w:rPr>
            </w:r>
            <w:r>
              <w:rPr>
                <w:sz w:val="17"/>
              </w:rPr>
              <w:t>—</w:t>
            </w:r>
          </w:p>
        </w:tc>
        <w:tc>
          <w:tcPr>
            <w:tcW w:type="dxa" w:w="1377"/>
          </w:tcPr>
          <w:p>
            <w:r>
              <w:rPr>
                <w:sz w:val="17"/>
              </w:rPr>
            </w:r>
            <w:r>
              <w:rPr>
                <w:sz w:val="17"/>
              </w:rPr>
              <w:t>30</w:t>
            </w:r>
          </w:p>
        </w:tc>
        <w:tc>
          <w:tcPr>
            <w:tcW w:type="dxa" w:w="1377"/>
          </w:tcPr>
          <w:p>
            <w:r>
              <w:rPr>
                <w:sz w:val="17"/>
              </w:rPr>
            </w:r>
            <w:r>
              <w:rPr>
                <w:sz w:val="17"/>
              </w:rPr>
              <w:t>16</w:t>
            </w:r>
          </w:p>
        </w:tc>
        <w:tc>
          <w:tcPr>
            <w:tcW w:type="dxa" w:w="1377"/>
          </w:tcPr>
          <w:p>
            <w:r>
              <w:rPr>
                <w:sz w:val="17"/>
              </w:rPr>
            </w:r>
            <w:r>
              <w:rPr>
                <w:sz w:val="17"/>
              </w:rPr>
              <w:t>1280</w:t>
            </w:r>
          </w:p>
        </w:tc>
        <w:tc>
          <w:tcPr>
            <w:tcW w:type="dxa" w:w="1377"/>
          </w:tcPr>
          <w:p>
            <w:r>
              <w:rPr>
                <w:sz w:val="17"/>
              </w:rPr>
            </w:r>
            <w:r>
              <w:rPr>
                <w:sz w:val="17"/>
              </w:rPr>
              <w:t>subsets</w:t>
            </w:r>
          </w:p>
        </w:tc>
      </w:tr>
      <w:tr>
        <w:tc>
          <w:tcPr>
            <w:tcW w:type="dxa" w:w="1377"/>
          </w:tcPr>
          <w:p>
            <w:r>
              <w:rPr>
                <w:sz w:val="17"/>
              </w:rPr>
            </w:r>
            <w:r>
              <w:rPr>
                <w:sz w:val="17"/>
              </w:rPr>
              <w:t>P3 (3 arms)</w:t>
            </w:r>
          </w:p>
        </w:tc>
        <w:tc>
          <w:tcPr>
            <w:tcW w:type="dxa" w:w="1377"/>
          </w:tcPr>
          <w:p>
            <w:r>
              <w:rPr>
                <w:sz w:val="17"/>
              </w:rPr>
            </w:r>
            <w:r>
              <w:rPr>
                <w:sz w:val="17"/>
              </w:rPr>
              <w:t>Kaggle 2×T4</w:t>
            </w:r>
          </w:p>
        </w:tc>
        <w:tc>
          <w:tcPr>
            <w:tcW w:type="dxa" w:w="1377"/>
          </w:tcPr>
          <w:p>
            <w:r>
              <w:rPr>
                <w:sz w:val="17"/>
              </w:rPr>
            </w:r>
            <w:r>
              <w:rPr>
                <w:sz w:val="17"/>
              </w:rPr>
              <w:t>2.3 h total</w:t>
            </w:r>
          </w:p>
        </w:tc>
        <w:tc>
          <w:tcPr>
            <w:tcW w:type="dxa" w:w="1377"/>
          </w:tcPr>
          <w:p>
            <w:r>
              <w:rPr>
                <w:sz w:val="17"/>
              </w:rPr>
            </w:r>
            <w:r>
              <w:rPr>
                <w:sz w:val="17"/>
              </w:rPr>
              <w:t>30</w:t>
            </w:r>
          </w:p>
        </w:tc>
        <w:tc>
          <w:tcPr>
            <w:tcW w:type="dxa" w:w="1377"/>
          </w:tcPr>
          <w:p>
            <w:r>
              <w:rPr>
                <w:sz w:val="17"/>
              </w:rPr>
            </w:r>
            <w:r>
              <w:rPr>
                <w:sz w:val="17"/>
              </w:rPr>
              <w:t>16 / 8</w:t>
            </w:r>
          </w:p>
        </w:tc>
        <w:tc>
          <w:tcPr>
            <w:tcW w:type="dxa" w:w="1377"/>
          </w:tcPr>
          <w:p>
            <w:r>
              <w:rPr>
                <w:sz w:val="17"/>
              </w:rPr>
            </w:r>
            <w:r>
              <w:rPr>
                <w:sz w:val="17"/>
              </w:rPr>
              <w:t>1280 / 1920</w:t>
            </w:r>
          </w:p>
        </w:tc>
        <w:tc>
          <w:tcPr>
            <w:tcW w:type="dxa" w:w="1377"/>
          </w:tcPr>
          <w:p>
            <w:r>
              <w:rPr>
                <w:sz w:val="17"/>
              </w:rPr>
            </w:r>
            <w:r>
              <w:rPr>
                <w:sz w:val="17"/>
              </w:rPr>
              <w:t>25%</w:t>
            </w:r>
          </w:p>
        </w:tc>
      </w:tr>
      <w:tr>
        <w:tc>
          <w:tcPr>
            <w:tcW w:type="dxa" w:w="1377"/>
          </w:tcPr>
          <w:p>
            <w:r>
              <w:rPr>
                <w:sz w:val="17"/>
              </w:rPr>
            </w:r>
            <w:r>
              <w:rPr>
                <w:sz w:val="17"/>
              </w:rPr>
              <w:t>Faster R-CNN</w:t>
            </w:r>
          </w:p>
        </w:tc>
        <w:tc>
          <w:tcPr>
            <w:tcW w:type="dxa" w:w="1377"/>
          </w:tcPr>
          <w:p>
            <w:r>
              <w:rPr>
                <w:sz w:val="17"/>
              </w:rPr>
            </w:r>
            <w:r>
              <w:rPr>
                <w:sz w:val="17"/>
              </w:rPr>
              <w:t>Colab T4</w:t>
            </w:r>
          </w:p>
        </w:tc>
        <w:tc>
          <w:tcPr>
            <w:tcW w:type="dxa" w:w="1377"/>
          </w:tcPr>
          <w:p>
            <w:r>
              <w:rPr>
                <w:sz w:val="17"/>
              </w:rPr>
            </w:r>
            <w:r>
              <w:rPr>
                <w:sz w:val="17"/>
              </w:rPr>
              <w:t>4.6 h</w:t>
            </w:r>
          </w:p>
        </w:tc>
        <w:tc>
          <w:tcPr>
            <w:tcW w:type="dxa" w:w="1377"/>
          </w:tcPr>
          <w:p>
            <w:r>
              <w:rPr>
                <w:sz w:val="17"/>
              </w:rPr>
            </w:r>
            <w:r>
              <w:rPr>
                <w:sz w:val="17"/>
              </w:rPr>
              <w:t>12</w:t>
            </w:r>
          </w:p>
        </w:tc>
        <w:tc>
          <w:tcPr>
            <w:tcW w:type="dxa" w:w="1377"/>
          </w:tcPr>
          <w:p>
            <w:r>
              <w:rPr>
                <w:sz w:val="17"/>
              </w:rPr>
            </w:r>
            <w:r>
              <w:rPr>
                <w:sz w:val="17"/>
              </w:rPr>
              <w:t>4</w:t>
            </w:r>
          </w:p>
        </w:tc>
        <w:tc>
          <w:tcPr>
            <w:tcW w:type="dxa" w:w="1377"/>
          </w:tcPr>
          <w:p>
            <w:r>
              <w:rPr>
                <w:sz w:val="17"/>
              </w:rPr>
            </w:r>
            <w:r>
              <w:rPr>
                <w:sz w:val="17"/>
              </w:rPr>
              <w:t>2×</w:t>
            </w:r>
          </w:p>
        </w:tc>
        <w:tc>
          <w:tcPr>
            <w:tcW w:type="dxa" w:w="1377"/>
          </w:tcPr>
          <w:p>
            <w:r>
              <w:rPr>
                <w:sz w:val="17"/>
              </w:rPr>
            </w:r>
            <w:r>
              <w:rPr>
                <w:sz w:val="17"/>
              </w:rPr>
              <w:t>full</w:t>
            </w:r>
          </w:p>
        </w:tc>
      </w:tr>
      <w:tr>
        <w:tc>
          <w:tcPr>
            <w:tcW w:type="dxa" w:w="1377"/>
          </w:tcPr>
          <w:p>
            <w:r>
              <w:rPr>
                <w:sz w:val="17"/>
              </w:rPr>
            </w:r>
            <w:r>
              <w:rPr>
                <w:sz w:val="17"/>
              </w:rPr>
              <w:t>RFX1 / RFX3 / RFX3c</w:t>
            </w:r>
          </w:p>
        </w:tc>
        <w:tc>
          <w:tcPr>
            <w:tcW w:type="dxa" w:w="1377"/>
          </w:tcPr>
          <w:p>
            <w:r>
              <w:rPr>
                <w:sz w:val="17"/>
              </w:rPr>
            </w:r>
            <w:r>
              <w:rPr>
                <w:sz w:val="17"/>
              </w:rPr>
              <w:t>Kaggle 2×T4</w:t>
            </w:r>
          </w:p>
        </w:tc>
        <w:tc>
          <w:tcPr>
            <w:tcW w:type="dxa" w:w="1377"/>
          </w:tcPr>
          <w:p>
            <w:r>
              <w:rPr>
                <w:sz w:val="17"/>
              </w:rPr>
            </w:r>
            <w:r>
              <w:rPr>
                <w:sz w:val="17"/>
              </w:rPr>
              <w:t>RFX3c: 5 epochs × 15 min + inference (1.4 h)</w:t>
            </w:r>
          </w:p>
        </w:tc>
        <w:tc>
          <w:tcPr>
            <w:tcW w:type="dxa" w:w="1377"/>
          </w:tcPr>
          <w:p>
            <w:r>
              <w:rPr>
                <w:sz w:val="17"/>
              </w:rPr>
            </w:r>
            <w:r>
              <w:rPr>
                <w:sz w:val="17"/>
              </w:rPr>
              <w:t>10 / 5 / 5</w:t>
            </w:r>
          </w:p>
        </w:tc>
        <w:tc>
          <w:tcPr>
            <w:tcW w:type="dxa" w:w="1377"/>
          </w:tcPr>
          <w:p>
            <w:r>
              <w:rPr>
                <w:sz w:val="17"/>
              </w:rPr>
            </w:r>
            <w:r>
              <w:rPr>
                <w:sz w:val="17"/>
              </w:rPr>
              <w:t>4 × 2</w:t>
            </w:r>
          </w:p>
        </w:tc>
        <w:tc>
          <w:tcPr>
            <w:tcW w:type="dxa" w:w="1377"/>
          </w:tcPr>
          <w:p>
            <w:r>
              <w:rPr>
                <w:sz w:val="17"/>
              </w:rPr>
            </w:r>
            <w:r>
              <w:rPr>
                <w:sz w:val="17"/>
              </w:rPr>
              <w:t>1008 px tiles (2× for RFX3, RFX3c)</w:t>
            </w:r>
          </w:p>
        </w:tc>
        <w:tc>
          <w:tcPr>
            <w:tcW w:type="dxa" w:w="1377"/>
          </w:tcPr>
          <w:p>
            <w:r>
              <w:rPr>
                <w:sz w:val="17"/>
              </w:rPr>
            </w:r>
            <w:r>
              <w:rPr>
                <w:sz w:val="17"/>
              </w:rPr>
              <w:t>full</w:t>
            </w:r>
          </w:p>
        </w:tc>
      </w:tr>
      <w:tr>
        <w:tc>
          <w:tcPr>
            <w:tcW w:type="dxa" w:w="1377"/>
          </w:tcPr>
          <w:p>
            <w:r>
              <w:rPr>
                <w:sz w:val="17"/>
              </w:rPr>
            </w:r>
            <w:r>
              <w:rPr>
                <w:sz w:val="17"/>
              </w:rPr>
              <w:t>Crop classifiers</w:t>
            </w:r>
          </w:p>
        </w:tc>
        <w:tc>
          <w:tcPr>
            <w:tcW w:type="dxa" w:w="1377"/>
          </w:tcPr>
          <w:p>
            <w:r>
              <w:rPr>
                <w:sz w:val="17"/>
              </w:rPr>
            </w:r>
            <w:r>
              <w:rPr>
                <w:sz w:val="17"/>
              </w:rPr>
              <w:t>Mac M5 / Kaggle</w:t>
            </w:r>
          </w:p>
        </w:tc>
        <w:tc>
          <w:tcPr>
            <w:tcW w:type="dxa" w:w="1377"/>
          </w:tcPr>
          <w:p>
            <w:r>
              <w:rPr>
                <w:sz w:val="17"/>
              </w:rPr>
            </w:r>
            <w:r>
              <w:rPr>
                <w:sz w:val="17"/>
              </w:rPr>
              <w:t>about 24 min each</w:t>
            </w:r>
          </w:p>
        </w:tc>
        <w:tc>
          <w:tcPr>
            <w:tcW w:type="dxa" w:w="1377"/>
          </w:tcPr>
          <w:p>
            <w:r>
              <w:rPr>
                <w:sz w:val="17"/>
              </w:rPr>
            </w:r>
            <w:r>
              <w:rPr>
                <w:sz w:val="17"/>
              </w:rPr>
              <w:t>15</w:t>
            </w:r>
          </w:p>
        </w:tc>
        <w:tc>
          <w:tcPr>
            <w:tcW w:type="dxa" w:w="1377"/>
          </w:tcPr>
          <w:p>
            <w:r>
              <w:rPr>
                <w:sz w:val="17"/>
              </w:rPr>
            </w:r>
            <w:r>
              <w:rPr>
                <w:sz w:val="17"/>
              </w:rPr>
              <w:t>128</w:t>
            </w:r>
          </w:p>
        </w:tc>
        <w:tc>
          <w:tcPr>
            <w:tcW w:type="dxa" w:w="1377"/>
          </w:tcPr>
          <w:p>
            <w:r>
              <w:rPr>
                <w:sz w:val="17"/>
              </w:rPr>
            </w:r>
            <w:r>
              <w:rPr>
                <w:sz w:val="17"/>
              </w:rPr>
              <w:t>128 px crops</w:t>
            </w:r>
          </w:p>
        </w:tc>
        <w:tc>
          <w:tcPr>
            <w:tcW w:type="dxa" w:w="1377"/>
          </w:tcPr>
          <w:p>
            <w:r>
              <w:rPr>
                <w:sz w:val="17"/>
              </w:rPr>
            </w:r>
            <w:r>
              <w:rPr>
                <w:sz w:val="17"/>
              </w:rPr>
              <w:t>train</w:t>
            </w:r>
          </w:p>
        </w:tc>
      </w:tr>
    </w:tbl>
    <w:p/>
    <w:p>
      <w:r>
        <w:rPr>
          <w:b/>
        </w:rPr>
        <w:t>Software.</w:t>
      </w:r>
      <w:r>
        <w:t xml:space="preserve"> Python 3.12 (Mac) / 3.13 (Kaggle, Colab); Ultralytics 8.4.174; rfdetr 1.11.2; PyTorch 2.x; torchvision; timm 1.0.30; pycocotools 2.0.11 (verification only). A full </w:t>
      </w:r>
      <w:r>
        <w:rPr>
          <w:rFonts w:ascii="Menlo" w:hAnsi="Menlo"/>
          <w:sz w:val="17"/>
        </w:rPr>
        <w:t>pip freeze</w:t>
      </w:r>
      <w:r>
        <w:t xml:space="preserve"> is saved for each Kaggle run. Seed 0 throughout unless stated.</w:t>
      </w:r>
    </w:p>
    <w:p>
      <w:r>
        <w:t>---</w:t>
      </w:r>
    </w:p>
    <w:p>
      <w:pPr>
        <w:pStyle w:val="Heading2"/>
      </w:pPr>
      <w:r>
        <w:t>13. Limitations</w:t>
      </w:r>
    </w:p>
    <w:p>
      <w:pPr>
        <w:pStyle w:val="ListBullet"/>
        <w:spacing w:after="20"/>
      </w:pPr>
      <w:r>
        <w:rPr>
          <w:b/>
        </w:rPr>
        <w:t>22 validation images.</w:t>
      </w:r>
      <w:r>
        <w:t xml:space="preserve"> Per-class claims for Tractor (117 boxes) and Liquid (20 boxes) are statistically thin; differences under about 0.02 overall cannot be resolved.</w:t>
      </w:r>
    </w:p>
    <w:p>
      <w:pPr>
        <w:pStyle w:val="ListBullet"/>
        <w:spacing w:after="20"/>
      </w:pPr>
      <w:r>
        <w:rPr>
          <w:b/>
        </w:rPr>
        <w:t>Selected on validation.</w:t>
      </w:r>
      <w:r>
        <w:t xml:space="preserve"> The best number is an optimistic estimate (§7). SC1 and the 18-image diagnostic subset were motivated by a validation audit.</w:t>
      </w:r>
    </w:p>
    <w:p>
      <w:pPr>
        <w:pStyle w:val="ListBullet"/>
        <w:spacing w:after="20"/>
      </w:pPr>
      <w:r>
        <w:rPr>
          <w:b/>
        </w:rPr>
        <w:t>Single seeds</w:t>
      </w:r>
      <w:r>
        <w:t xml:space="preserve"> for every full-data model; the only seed-variance evidence comes from the reduced runs (12.5%: 0.024; 25%: 0.003).</w:t>
      </w:r>
    </w:p>
    <w:p>
      <w:pPr>
        <w:pStyle w:val="ListBullet"/>
        <w:spacing w:after="20"/>
      </w:pPr>
      <w:r>
        <w:rPr>
          <w:b/>
        </w:rPr>
        <w:t>Pretrained checkpoint.</w:t>
      </w:r>
      <w:r>
        <w:t xml:space="preserve"> The checkpoint's xView training data includes the validation images, so the RF-DETR numbers are development results; the YOLO pipeline and the 74 held-out train images are the independent references.</w:t>
      </w:r>
    </w:p>
    <w:p>
      <w:pPr>
        <w:pStyle w:val="ListBullet"/>
        <w:spacing w:after="20"/>
      </w:pPr>
      <w:r>
        <w:rPr>
          <w:b/>
        </w:rPr>
        <w:t>No untouched test set and no multi-seed confirmation</w:t>
      </w:r>
      <w:r>
        <w:t xml:space="preserve"> of the final pipeline.</w:t>
      </w:r>
    </w:p>
    <w:p>
      <w:pPr>
        <w:pStyle w:val="ListBullet"/>
        <w:spacing w:after="20"/>
      </w:pPr>
      <w:r>
        <w:rPr>
          <w:b/>
        </w:rPr>
        <w:t>The label audit uses xView as the reference,</w:t>
      </w:r>
      <w:r>
        <w:t xml:space="preserve"> which is itself imperfect (QC precision 0.75); 102 train images could not be aligned and were left unchanged.</w:t>
      </w:r>
    </w:p>
    <w:p>
      <w:pPr>
        <w:pStyle w:val="ListBullet"/>
        <w:spacing w:after="20"/>
      </w:pPr>
      <w:r>
        <w:rPr>
          <w:b/>
        </w:rPr>
        <w:t>The forensics covers 13 of 22 validation images.</w:t>
      </w:r>
      <w:r>
        <w:t xml:space="preserve"> Visual checks (empty boxes, false-positive galleries) were done by a non-expert.</w:t>
      </w:r>
    </w:p>
    <w:p>
      <w:pPr>
        <w:pStyle w:val="ListBullet"/>
        <w:spacing w:after="20"/>
      </w:pPr>
      <w:r>
        <w:rPr>
          <w:b/>
        </w:rPr>
        <w:t>The noise-vs-ambiguity split for subtype confusions is not measured;</w:t>
      </w:r>
      <w:r>
        <w:t xml:space="preserve"> §11 gives the experiment that would measure it.</w:t>
      </w:r>
    </w:p>
    <w:p>
      <w:r>
        <w:t>---</w:t>
      </w:r>
    </w:p>
    <w:p>
      <w:pPr>
        <w:pStyle w:val="Heading2"/>
      </w:pPr>
      <w:r>
        <w:t>References</w:t>
      </w:r>
    </w:p>
    <w:p>
      <w:pPr>
        <w:pStyle w:val="ListNumber"/>
        <w:spacing w:after="20"/>
      </w:pPr>
      <w:r>
        <w:t>D. Lam et al. *xView: Objects in Context in Overhead Imagery.* arXiv:1802.07856, 2018.</w:t>
      </w:r>
    </w:p>
    <w:p>
      <w:pPr>
        <w:pStyle w:val="ListNumber"/>
        <w:spacing w:after="20"/>
      </w:pPr>
      <w:r>
        <w:t>N. Sergievskiy, A. Ponamarev. *Reduced Focal Loss: 1st Place Solution to xView Object Detection in Satellite Imagery.* arXiv:1903.01347, 2019.</w:t>
      </w:r>
    </w:p>
    <w:p>
      <w:pPr>
        <w:pStyle w:val="ListNumber"/>
        <w:spacing w:after="20"/>
      </w:pPr>
      <w:r>
        <w:t>M. Zand et al. *Oriented Bounding Boxes for Small and Freely Rotated Objects.* IEEE TGRS, arXiv:2104.11854, 2021.</w:t>
      </w:r>
    </w:p>
    <w:p>
      <w:pPr>
        <w:pStyle w:val="ListNumber"/>
        <w:spacing w:after="20"/>
      </w:pPr>
      <w:r>
        <w:t>F. C. Akyon, S. O. Altinuc, A. Temizel. *Slicing Aided Hyper Inference and Fine-tuning for Small Object Detection (SAHI).* ICIP 2022, arXiv:2202.06934.</w:t>
      </w:r>
    </w:p>
    <w:p>
      <w:pPr>
        <w:pStyle w:val="ListNumber"/>
        <w:spacing w:after="20"/>
      </w:pPr>
      <w:r>
        <w:t>*ASAHI: Adaptive Slicing-Assisted Hyper Inference.* arXiv:2604.19233, 2026 (preprint).</w:t>
      </w:r>
    </w:p>
    <w:p>
      <w:pPr>
        <w:pStyle w:val="ListNumber"/>
        <w:spacing w:after="20"/>
      </w:pPr>
      <w:r>
        <w:t>J. Shermeyer, A. Van Etten. *The Effects of Super-Resolution on Object Detection Performance in Satellite Imagery.* CVPR Workshops 2019, arXiv:1812.04098.</w:t>
      </w:r>
    </w:p>
    <w:p>
      <w:pPr>
        <w:pStyle w:val="ListNumber"/>
        <w:spacing w:after="20"/>
      </w:pPr>
      <w:r>
        <w:t>E. Koester, C. S. Sahin. *A Comparison of Super-Resolution and Nearest Neighbors Interpolation Applied to Object Detection on Satellite Data.* arXiv:1907.05283, 2019.</w:t>
      </w:r>
    </w:p>
    <w:p>
      <w:pPr>
        <w:pStyle w:val="ListNumber"/>
        <w:spacing w:after="20"/>
      </w:pPr>
      <w:r>
        <w:t>Hurt et al. Benchmark of 11 transformer and CNN detectors on overhead imagery (xView, RarePlanes). arXiv:2508.02871, 2025.</w:t>
      </w:r>
    </w:p>
    <w:p>
      <w:pPr>
        <w:pStyle w:val="ListNumber"/>
        <w:spacing w:after="20"/>
      </w:pPr>
      <w:r>
        <w:t>*Joint-SRVDNet: joint super-resolution and vehicle detection.* arXiv:2005.00983, 2020.</w:t>
      </w:r>
    </w:p>
    <w:p>
      <w:pPr>
        <w:pStyle w:val="ListNumber"/>
        <w:spacing w:after="20"/>
      </w:pPr>
      <w:r>
        <w:t>J. Wang et al. *A Normalized Gaussian Wasserstein Distance for Tiny Object Detection.* arXiv:2110.13389, 2021.</w:t>
      </w:r>
    </w:p>
    <w:p>
      <w:pPr>
        <w:pStyle w:val="ListNumber"/>
        <w:spacing w:after="20"/>
      </w:pPr>
      <w:r>
        <w:t>C. Xu et al. *Detecting Tiny Objects in Aerial Images: A Normalized Wasserstein Distance and a New Benchmark.* ISPRS J. Photogramm. Remote Sens. 2022, arXiv:2206.13996.</w:t>
      </w:r>
    </w:p>
    <w:p>
      <w:pPr>
        <w:pStyle w:val="ListNumber"/>
        <w:spacing w:after="20"/>
      </w:pPr>
      <w:r>
        <w:t>C. Xu et al. *RFLA: Gaussian Receptive Field based Label Assignment for Tiny Object Detection.* ECCV 2022, arXiv:2208.08738.</w:t>
      </w:r>
    </w:p>
    <w:p>
      <w:pPr>
        <w:pStyle w:val="ListNumber"/>
        <w:spacing w:after="20"/>
      </w:pPr>
      <w:r>
        <w:t>*DQ-DETR: DETR with Dynamic Query for Tiny Object Detection.* ECCV 2024, arXiv:2404.03507.</w:t>
      </w:r>
    </w:p>
    <w:p>
      <w:pPr>
        <w:pStyle w:val="ListNumber"/>
        <w:spacing w:after="20"/>
      </w:pPr>
      <w:r>
        <w:t>*Dome-DETR: DETR with Density-Oriented Feature-Query Manipulation for Efficient Tiny Object Detection.* ACM MM 2025, arXiv:2505.05741.</w:t>
      </w:r>
    </w:p>
    <w:p>
      <w:pPr>
        <w:pStyle w:val="ListNumber"/>
        <w:spacing w:after="20"/>
      </w:pPr>
      <w:r>
        <w:t>*Robust Tiny Object Detection amidst Label Noise (DN-TOD).* arXiv:2401.08056, 2024.</w:t>
      </w:r>
    </w:p>
    <w:p>
      <w:pPr>
        <w:pStyle w:val="ListNumber"/>
        <w:spacing w:after="20"/>
      </w:pPr>
      <w:r>
        <w:t>X. Sun et al. *FAIR1M: A Benchmark Dataset for Fine-grained Object Recognition in High-Resolution Remote Sensing Imagery.* ISPRS J. 2022, arXiv:2103.05569.</w:t>
      </w:r>
    </w:p>
    <w:p>
      <w:pPr>
        <w:pStyle w:val="ListNumber"/>
        <w:spacing w:after="20"/>
      </w:pPr>
      <w:r>
        <w:t>J. Ding et al. *Object Detection in Aerial Images: A Large-Scale Benchmark and Challenges.* IEEE TPAMI 2021, arXiv:2102.12219.</w:t>
      </w:r>
    </w:p>
    <w:p>
      <w:pPr>
        <w:pStyle w:val="ListNumber"/>
        <w:spacing w:after="20"/>
      </w:pPr>
      <w:r>
        <w:t>*PETDet: Proposal Enhancement for Two-Stage Fine-Grained Object Detection.* IEEE TGRS 2024, arXiv:2312.10515.</w:t>
      </w:r>
    </w:p>
    <w:p>
      <w:pPr>
        <w:pStyle w:val="ListNumber"/>
        <w:spacing w:after="20"/>
      </w:pPr>
      <w:r>
        <w:t>*Orthogonal mapping for fine-grained object detection in aerial images.* IEEE GRSL 2024, arXiv:2407.17738.</w:t>
      </w:r>
    </w:p>
    <w:p>
      <w:pPr>
        <w:pStyle w:val="ListNumber"/>
        <w:spacing w:after="20"/>
      </w:pPr>
      <w:r>
        <w:t>*BHCL: Balanced Hierarchical Contrastive Learning with Decoupled Queries.* CVPR 2026, arXiv:2512.24074.</w:t>
      </w:r>
    </w:p>
    <w:p>
      <w:pPr>
        <w:pStyle w:val="ListNumber"/>
        <w:spacing w:after="20"/>
      </w:pPr>
      <w:r>
        <w:t>T.-Y. Pan et al. *On Model Calibration for Long-Tailed Object Detection and Instance Segmentation.* NeurIPS 2021, arXiv:2107.02170.</w:t>
      </w:r>
    </w:p>
    <w:p>
      <w:pPr>
        <w:pStyle w:val="ListNumber"/>
        <w:spacing w:after="20"/>
      </w:pPr>
      <w:r>
        <w:t>*STFAR: test-time self-training for object detection.* arXiv:2303.17937, 2023.</w:t>
      </w:r>
    </w:p>
    <w:p>
      <w:pPr>
        <w:pStyle w:val="ListNumber"/>
        <w:spacing w:after="20"/>
      </w:pPr>
      <w:r>
        <w:t>F. Liu et al. *RemoteCLIP: A Vision Language Foundation Model for Remote Sensing.* arXiv:2306.11029, 2023.</w:t>
      </w:r>
    </w:p>
    <w:p>
      <w:pPr>
        <w:pStyle w:val="ListNumber"/>
        <w:spacing w:after="20"/>
      </w:pPr>
      <w:r>
        <w:t>Z. Wang et al. *SkyScript: A Large and Semantically Diverse Vision-Language Dataset for Remote Sensing.* arXiv:2312.12856, 2023.</w:t>
      </w:r>
    </w:p>
    <w:p>
      <w:pPr>
        <w:pStyle w:val="ListNumber"/>
        <w:spacing w:after="20"/>
      </w:pPr>
      <w:r>
        <w:t>*LAE-DINO / LAE-1M: Locate Anything on Earth.* AAAI 2025, arXiv:2408.09110.</w:t>
      </w:r>
    </w:p>
    <w:p>
      <w:pPr>
        <w:pStyle w:val="ListNumber"/>
        <w:spacing w:after="20"/>
      </w:pPr>
      <w:r>
        <w:t>*RT-OVAD: real-time open-vocabulary aerial object detection.* arXiv:2408.12246; *OS-W2S.* arXiv:2505.03334.</w:t>
      </w:r>
    </w:p>
    <w:p>
      <w:pPr>
        <w:pStyle w:val="ListNumber"/>
        <w:spacing w:after="20"/>
      </w:pPr>
      <w:r>
        <w:t>D. Wang et al. *MTP: Advancing Remote Sensing Foundation Model via Multi-Task Pretraining.* arXiv:2403.13430, 2024.</w:t>
      </w:r>
    </w:p>
    <w:p>
      <w:pPr>
        <w:pStyle w:val="ListNumber"/>
        <w:spacing w:after="20"/>
      </w:pPr>
      <w:r>
        <w:t>*GEOBench-VLM: Benchmarking Vision-Language Models for Geospatial Tasks.* arXiv:2411.19325, 2024.</w:t>
      </w:r>
    </w:p>
    <w:p>
      <w:pPr>
        <w:pStyle w:val="ListNumber"/>
        <w:spacing w:after="20"/>
      </w:pPr>
      <w:r>
        <w:t>*EarthDial: Turning Multi-sensory Earth Observations to Interactive Dialogues.* arXiv:2412.15190, 2024.</w:t>
      </w:r>
    </w:p>
    <w:p>
      <w:pPr>
        <w:pStyle w:val="ListNumber"/>
        <w:spacing w:after="20"/>
      </w:pPr>
      <w:r>
        <w:t>*Do Open-Vocabulary Detectors Transfer to Aerial Imagery?* arXiv:2601.22164, 2026 (preprint).</w:t>
      </w:r>
    </w:p>
    <w:p>
      <w:pPr>
        <w:pStyle w:val="ListNumber"/>
        <w:spacing w:after="20"/>
      </w:pPr>
      <w:r>
        <w:t>*Fine-Grained Classification with Noisy Labels.* CVPR 2023, arXiv:2303.02404.</w:t>
      </w:r>
    </w:p>
    <w:p>
      <w:pPr>
        <w:pStyle w:val="ListNumber"/>
        <w:spacing w:after="20"/>
      </w:pPr>
      <w:r>
        <w:t>R. Solovyev, W. Wang, T. Gabruseva. *Weighted Boxes Fusion: Ensembling Boxes from Different Object Detection Models.* Image and Vision Computing 2021, arXiv:1910.13302.</w:t>
      </w:r>
    </w:p>
    <w:p>
      <w:pPr>
        <w:pStyle w:val="ListNumber"/>
        <w:spacing w:after="20"/>
      </w:pPr>
      <w:r>
        <w:t>D. Bolya et al. *TIDE: A General Toolbox for Identifying Object Detection Errors.* ECCV 2020, arXiv:2008.08115.</w:t>
      </w:r>
    </w:p>
    <w:p>
      <w:pPr>
        <w:pStyle w:val="ListNumber"/>
        <w:spacing w:after="20"/>
      </w:pPr>
      <w:r>
        <w:t>S. Swayamdipta et al. *Dataset Cartography: Mapping and Diagnosing Datasets with Training Dynamics.* EMNLP 2020, arXiv:2009.10795.</w:t>
      </w:r>
    </w:p>
    <w:p>
      <w:pPr>
        <w:pStyle w:val="ListNumber"/>
        <w:spacing w:after="20"/>
      </w:pPr>
      <w:r>
        <w:t>M. Toneva et al. *An Empirical Study of Example Forgetting during Deep Neural Network Learning.* ICLR 2019, arXiv:1812.05159.</w:t>
      </w:r>
    </w:p>
    <w:p>
      <w:pPr>
        <w:pStyle w:val="ListNumber"/>
        <w:spacing w:after="20"/>
      </w:pPr>
      <w:r>
        <w:t>A. Gupta, P. Dollár, R. Girshick. *LVIS: A Dataset for Large Vocabulary Instance Segmentation.* CVPR 2019, arXiv:1908.03195.</w:t>
      </w:r>
    </w:p>
    <w:p>
      <w:pPr>
        <w:pStyle w:val="ListNumber"/>
        <w:spacing w:after="20"/>
      </w:pPr>
      <w:r>
        <w:t>G. Ghiasi et al. *Simple Copy-Paste is a Strong Data Augmentation Method for Instance Segmentation.* CVPR 2021, arXiv:2012.07177.</w:t>
      </w:r>
    </w:p>
    <w:p>
      <w:pPr>
        <w:pStyle w:val="ListNumber"/>
        <w:spacing w:after="20"/>
      </w:pPr>
      <w:r>
        <w:t>M. Kisantal et al. *Augmentation for Small Object Detection.* arXiv:1902.07296, 2019.</w:t>
      </w:r>
    </w:p>
    <w:p>
      <w:pPr>
        <w:pStyle w:val="ListNumber"/>
        <w:spacing w:after="20"/>
      </w:pPr>
      <w:r>
        <w:t>*Instance-aware repeat factor sampling for long-tailed object detection.* arXiv:2305.08069, 2023.</w:t>
      </w:r>
    </w:p>
    <w:p>
      <w:pPr>
        <w:pStyle w:val="ListNumber"/>
        <w:spacing w:after="20"/>
      </w:pPr>
      <w:r>
        <w:t>M. Wortsman et al. *Robust Fine-Tuning of Zero-Shot Models.* CVPR 2022, arXiv:2109.01903.</w:t>
      </w:r>
    </w:p>
    <w:p>
      <w:pPr>
        <w:pStyle w:val="ListNumber"/>
        <w:spacing w:after="20"/>
      </w:pPr>
      <w:r>
        <w:t>M. Oquab et al. *DINOv2: Learning Robust Visual Features without Supervision.* arXiv:2304.07193, 2023.</w:t>
      </w:r>
    </w:p>
    <w:p>
      <w:pPr>
        <w:pStyle w:val="ListNumber"/>
        <w:spacing w:after="20"/>
      </w:pPr>
      <w:r>
        <w:t>Z. Liu et al. *A ConvNet for the 2020s.* CVPR 2022, arXiv:2201.03545.</w:t>
      </w:r>
    </w:p>
    <w:p>
      <w:pPr>
        <w:pStyle w:val="ListNumber"/>
        <w:spacing w:after="20"/>
      </w:pPr>
      <w:r>
        <w:t>Roboflow. *RF-DETR* (software, v1.11.2). github.com/roboflow/rf-detr.</w:t>
      </w:r>
    </w:p>
    <w:p>
      <w:pPr>
        <w:pStyle w:val="ListNumber"/>
        <w:spacing w:after="20"/>
      </w:pPr>
      <w:r>
        <w:t>Ultralytics. *YOLO11* (software, v8.4.174). github.com/ultralytics/ultralytics.</w:t>
      </w:r>
    </w:p>
    <w:p>
      <w:pPr>
        <w:pStyle w:val="ListNumber"/>
        <w:spacing w:after="20"/>
      </w:pPr>
      <w:r>
        <w:t>S. Ren et al. *Faster R-CNN: Towards Real-Time Object Detection with Region Proposal Networks.* NeurIPS 2015, arXiv:1506.01497.</w:t>
      </w:r>
    </w:p>
    <w:p>
      <w:pPr>
        <w:pStyle w:val="ListNumber"/>
        <w:spacing w:after="20"/>
      </w:pPr>
      <w:r>
        <w:t>T.-Y. Lin et al. *Microsoft COCO: Common Objects in Context.* ECCV 2014, arXiv:1405.0312.</w:t>
      </w:r>
    </w:p>
    <w:p>
      <w:pPr>
        <w:pStyle w:val="ListNumber"/>
        <w:spacing w:after="20"/>
      </w:pPr>
      <w:r>
        <w:t xml:space="preserve">Meta AI. *DINOv3* satellite backbone </w:t>
      </w:r>
      <w:r>
        <w:rPr>
          <w:rFonts w:ascii="Menlo" w:hAnsi="Menlo"/>
          <w:sz w:val="17"/>
        </w:rPr>
        <w:t>facebook/dinov3-vitl16-pretrain-sat493m</w:t>
      </w:r>
      <w:r>
        <w:t xml:space="preserve"> (Hugging Face), 2025.</w:t>
      </w:r>
    </w:p>
    <w:p>
      <w:pPr>
        <w:pStyle w:val="ListNumber"/>
        <w:spacing w:after="20"/>
      </w:pPr>
      <w:r>
        <w:t>J. Hestness et al. *Deep Learning Scaling is Predictable, Empirically.* arXiv:1712.00409, 2017.</w:t>
      </w:r>
    </w:p>
    <w:p>
      <w:pPr>
        <w:pStyle w:val="ListNumber"/>
        <w:spacing w:after="20"/>
      </w:pPr>
      <w:r>
        <w:t xml:space="preserve">S. Fukunaga. *rfdetr_xview* (Hugging Face model repository </w:t>
      </w:r>
      <w:r>
        <w:rPr>
          <w:rFonts w:ascii="Menlo" w:hAnsi="Menlo"/>
          <w:sz w:val="17"/>
        </w:rPr>
        <w:t>ShotaroFukunaga/rfdetr_xview</w:t>
      </w:r>
      <w:r>
        <w:t>).</w:t>
      </w:r>
    </w:p>
    <w:p>
      <w:pPr>
        <w:pStyle w:val="ListNumber"/>
        <w:spacing w:after="20"/>
      </w:pPr>
      <w:r>
        <w:t>C. Northcutt, L. Jiang, I. Chuang. *Confident Learning: Estimating Uncertainty in Dataset Labels.* JAIR 2021, arXiv:1911.00068.</w:t>
      </w:r>
    </w:p>
    <w:p>
      <w:pPr>
        <w:pStyle w:val="ListNumber"/>
        <w:spacing w:after="20"/>
      </w:pPr>
      <w:r>
        <w:t>G. Huang et al. *Snapshot Ensembles: Train 1, Get M for Free.* ICLR 2017.</w:t>
      </w:r>
    </w:p>
    <w:p>
      <w:r>
        <w:t>---</w:t>
      </w:r>
    </w:p>
    <w:p>
      <w:pPr>
        <w:pStyle w:val="Heading2"/>
      </w:pPr>
      <w:r>
        <w:t>Appendix A. Every configuration scored on validation</w:t>
      </w:r>
    </w:p>
    <w:p>
      <w:r>
        <w:rPr>
          <w:b/>
        </w:rPr>
        <w:t>Table A1. All runs (all 22 images unless stated). The complete per-class table for every run is generated in `experiments/results/per_class_all.md`.</w:t>
      </w:r>
    </w:p>
    <w:tbl>
      <w:tblPr>
        <w:tblStyle w:val="TableGrid"/>
        <w:tblW w:type="auto" w:w="0"/>
        <w:tblLook w:firstColumn="1" w:firstRow="1" w:lastColumn="0" w:lastRow="0" w:noHBand="0" w:noVBand="1" w:val="04A0"/>
      </w:tblPr>
      <w:tblGrid>
        <w:gridCol w:w="4819"/>
        <w:gridCol w:w="4819"/>
      </w:tblGrid>
      <w:tr>
        <w:tc>
          <w:tcPr>
            <w:tcW w:type="dxa" w:w="4819"/>
            <w:shd w:val="clear" w:color="auto" w:fill="F1F1EE"/>
          </w:tcPr>
          <w:p>
            <w:r>
              <w:rPr>
                <w:b/>
                <w:sz w:val="17"/>
              </w:rPr>
            </w:r>
            <w:r>
              <w:rPr>
                <w:b/>
                <w:sz w:val="17"/>
              </w:rPr>
              <w:t>Group</w:t>
            </w:r>
          </w:p>
        </w:tc>
        <w:tc>
          <w:tcPr>
            <w:tcW w:type="dxa" w:w="4819"/>
            <w:shd w:val="clear" w:color="auto" w:fill="F1F1EE"/>
          </w:tcPr>
          <w:p>
            <w:r>
              <w:rPr>
                <w:b/>
                <w:sz w:val="17"/>
              </w:rPr>
            </w:r>
            <w:r>
              <w:rPr>
                <w:b/>
                <w:sz w:val="17"/>
              </w:rPr>
              <w:t>Runs (mAP50)</w:t>
            </w:r>
          </w:p>
        </w:tc>
      </w:tr>
      <w:tr>
        <w:tc>
          <w:tcPr>
            <w:tcW w:type="dxa" w:w="4819"/>
          </w:tcPr>
          <w:p>
            <w:r>
              <w:rPr>
                <w:sz w:val="17"/>
              </w:rPr>
            </w:r>
            <w:r>
              <w:rPr>
                <w:sz w:val="17"/>
              </w:rPr>
              <w:t>YOLO baseline and single changes</w:t>
            </w:r>
          </w:p>
        </w:tc>
        <w:tc>
          <w:tcPr>
            <w:tcW w:type="dxa" w:w="4819"/>
          </w:tcPr>
          <w:p>
            <w:r>
              <w:rPr>
                <w:sz w:val="17"/>
              </w:rPr>
            </w:r>
            <w:r>
              <w:rPr>
                <w:sz w:val="17"/>
              </w:rPr>
              <w:t>E0 0.073; E1 0.107; E1 class-agnostic 0.296; E1-2stage 0.1065; E2 0.107 (and epochs 40 / 60 / 80); E2 TTA 0.101; S1 0.090</w:t>
            </w:r>
          </w:p>
        </w:tc>
      </w:tr>
      <w:tr>
        <w:tc>
          <w:tcPr>
            <w:tcW w:type="dxa" w:w="4819"/>
          </w:tcPr>
          <w:p>
            <w:r>
              <w:rPr>
                <w:sz w:val="17"/>
              </w:rPr>
            </w:r>
            <w:r>
              <w:rPr>
                <w:sz w:val="17"/>
              </w:rPr>
              <w:t>Context</w:t>
            </w:r>
          </w:p>
        </w:tc>
        <w:tc>
          <w:tcPr>
            <w:tcW w:type="dxa" w:w="4819"/>
          </w:tcPr>
          <w:p>
            <w:r>
              <w:rPr>
                <w:sz w:val="17"/>
              </w:rPr>
            </w:r>
            <w:r>
              <w:rPr>
                <w:sz w:val="17"/>
              </w:rPr>
              <w:t>E1_ctx 0.125; E2_ctx 0.123; context ×2 / ×3 0.1254 / 0.1248; GT-context oracle 0.229; 9-setting sensitivity grid 0.120–0.129; α = 0 controls 0.1074 / 0.1286; image-level calibration 0.124</w:t>
            </w:r>
          </w:p>
        </w:tc>
      </w:tr>
      <w:tr>
        <w:tc>
          <w:tcPr>
            <w:tcW w:type="dxa" w:w="4819"/>
          </w:tcPr>
          <w:p>
            <w:r>
              <w:rPr>
                <w:sz w:val="17"/>
              </w:rPr>
            </w:r>
            <w:r>
              <w:rPr>
                <w:sz w:val="17"/>
              </w:rPr>
              <w:t>Ensembles</w:t>
            </w:r>
          </w:p>
        </w:tc>
        <w:tc>
          <w:tcPr>
            <w:tcW w:type="dxa" w:w="4819"/>
          </w:tcPr>
          <w:p>
            <w:r>
              <w:rPr>
                <w:sz w:val="17"/>
              </w:rPr>
            </w:r>
            <w:r>
              <w:rPr>
                <w:sz w:val="17"/>
              </w:rPr>
              <w:t xml:space="preserve">ENS_E2 0.129; ENS_E2_ctx </w:t>
            </w:r>
            <w:r>
              <w:rPr>
                <w:b/>
                <w:sz w:val="17"/>
              </w:rPr>
              <w:t>0.139</w:t>
            </w:r>
            <w:r>
              <w:rPr>
                <w:sz w:val="17"/>
              </w:rPr>
              <w:t>; ENS_multi_ctx 0.144; multi-label arms 0.1185–0.141</w:t>
            </w:r>
          </w:p>
        </w:tc>
      </w:tr>
      <w:tr>
        <w:tc>
          <w:tcPr>
            <w:tcW w:type="dxa" w:w="4819"/>
          </w:tcPr>
          <w:p>
            <w:r>
              <w:rPr>
                <w:sz w:val="17"/>
              </w:rPr>
            </w:r>
            <w:r>
              <w:rPr>
                <w:sz w:val="17"/>
              </w:rPr>
              <w:t>Learned context</w:t>
            </w:r>
          </w:p>
        </w:tc>
        <w:tc>
          <w:tcPr>
            <w:tcW w:type="dxa" w:w="4819"/>
          </w:tcPr>
          <w:p>
            <w:r>
              <w:rPr>
                <w:sz w:val="17"/>
              </w:rPr>
            </w:r>
            <w:r>
              <w:rPr>
                <w:sz w:val="17"/>
              </w:rPr>
              <w:t>logistic regression 0.138; without detection weighting 0.131; gradient boosting 0.095 / 0.094</w:t>
            </w:r>
          </w:p>
        </w:tc>
      </w:tr>
      <w:tr>
        <w:tc>
          <w:tcPr>
            <w:tcW w:type="dxa" w:w="4819"/>
          </w:tcPr>
          <w:p>
            <w:r>
              <w:rPr>
                <w:sz w:val="17"/>
              </w:rPr>
            </w:r>
            <w:r>
              <w:rPr>
                <w:sz w:val="17"/>
              </w:rPr>
              <w:t>Other families and probes</w:t>
            </w:r>
          </w:p>
        </w:tc>
        <w:tc>
          <w:tcPr>
            <w:tcW w:type="dxa" w:w="4819"/>
          </w:tcPr>
          <w:p>
            <w:r>
              <w:rPr>
                <w:sz w:val="17"/>
              </w:rPr>
            </w:r>
            <w:r>
              <w:rPr>
                <w:sz w:val="17"/>
              </w:rPr>
              <w:t>Faster R-CNN epoch 10 0.075; P3 3× / YOLO11m / DOTA 0.059 / 0.048 / 0.044; P4 NWD 0.049; P5 P2 0.0499 / 0.0449</w:t>
            </w:r>
          </w:p>
        </w:tc>
      </w:tr>
      <w:tr>
        <w:tc>
          <w:tcPr>
            <w:tcW w:type="dxa" w:w="4819"/>
          </w:tcPr>
          <w:p>
            <w:r>
              <w:rPr>
                <w:sz w:val="17"/>
              </w:rPr>
            </w:r>
            <w:r>
              <w:rPr>
                <w:sz w:val="17"/>
              </w:rPr>
              <w:t>Learning curve and 5.4</w:t>
            </w:r>
          </w:p>
        </w:tc>
        <w:tc>
          <w:tcPr>
            <w:tcW w:type="dxa" w:w="4819"/>
          </w:tcPr>
          <w:p>
            <w:r>
              <w:rPr>
                <w:sz w:val="17"/>
              </w:rPr>
            </w:r>
            <w:r>
              <w:rPr>
                <w:sz w:val="17"/>
              </w:rPr>
              <w:t>12 subset runs, including the 80% random and selected runs (Tables 16, 17)</w:t>
            </w:r>
          </w:p>
        </w:tc>
      </w:tr>
      <w:tr>
        <w:tc>
          <w:tcPr>
            <w:tcW w:type="dxa" w:w="4819"/>
          </w:tcPr>
          <w:p>
            <w:r>
              <w:rPr>
                <w:sz w:val="17"/>
              </w:rPr>
            </w:r>
            <w:r>
              <w:rPr>
                <w:sz w:val="17"/>
              </w:rPr>
              <w:t>RF-DETR</w:t>
            </w:r>
          </w:p>
        </w:tc>
        <w:tc>
          <w:tcPr>
            <w:tcW w:type="dxa" w:w="4819"/>
          </w:tcPr>
          <w:p>
            <w:r>
              <w:rPr>
                <w:sz w:val="17"/>
              </w:rPr>
            </w:r>
            <w:r>
              <w:rPr>
                <w:sz w:val="17"/>
              </w:rPr>
              <w:t>RFX0 0.195; RFX0 at 2× 0.038; head re-maps 0.16–0.17; RFX1 0.058–0.067; RFX2 0.068 / 0.095; ENS_RFX 0.188; class-conditional fusion 0.200; RFX3 epochs 1–5 0.045–0.113; STK1 0.194; ENS_RFX03 0.226; snapshot / YOLO pushes 0.188 / 0.227; W1 0.143; V1 0.010; logit probe 0.143</w:t>
            </w:r>
          </w:p>
        </w:tc>
      </w:tr>
      <w:tr>
        <w:tc>
          <w:tcPr>
            <w:tcW w:type="dxa" w:w="4819"/>
          </w:tcPr>
          <w:p>
            <w:r>
              <w:rPr>
                <w:sz w:val="17"/>
              </w:rPr>
            </w:r>
            <w:r>
              <w:rPr>
                <w:sz w:val="17"/>
              </w:rPr>
              <w:t>Dense views and FINAL</w:t>
            </w:r>
          </w:p>
        </w:tc>
        <w:tc>
          <w:tcPr>
            <w:tcW w:type="dxa" w:w="4819"/>
          </w:tcPr>
          <w:p>
            <w:r>
              <w:rPr>
                <w:sz w:val="17"/>
              </w:rPr>
            </w:r>
            <w:r>
              <w:rPr>
                <w:sz w:val="17"/>
              </w:rPr>
              <w:t>RFX0D 0.264; FINAL2 0.274; RFX3D 0.133; FINAL3 0.276</w:t>
            </w:r>
          </w:p>
        </w:tc>
      </w:tr>
      <w:tr>
        <w:tc>
          <w:tcPr>
            <w:tcW w:type="dxa" w:w="4819"/>
          </w:tcPr>
          <w:p>
            <w:r>
              <w:rPr>
                <w:sz w:val="17"/>
              </w:rPr>
            </w:r>
            <w:r>
              <w:rPr>
                <w:sz w:val="17"/>
              </w:rPr>
              <w:t>Precision fixes</w:t>
            </w:r>
          </w:p>
        </w:tc>
        <w:tc>
          <w:tcPr>
            <w:tcW w:type="dxa" w:w="4819"/>
          </w:tcPr>
          <w:p>
            <w:r>
              <w:rPr>
                <w:sz w:val="17"/>
              </w:rPr>
            </w:r>
            <w:r>
              <w:rPr>
                <w:sz w:val="17"/>
              </w:rPr>
              <w:t>SP1 0.271; CS1 0.194; T2 0.136</w:t>
            </w:r>
          </w:p>
        </w:tc>
      </w:tr>
      <w:tr>
        <w:tc>
          <w:tcPr>
            <w:tcW w:type="dxa" w:w="4819"/>
          </w:tcPr>
          <w:p>
            <w:r>
              <w:rPr>
                <w:sz w:val="17"/>
              </w:rPr>
            </w:r>
            <w:r>
              <w:rPr>
                <w:sz w:val="17"/>
              </w:rPr>
              <w:t>Diagnostics</w:t>
            </w:r>
          </w:p>
        </w:tc>
        <w:tc>
          <w:tcPr>
            <w:tcW w:type="dxa" w:w="4819"/>
          </w:tcPr>
          <w:p>
            <w:r>
              <w:rPr>
                <w:sz w:val="17"/>
              </w:rPr>
            </w:r>
            <w:r>
              <w:rPr>
                <w:sz w:val="17"/>
              </w:rPr>
              <w:t>GTO ×2 (13 images); FINAL2 at IoU 0.3 0.314; class-agnostic FINAL2 0.299, SC1 0.358</w:t>
            </w:r>
          </w:p>
        </w:tc>
      </w:tr>
      <w:tr>
        <w:tc>
          <w:tcPr>
            <w:tcW w:type="dxa" w:w="4819"/>
          </w:tcPr>
          <w:p>
            <w:r>
              <w:rPr>
                <w:sz w:val="17"/>
              </w:rPr>
            </w:r>
            <w:r>
              <w:rPr>
                <w:sz w:val="17"/>
              </w:rPr>
              <w:t>Final round</w:t>
            </w:r>
          </w:p>
        </w:tc>
        <w:tc>
          <w:tcPr>
            <w:tcW w:type="dxa" w:w="4819"/>
          </w:tcPr>
          <w:p>
            <w:r>
              <w:rPr>
                <w:sz w:val="17"/>
              </w:rPr>
            </w:r>
            <w:r>
              <w:rPr>
                <w:sz w:val="17"/>
              </w:rPr>
              <w:t xml:space="preserve">SC1 </w:t>
            </w:r>
            <w:r>
              <w:rPr>
                <w:b/>
                <w:sz w:val="17"/>
              </w:rPr>
              <w:t>0.297</w:t>
            </w:r>
            <w:r>
              <w:rPr>
                <w:sz w:val="17"/>
              </w:rPr>
              <w:t>; FU1 / FU2 / FU3 0.284 / 0.254 / 0.287; FU1_SC / FU2_SC 0.307 / 0.279; R8 0.257; SC1c 0.278; RFX3c alone 0.136 vs RFX3 alone 0.141</w:t>
            </w:r>
          </w:p>
        </w:tc>
      </w:tr>
      <w:tr>
        <w:tc>
          <w:tcPr>
            <w:tcW w:type="dxa" w:w="4819"/>
          </w:tcPr>
          <w:p>
            <w:r>
              <w:rPr>
                <w:sz w:val="17"/>
              </w:rPr>
            </w:r>
            <w:r>
              <w:rPr>
                <w:sz w:val="17"/>
              </w:rPr>
              <w:t>Crop classifiers (perfect boxes)</w:t>
            </w:r>
          </w:p>
        </w:tc>
        <w:tc>
          <w:tcPr>
            <w:tcW w:type="dxa" w:w="4819"/>
          </w:tcPr>
          <w:p>
            <w:r>
              <w:rPr>
                <w:sz w:val="17"/>
              </w:rPr>
            </w:r>
            <w:r>
              <w:rPr>
                <w:sz w:val="17"/>
              </w:rPr>
              <w:t>ConvNeXt-T 0.429; DINOv2 0.399; DINOv3-SAT 0.351</w:t>
            </w:r>
          </w:p>
        </w:tc>
      </w:tr>
    </w:tbl>
    <w:p/>
    <w:p>
      <w:pPr>
        <w:pStyle w:val="Heading2"/>
      </w:pPr>
      <w:r>
        <w:t>Appendix B. File index</w:t>
      </w:r>
    </w:p>
    <w:p>
      <w:pPr>
        <w:pStyle w:val="ListBullet"/>
        <w:spacing w:after="20"/>
      </w:pPr>
      <w:r>
        <w:rPr>
          <w:b/>
        </w:rPr>
        <w:t>Training and inference:</w:t>
      </w:r>
      <w:r>
        <w:t xml:space="preserve"> </w:t>
      </w:r>
      <w:r>
        <w:rPr>
          <w:rFonts w:ascii="Menlo" w:hAnsi="Menlo"/>
          <w:sz w:val="17"/>
        </w:rPr>
        <w:t>src/data.py</w:t>
      </w:r>
      <w:r>
        <w:t xml:space="preserve">, </w:t>
      </w:r>
      <w:r>
        <w:rPr>
          <w:rFonts w:ascii="Menlo" w:hAnsi="Menlo"/>
          <w:sz w:val="17"/>
        </w:rPr>
        <w:t>tile.py</w:t>
      </w:r>
      <w:r>
        <w:t xml:space="preserve">, </w:t>
      </w:r>
      <w:r>
        <w:rPr>
          <w:rFonts w:ascii="Menlo" w:hAnsi="Menlo"/>
          <w:sz w:val="17"/>
        </w:rPr>
        <w:t>train.py</w:t>
      </w:r>
      <w:r>
        <w:t xml:space="preserve">, </w:t>
      </w:r>
      <w:r>
        <w:rPr>
          <w:rFonts w:ascii="Menlo" w:hAnsi="Menlo"/>
          <w:sz w:val="17"/>
        </w:rPr>
        <w:t>nwd.py</w:t>
      </w:r>
      <w:r>
        <w:t xml:space="preserve">, </w:t>
      </w:r>
      <w:r>
        <w:rPr>
          <w:rFonts w:ascii="Menlo" w:hAnsi="Menlo"/>
          <w:sz w:val="17"/>
        </w:rPr>
        <w:t>predict.py</w:t>
      </w:r>
      <w:r>
        <w:t xml:space="preserve">, </w:t>
      </w:r>
      <w:r>
        <w:rPr>
          <w:rFonts w:ascii="Menlo" w:hAnsi="Menlo"/>
          <w:sz w:val="17"/>
        </w:rPr>
        <w:t>ensemble.py</w:t>
      </w:r>
      <w:r>
        <w:t xml:space="preserve">, </w:t>
      </w:r>
      <w:r>
        <w:rPr>
          <w:rFonts w:ascii="Menlo" w:hAnsi="Menlo"/>
          <w:sz w:val="17"/>
        </w:rPr>
        <w:t>context_smooth.py</w:t>
      </w:r>
      <w:r>
        <w:t xml:space="preserve">, </w:t>
      </w:r>
      <w:r>
        <w:rPr>
          <w:rFonts w:ascii="Menlo" w:hAnsi="Menlo"/>
          <w:sz w:val="17"/>
        </w:rPr>
        <w:t>context_model.py</w:t>
      </w:r>
      <w:r>
        <w:t xml:space="preserve">, </w:t>
      </w:r>
      <w:r>
        <w:rPr>
          <w:rFonts w:ascii="Menlo" w:hAnsi="Menlo"/>
          <w:sz w:val="17"/>
        </w:rPr>
        <w:t>frcnn.py</w:t>
      </w:r>
      <w:r>
        <w:t xml:space="preserve">, </w:t>
      </w:r>
      <w:r>
        <w:rPr>
          <w:rFonts w:ascii="Menlo" w:hAnsi="Menlo"/>
          <w:sz w:val="17"/>
        </w:rPr>
        <w:t>rfx_load.py</w:t>
      </w:r>
      <w:r>
        <w:t xml:space="preserve">, </w:t>
      </w:r>
      <w:r>
        <w:rPr>
          <w:rFonts w:ascii="Menlo" w:hAnsi="Menlo"/>
          <w:sz w:val="17"/>
        </w:rPr>
        <w:t>rfx_finetune.py</w:t>
      </w:r>
      <w:r>
        <w:t xml:space="preserve">, </w:t>
      </w:r>
      <w:r>
        <w:rPr>
          <w:rFonts w:ascii="Menlo" w:hAnsi="Menlo"/>
          <w:sz w:val="17"/>
        </w:rPr>
        <w:t>rfx_predict.py</w:t>
      </w:r>
      <w:r>
        <w:t xml:space="preserve">, </w:t>
      </w:r>
      <w:r>
        <w:rPr>
          <w:rFonts w:ascii="Menlo" w:hAnsi="Menlo"/>
          <w:sz w:val="17"/>
        </w:rPr>
        <w:t>rfx_dump.py</w:t>
      </w:r>
      <w:r>
        <w:t xml:space="preserve">, </w:t>
      </w:r>
      <w:r>
        <w:rPr>
          <w:rFonts w:ascii="Menlo" w:hAnsi="Menlo"/>
          <w:sz w:val="17"/>
        </w:rPr>
        <w:t>rfx_map.py</w:t>
      </w:r>
      <w:r>
        <w:t xml:space="preserve">, </w:t>
      </w:r>
      <w:r>
        <w:rPr>
          <w:rFonts w:ascii="Menlo" w:hAnsi="Menlo"/>
          <w:sz w:val="17"/>
        </w:rPr>
        <w:t>rfx_fuse.py</w:t>
      </w:r>
      <w:r>
        <w:t xml:space="preserve">, </w:t>
      </w:r>
      <w:r>
        <w:rPr>
          <w:rFonts w:ascii="Menlo" w:hAnsi="Menlo"/>
          <w:sz w:val="17"/>
        </w:rPr>
        <w:t>sc1.py</w:t>
      </w:r>
      <w:r>
        <w:t>.</w:t>
      </w:r>
    </w:p>
    <w:p>
      <w:pPr>
        <w:pStyle w:val="ListBullet"/>
        <w:spacing w:after="20"/>
      </w:pPr>
      <w:r>
        <w:rPr>
          <w:b/>
        </w:rPr>
        <w:t>Evaluation and comparison:</w:t>
      </w:r>
      <w:r>
        <w:t xml:space="preserve"> </w:t>
      </w:r>
      <w:r>
        <w:rPr>
          <w:rFonts w:ascii="Menlo" w:hAnsi="Menlo"/>
          <w:sz w:val="17"/>
        </w:rPr>
        <w:t>src/evaluate.py</w:t>
      </w:r>
      <w:r>
        <w:t xml:space="preserve">, </w:t>
      </w:r>
      <w:r>
        <w:rPr>
          <w:rFonts w:ascii="Menlo" w:hAnsi="Menlo"/>
          <w:sz w:val="17"/>
        </w:rPr>
        <w:t>compare.py</w:t>
      </w:r>
      <w:r>
        <w:t xml:space="preserve"> (</w:t>
      </w:r>
      <w:r>
        <w:rPr>
          <w:rFonts w:ascii="Menlo" w:hAnsi="Menlo"/>
          <w:sz w:val="17"/>
        </w:rPr>
        <w:t>--same_images</w:t>
      </w:r>
      <w:r>
        <w:t xml:space="preserve">, </w:t>
      </w:r>
      <w:r>
        <w:rPr>
          <w:rFonts w:ascii="Menlo" w:hAnsi="Menlo"/>
          <w:sz w:val="17"/>
        </w:rPr>
        <w:t>--did</w:t>
      </w:r>
      <w:r>
        <w:t xml:space="preserve">), </w:t>
      </w:r>
      <w:r>
        <w:rPr>
          <w:rFonts w:ascii="Menlo" w:hAnsi="Menlo"/>
          <w:sz w:val="17"/>
        </w:rPr>
        <w:t>subset_map.py</w:t>
      </w:r>
      <w:r>
        <w:t xml:space="preserve">, </w:t>
      </w:r>
      <w:r>
        <w:rPr>
          <w:rFonts w:ascii="Menlo" w:hAnsi="Menlo"/>
          <w:sz w:val="17"/>
        </w:rPr>
        <w:t>density_breakdown.py</w:t>
      </w:r>
      <w:r>
        <w:t xml:space="preserve">, </w:t>
      </w:r>
      <w:r>
        <w:rPr>
          <w:rFonts w:ascii="Menlo" w:hAnsi="Menlo"/>
          <w:sz w:val="17"/>
        </w:rPr>
        <w:t>disagreement.py</w:t>
      </w:r>
      <w:r>
        <w:t>.</w:t>
      </w:r>
    </w:p>
    <w:p>
      <w:pPr>
        <w:pStyle w:val="ListBullet"/>
        <w:spacing w:after="20"/>
      </w:pPr>
      <w:r>
        <w:rPr>
          <w:b/>
        </w:rPr>
        <w:t>Diagnosis:</w:t>
      </w:r>
      <w:r>
        <w:t xml:space="preserve"> </w:t>
      </w:r>
      <w:r>
        <w:rPr>
          <w:rFonts w:ascii="Menlo" w:hAnsi="Menlo"/>
          <w:sz w:val="17"/>
        </w:rPr>
        <w:t>src/fp_forensics.py</w:t>
      </w:r>
      <w:r>
        <w:t xml:space="preserve">, </w:t>
      </w:r>
      <w:r>
        <w:rPr>
          <w:rFonts w:ascii="Menlo" w:hAnsi="Menlo"/>
          <w:sz w:val="17"/>
        </w:rPr>
        <w:t>gt_omission_test.py</w:t>
      </w:r>
      <w:r>
        <w:t xml:space="preserve">, </w:t>
      </w:r>
      <w:r>
        <w:rPr>
          <w:rFonts w:ascii="Menlo" w:hAnsi="Menlo"/>
          <w:sz w:val="17"/>
        </w:rPr>
        <w:t>gto_objects.py</w:t>
      </w:r>
      <w:r>
        <w:t xml:space="preserve">, </w:t>
      </w:r>
      <w:r>
        <w:rPr>
          <w:rFonts w:ascii="Menlo" w:hAnsi="Menlo"/>
          <w:sz w:val="17"/>
        </w:rPr>
        <w:t>fp_breakdown.py</w:t>
      </w:r>
      <w:r>
        <w:t xml:space="preserve">, </w:t>
      </w:r>
      <w:r>
        <w:rPr>
          <w:rFonts w:ascii="Menlo" w:hAnsi="Menlo"/>
          <w:sz w:val="17"/>
        </w:rPr>
        <w:t>image_audit.py</w:t>
      </w:r>
      <w:r>
        <w:t xml:space="preserve">, </w:t>
      </w:r>
      <w:r>
        <w:rPr>
          <w:rFonts w:ascii="Menlo" w:hAnsi="Menlo"/>
          <w:sz w:val="17"/>
        </w:rPr>
        <w:t>error_budget.py</w:t>
      </w:r>
      <w:r>
        <w:t xml:space="preserve">, </w:t>
      </w:r>
      <w:r>
        <w:rPr>
          <w:rFonts w:ascii="Menlo" w:hAnsi="Menlo"/>
          <w:sz w:val="17"/>
        </w:rPr>
        <w:t>fp_signal.py</w:t>
      </w:r>
      <w:r>
        <w:t>.</w:t>
      </w:r>
    </w:p>
    <w:p>
      <w:pPr>
        <w:pStyle w:val="ListBullet"/>
        <w:spacing w:after="20"/>
      </w:pPr>
      <w:r>
        <w:rPr>
          <w:b/>
        </w:rPr>
        <w:t>Data audits and cleaning:</w:t>
      </w:r>
      <w:r>
        <w:t xml:space="preserve"> </w:t>
      </w:r>
      <w:r>
        <w:rPr>
          <w:rFonts w:ascii="Menlo" w:hAnsi="Menlo"/>
          <w:sz w:val="17"/>
        </w:rPr>
        <w:t>src/eda.py</w:t>
      </w:r>
      <w:r>
        <w:t xml:space="preserve">, </w:t>
      </w:r>
      <w:r>
        <w:rPr>
          <w:rFonts w:ascii="Menlo" w:hAnsi="Menlo"/>
          <w:sz w:val="17"/>
        </w:rPr>
        <w:t>dataset_forensics.py</w:t>
      </w:r>
      <w:r>
        <w:t xml:space="preserve">, </w:t>
      </w:r>
      <w:r>
        <w:rPr>
          <w:rFonts w:ascii="Menlo" w:hAnsi="Menlo"/>
          <w:sz w:val="17"/>
        </w:rPr>
        <w:t>data_audit.py</w:t>
      </w:r>
      <w:r>
        <w:t xml:space="preserve">, </w:t>
      </w:r>
      <w:r>
        <w:rPr>
          <w:rFonts w:ascii="Menlo" w:hAnsi="Menlo"/>
          <w:sz w:val="17"/>
        </w:rPr>
        <w:t>align_xview.py</w:t>
      </w:r>
      <w:r>
        <w:t xml:space="preserve">, </w:t>
      </w:r>
      <w:r>
        <w:rPr>
          <w:rFonts w:ascii="Menlo" w:hAnsi="Menlo"/>
          <w:sz w:val="17"/>
        </w:rPr>
        <w:t>xview_coco_to_csv.py</w:t>
      </w:r>
      <w:r>
        <w:t xml:space="preserve">, </w:t>
      </w:r>
      <w:r>
        <w:rPr>
          <w:rFonts w:ascii="Menlo" w:hAnsi="Menlo"/>
          <w:sz w:val="17"/>
        </w:rPr>
        <w:t>clean_labels.py</w:t>
      </w:r>
      <w:r>
        <w:t xml:space="preserve">, </w:t>
      </w:r>
      <w:r>
        <w:rPr>
          <w:rFonts w:ascii="Menlo" w:hAnsi="Menlo"/>
          <w:sz w:val="17"/>
        </w:rPr>
        <w:t>context_radius_train.py</w:t>
      </w:r>
      <w:r>
        <w:t>.</w:t>
      </w:r>
    </w:p>
    <w:p>
      <w:pPr>
        <w:pStyle w:val="ListBullet"/>
        <w:spacing w:after="20"/>
      </w:pPr>
      <w:r>
        <w:rPr>
          <w:b/>
        </w:rPr>
        <w:t>Investigations and classifiers:</w:t>
      </w:r>
      <w:r>
        <w:t xml:space="preserve"> </w:t>
      </w:r>
      <w:r>
        <w:rPr>
          <w:rFonts w:ascii="Menlo" w:hAnsi="Menlo"/>
          <w:sz w:val="17"/>
        </w:rPr>
        <w:t>src/oracle_cls.py</w:t>
      </w:r>
      <w:r>
        <w:t xml:space="preserve">, </w:t>
      </w:r>
      <w:r>
        <w:rPr>
          <w:rFonts w:ascii="Menlo" w:hAnsi="Menlo"/>
          <w:sz w:val="17"/>
        </w:rPr>
        <w:t>two_stage.py</w:t>
      </w:r>
      <w:r>
        <w:t xml:space="preserve">, </w:t>
      </w:r>
      <w:r>
        <w:rPr>
          <w:rFonts w:ascii="Menlo" w:hAnsi="Menlo"/>
          <w:sz w:val="17"/>
        </w:rPr>
        <w:t>cartography.py</w:t>
      </w:r>
      <w:r>
        <w:t xml:space="preserve">, </w:t>
      </w:r>
      <w:r>
        <w:rPr>
          <w:rFonts w:ascii="Menlo" w:hAnsi="Menlo"/>
          <w:sz w:val="17"/>
        </w:rPr>
        <w:t>learning_curves.py</w:t>
      </w:r>
      <w:r>
        <w:t xml:space="preserve">, </w:t>
      </w:r>
      <w:r>
        <w:rPr>
          <w:rFonts w:ascii="Menlo" w:hAnsi="Menlo"/>
          <w:sz w:val="17"/>
        </w:rPr>
        <w:t>lc_interval.py</w:t>
      </w:r>
      <w:r>
        <w:t xml:space="preserve">, </w:t>
      </w:r>
      <w:r>
        <w:rPr>
          <w:rFonts w:ascii="Menlo" w:hAnsi="Menlo"/>
          <w:sz w:val="17"/>
        </w:rPr>
        <w:t>subset_select.py</w:t>
      </w:r>
      <w:r>
        <w:t xml:space="preserve">, </w:t>
      </w:r>
      <w:r>
        <w:rPr>
          <w:rFonts w:ascii="Menlo" w:hAnsi="Menlo"/>
          <w:sz w:val="17"/>
        </w:rPr>
        <w:t>subtype_bench.py</w:t>
      </w:r>
      <w:r>
        <w:t xml:space="preserve">, </w:t>
      </w:r>
      <w:r>
        <w:rPr>
          <w:rFonts w:ascii="Menlo" w:hAnsi="Menlo"/>
          <w:sz w:val="17"/>
        </w:rPr>
        <w:t>box_rescore.py</w:t>
      </w:r>
      <w:r>
        <w:t xml:space="preserve">, </w:t>
      </w:r>
      <w:r>
        <w:rPr>
          <w:rFonts w:ascii="Menlo" w:hAnsi="Menlo"/>
          <w:sz w:val="17"/>
        </w:rPr>
        <w:t>dinosat_oracle.py</w:t>
      </w:r>
      <w:r>
        <w:t>.</w:t>
      </w:r>
    </w:p>
    <w:p>
      <w:pPr>
        <w:pStyle w:val="ListBullet"/>
        <w:spacing w:after="20"/>
      </w:pPr>
      <w:r>
        <w:rPr>
          <w:b/>
        </w:rPr>
        <w:t>Figures and report:</w:t>
      </w:r>
      <w:r>
        <w:t xml:space="preserve"> </w:t>
      </w:r>
      <w:r>
        <w:rPr>
          <w:rFonts w:ascii="Menlo" w:hAnsi="Menlo"/>
          <w:sz w:val="17"/>
        </w:rPr>
        <w:t>src/make_figures.py</w:t>
      </w:r>
      <w:r>
        <w:t xml:space="preserve">, </w:t>
      </w:r>
      <w:r>
        <w:rPr>
          <w:rFonts w:ascii="Menlo" w:hAnsi="Menlo"/>
          <w:sz w:val="17"/>
        </w:rPr>
        <w:t>make_story_figures.py</w:t>
      </w:r>
      <w:r>
        <w:t xml:space="preserve">, </w:t>
      </w:r>
      <w:r>
        <w:rPr>
          <w:rFonts w:ascii="Menlo" w:hAnsi="Menlo"/>
          <w:sz w:val="17"/>
        </w:rPr>
        <w:t>build_report_pdf.py</w:t>
      </w:r>
      <w:r>
        <w:t xml:space="preserve">, </w:t>
      </w:r>
      <w:r>
        <w:rPr>
          <w:rFonts w:ascii="Menlo" w:hAnsi="Menlo"/>
          <w:sz w:val="17"/>
        </w:rPr>
        <w:t>build_report_docx.py</w:t>
      </w:r>
      <w:r>
        <w:t>.</w:t>
      </w:r>
    </w:p>
    <w:p>
      <w:pPr>
        <w:pStyle w:val="ListBullet"/>
        <w:spacing w:after="20"/>
      </w:pPr>
      <w:r>
        <w:rPr>
          <w:b/>
        </w:rPr>
        <w:t>Records:</w:t>
      </w:r>
      <w:r>
        <w:t xml:space="preserve"> </w:t>
      </w:r>
      <w:r>
        <w:rPr>
          <w:rFonts w:ascii="Menlo" w:hAnsi="Menlo"/>
          <w:sz w:val="17"/>
        </w:rPr>
        <w:t>experiments/LOG.md</w:t>
      </w:r>
      <w:r>
        <w:t xml:space="preserve">, </w:t>
      </w:r>
      <w:r>
        <w:rPr>
          <w:rFonts w:ascii="Menlo" w:hAnsi="Menlo"/>
          <w:sz w:val="17"/>
        </w:rPr>
        <w:t>DECISIONS.md</w:t>
      </w:r>
      <w:r>
        <w:t xml:space="preserve">, </w:t>
      </w:r>
      <w:r>
        <w:rPr>
          <w:rFonts w:ascii="Menlo" w:hAnsi="Menlo"/>
          <w:sz w:val="17"/>
        </w:rPr>
        <w:t>experiments/LITERATURE.md</w:t>
      </w:r>
      <w:r>
        <w:t xml:space="preserve">, </w:t>
      </w:r>
      <w:r>
        <w:rPr>
          <w:rFonts w:ascii="Menlo" w:hAnsi="Menlo"/>
          <w:sz w:val="17"/>
        </w:rPr>
        <w:t>experiments/LITERATURE_FULLREAD.md</w:t>
      </w:r>
      <w:r>
        <w:t xml:space="preserve">, </w:t>
      </w:r>
      <w:r>
        <w:rPr>
          <w:rFonts w:ascii="Menlo" w:hAnsi="Menlo"/>
          <w:sz w:val="17"/>
        </w:rPr>
        <w:t>report/literature.md</w:t>
      </w:r>
      <w:r>
        <w:t xml:space="preserve">, </w:t>
      </w:r>
      <w:r>
        <w:rPr>
          <w:rFonts w:ascii="Menlo" w:hAnsi="Menlo"/>
          <w:sz w:val="17"/>
        </w:rPr>
        <w:t>experiments/subset_rule.md</w:t>
      </w:r>
      <w:r>
        <w:t xml:space="preserve">, </w:t>
      </w:r>
      <w:r>
        <w:rPr>
          <w:rFonts w:ascii="Menlo" w:hAnsi="Menlo"/>
          <w:sz w:val="17"/>
        </w:rPr>
        <w:t>experiments/splits/</w:t>
      </w:r>
      <w:r>
        <w:t xml:space="preserve">, </w:t>
      </w:r>
      <w:r>
        <w:rPr>
          <w:rFonts w:ascii="Menlo" w:hAnsi="Menlo"/>
          <w:sz w:val="17"/>
        </w:rPr>
        <w:t>experiments/results/</w:t>
      </w:r>
      <w:r>
        <w:t>.</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