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  <w:highlight w:val="lightGray"/>
        </w:rPr>
        <w:t xml:space="preserve">[Şablon notu: Muaccel bir para borcu için borçluyu temerrüde düşürmek amacıyla noter aracılığıyla gönderilecek ihtarname taslağıdır (TBK md. 117). Dilekçeyi vermeden önce bu notu silin.]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İHTARNAME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KEŞİDECİ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T.C. Kimlik No / Vergi No: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VEKİLİ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MUHATAP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KONU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 alacağın ödenmesi için süre verilmesi ve temerrüt ihtarıdır.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AÇIKLAMALAR	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Müvekkilim ile tarafınız arasında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tarihli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[sözleşme / fatura / ilişkinin türü]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bulunmaktadır. Buna göre tarafınızın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[vade tarihi]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tarihinde ödemesi gereken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 borcu muaccel hâle gelmiştir.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Tüm sözlü taleplere rağmen borç bugüne kadar ödenmemiştir. Muaccel bir borcun borçlusu, alacaklının ihtarıyla temerrüde düşer (TBK md. 117/1).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İşbu ihtarnamenin tebliğinden itibaren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[süre]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gün içinde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TL'nin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[IBAN / ödeme yeri]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hesabına ödenmesini; aksi hâlde alacağın, temerrüt tarihinden itibaren işleyecek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[kanuni / ticari temerrüt]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faizi, yargılama giderleri ve vekâlet ücretiyle birlikte yasal yollarla tahsili için icra takibi ve dava yoluna başvurulacağını ihtar ederiz.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Sayın Noter; işbu ihtarnamenin bir suretinin muhataba tebliğini, bir suretinin dairenizde saklanmasını ve tebliğ şerhli bir suretinin tarafımıza verilmesini rica ederiz.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</w:p>
    <w:p>
      <w:pPr>
        <w:spacing w:befor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Keşideci Vekili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[e-imzalıdır / imza]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Genel İhtarname (Temerrüt)</dc:title>
  <dc:creator>mikeTR</dc:creator>
  <cp:lastModifiedBy>Un-named</cp:lastModifiedBy>
  <cp:revision>1</cp:revision>
  <dcterms:created xsi:type="dcterms:W3CDTF">2026-10-26T11:08:22.815Z</dcterms:created>
  <dcterms:modified xsi:type="dcterms:W3CDTF">2026-10-26T11:08:22.816Z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