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—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hyperlink r:id="rId11">
        <w:r>
          <w:rPr>
            <w:rFonts w:ascii="Arial" w:hAnsi="Arial"/>
            <w:color w:val="FF2626"/>
            <w:sz w:val="22"/>
          </w:rPr>
          <w:t>Билеты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r>
        <w:rPr>
          <w:rFonts w:ascii="Arial" w:hAnsi="Arial"/>
          <w:b/>
          <w:caps w:val="0"/>
          <w:color w:val="2E2E2E"/>
          <w:sz w:val="20"/>
        </w:rPr>
        <w:t xml:space="preserve">Билеты (1800 ₽): </w:t>
      </w:r>
      <w:hyperlink r:id="rId11">
        <w:r>
          <w:rPr>
            <w:rFonts w:ascii="Arial" w:hAnsi="Arial"/>
            <w:color w:val="FF2626"/>
            <w:sz w:val="20"/>
          </w:rPr>
          <w:t>https://dkrassvet.space/events/quartets/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