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ind w:hanging="0"/>
        <w:rPr>
          <w:b/>
          <w:b/>
          <w:szCs w:val="28"/>
        </w:rPr>
      </w:pPr>
      <w:r>
        <w:rPr>
          <w:b/>
          <w:szCs w:val="28"/>
        </w:rPr>
        <w:t>РЕЦЕНЗІЯ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 дипломний проект</w:t>
      </w:r>
    </w:p>
    <w:p>
      <w:pPr>
        <w:pStyle w:val="Normal"/>
        <w:ind w:firstLine="851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студента</w:t>
      </w:r>
      <w:r>
        <w:rPr>
          <w:sz w:val="28"/>
          <w:lang w:val="ru-RU"/>
        </w:rPr>
        <w:t xml:space="preserve"> </w:t>
      </w:r>
      <w:r>
        <w:rPr>
          <w:sz w:val="28"/>
        </w:rPr>
        <w:t>фахового коледжу ракетно-космічного машинобудування</w:t>
      </w:r>
    </w:p>
    <w:p>
      <w:pPr>
        <w:pStyle w:val="Normal"/>
        <w:jc w:val="center"/>
        <w:rPr>
          <w:sz w:val="28"/>
          <w:lang w:val="ru-RU"/>
        </w:rPr>
      </w:pPr>
      <w:r>
        <w:rPr>
          <w:sz w:val="28"/>
        </w:rPr>
        <w:t xml:space="preserve"> </w:t>
      </w:r>
      <w:r>
        <w:rPr>
          <w:sz w:val="28"/>
        </w:rPr>
        <w:t>Дніпровського національного університету імені Олеся Гончара</w:t>
        <w:b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959"/>
        <w:gridCol w:w="206"/>
        <w:gridCol w:w="120"/>
        <w:gridCol w:w="633"/>
        <w:gridCol w:w="597"/>
        <w:gridCol w:w="1161"/>
        <w:gridCol w:w="6245"/>
      </w:tblGrid>
      <w:tr>
        <w:trPr/>
        <w:tc>
          <w:tcPr>
            <w:tcW w:w="9921" w:type="dxa"/>
            <w:gridSpan w:val="7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Вайчекаускас Станіслава Костянтиновича</w:t>
            </w:r>
          </w:p>
        </w:tc>
      </w:tr>
      <w:tr>
        <w:trPr/>
        <w:tc>
          <w:tcPr>
            <w:tcW w:w="9921" w:type="dxa"/>
            <w:gridSpan w:val="7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 прізвище, ім'я, по батькові)</w:t>
            </w:r>
          </w:p>
        </w:tc>
      </w:tr>
      <w:tr>
        <w:trPr/>
        <w:tc>
          <w:tcPr>
            <w:tcW w:w="1918" w:type="dxa"/>
            <w:gridSpan w:val="4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Відділення</w:t>
            </w:r>
          </w:p>
        </w:tc>
        <w:tc>
          <w:tcPr>
            <w:tcW w:w="8003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комп’ютерної і програмної інженерії</w:t>
            </w:r>
          </w:p>
        </w:tc>
      </w:tr>
      <w:tr>
        <w:trPr/>
        <w:tc>
          <w:tcPr>
            <w:tcW w:w="1918" w:type="dxa"/>
            <w:gridSpan w:val="4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Спеціальність</w:t>
            </w:r>
          </w:p>
        </w:tc>
        <w:tc>
          <w:tcPr>
            <w:tcW w:w="8003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121 Інженерія програмного забезпечення</w:t>
            </w:r>
          </w:p>
        </w:tc>
      </w:tr>
      <w:tr>
        <w:trPr/>
        <w:tc>
          <w:tcPr>
            <w:tcW w:w="959" w:type="dxa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</w:t>
            </w:r>
          </w:p>
        </w:tc>
        <w:tc>
          <w:tcPr>
            <w:tcW w:w="326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IV</w:t>
            </w:r>
          </w:p>
        </w:tc>
        <w:tc>
          <w:tcPr>
            <w:tcW w:w="1230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,   група</w:t>
            </w:r>
          </w:p>
        </w:tc>
        <w:tc>
          <w:tcPr>
            <w:tcW w:w="1161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ПЗ-1</w:t>
            </w:r>
            <w:r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2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756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Web"/>
              <w:spacing w:lineRule="auto" w:line="288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>експертна система формування інтегрованих навчальних планів в</w:t>
            </w:r>
          </w:p>
        </w:tc>
      </w:tr>
      <w:tr>
        <w:trPr/>
        <w:tc>
          <w:tcPr>
            <w:tcW w:w="1165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756" w:type="dxa"/>
            <w:gridSpan w:val="5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Web"/>
              <w:spacing w:lineRule="auto" w:line="288" w:beforeAutospacing="0" w:before="0" w:afterAutospacing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 w:eastAsia="uk-UA"/>
              </w:rPr>
              <w:t>системі безперервної підготовки фахівців.</w:t>
            </w:r>
          </w:p>
        </w:tc>
      </w:tr>
    </w:tbl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Проект подано на рецензію в обсязі 8</w:t>
      </w:r>
      <w:r>
        <w:rPr>
          <w:sz w:val="28"/>
        </w:rPr>
        <w:t>4</w:t>
      </w:r>
      <w:r>
        <w:rPr>
          <w:sz w:val="28"/>
        </w:rPr>
        <w:t xml:space="preserve"> сторінок друкованого тексту, містить  2</w:t>
      </w:r>
      <w:r>
        <w:rPr>
          <w:sz w:val="28"/>
        </w:rPr>
        <w:t>6</w:t>
      </w:r>
      <w:r>
        <w:rPr>
          <w:sz w:val="28"/>
        </w:rPr>
        <w:t xml:space="preserve"> рисунків, </w:t>
      </w:r>
      <w:r>
        <w:rPr>
          <w:sz w:val="28"/>
        </w:rPr>
        <w:t>18</w:t>
      </w:r>
      <w:r>
        <w:rPr>
          <w:sz w:val="28"/>
        </w:rPr>
        <w:t xml:space="preserve"> таблиць, </w:t>
      </w:r>
      <w:r>
        <w:rPr>
          <w:sz w:val="28"/>
          <w:lang w:val="uk-UA"/>
        </w:rPr>
        <w:t>13</w:t>
      </w:r>
      <w:r>
        <w:rPr>
          <w:sz w:val="28"/>
        </w:rPr>
        <w:t xml:space="preserve"> джерел, додаток. Про</w:t>
      </w:r>
      <w:r>
        <w:rPr>
          <w:sz w:val="28"/>
        </w:rPr>
        <w:t>є</w:t>
      </w:r>
      <w:r>
        <w:rPr>
          <w:sz w:val="28"/>
        </w:rPr>
        <w:t>кт складається зі вступу, постановки задачі, опису етапів реалізації, опису програмного продукту, аналізу дослідної експлуатації, розділу охорони праці, економічного розділу та висновків.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У розділі постановки задачі наведено вимоги до програмного продукту,</w:t>
      </w:r>
    </w:p>
    <w:p>
      <w:pPr>
        <w:pStyle w:val="Normal"/>
        <w:spacing w:lineRule="auto" w:line="336"/>
        <w:ind w:hanging="0"/>
        <w:jc w:val="both"/>
        <w:rPr>
          <w:sz w:val="28"/>
        </w:rPr>
      </w:pPr>
      <w:r>
        <w:rPr>
          <w:sz w:val="28"/>
        </w:rPr>
        <w:t>вимоги до програмного та апаратного забезпечення на етапі експлуатації, вимоги до програмної документації, огляд існуючих рішень та обґрунтування щодо середовища розробки та вибору мови програмування.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 xml:space="preserve">У розділі опису етапів реалізації наведено опис </w:t>
      </w:r>
      <w:r>
        <w:rPr>
          <w:sz w:val="28"/>
          <w:lang w:val="uk-UA"/>
        </w:rPr>
        <w:t>методу реалізації експертної системи</w:t>
      </w:r>
      <w:r>
        <w:rPr>
          <w:sz w:val="28"/>
        </w:rPr>
        <w:t xml:space="preserve">, </w:t>
      </w:r>
      <w:r>
        <w:rPr>
          <w:sz w:val="28"/>
        </w:rPr>
        <w:t xml:space="preserve">проєктування </w:t>
      </w:r>
      <w:r>
        <w:rPr>
          <w:sz w:val="28"/>
        </w:rPr>
        <w:t>бази даних, проєктування інтерфейсу, опис реалізації інтерфейсу, опис реалізації методу нечіткої логіки</w:t>
      </w:r>
      <w:r>
        <w:rPr>
          <w:sz w:val="28"/>
        </w:rPr>
        <w:t>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У розділі опису програмного продукту надано докладну інструкцію для користувача та функціональний опис форм у додатку.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Розділ з аналізом дослідної експлуатації містить інформацію про тестування додатку та подальший розвиток про</w:t>
      </w:r>
      <w:r>
        <w:rPr>
          <w:sz w:val="28"/>
        </w:rPr>
        <w:t>є</w:t>
      </w:r>
      <w:r>
        <w:rPr>
          <w:sz w:val="28"/>
        </w:rPr>
        <w:t>кту.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В розділі охорони праці наведено дані про аналіз небезпечних та шкідливих виробничих чинників проектованого технологічного процесу, об’єкту, системи або пристрою, інженерно-технічні заходи з охорони праці, пожежну профілактику та заходи з ергономіки.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>В економічній частині розраховано собівартість програмного додатку, ціну реалізації та прибуток від продажу.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  <w:t xml:space="preserve">Дипломний проект </w:t>
      </w:r>
      <w:r>
        <w:rPr>
          <w:sz w:val="28"/>
        </w:rPr>
        <w:t>Вайчекаускас С.К.</w:t>
      </w:r>
      <w:r>
        <w:rPr>
          <w:sz w:val="28"/>
        </w:rPr>
        <w:t xml:space="preserve"> задовольняє вимогам до дипломного про</w:t>
      </w:r>
      <w:r>
        <w:rPr>
          <w:sz w:val="28"/>
        </w:rPr>
        <w:t>є</w:t>
      </w:r>
      <w:r>
        <w:rPr>
          <w:sz w:val="28"/>
        </w:rPr>
        <w:t>кту за освітньо-кваліфікаційним рівнем молодшого спеціаліста. Робота оформлена акуратно, вимоги ЄСКД та Держстандарту в цілому дотримані.</w:t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36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1446"/>
        <w:gridCol w:w="290"/>
        <w:gridCol w:w="289"/>
        <w:gridCol w:w="2517"/>
        <w:gridCol w:w="5379"/>
      </w:tblGrid>
      <w:tr>
        <w:trPr/>
        <w:tc>
          <w:tcPr>
            <w:tcW w:w="2025" w:type="dxa"/>
            <w:gridSpan w:val="3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Оцінка проекту</w:t>
            </w:r>
          </w:p>
        </w:tc>
        <w:tc>
          <w:tcPr>
            <w:tcW w:w="7896" w:type="dxa"/>
            <w:gridSpan w:val="2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>
              <w:rPr>
                <w:color w:val="000000"/>
                <w:sz w:val="28"/>
                <w:szCs w:val="28"/>
                <w:lang w:val="uk-UA" w:eastAsia="uk-UA"/>
              </w:rPr>
              <w:t>Відмінно</w:t>
            </w:r>
            <w:r>
              <w:rPr>
                <w:color w:val="000000"/>
                <w:sz w:val="28"/>
                <w:szCs w:val="28"/>
              </w:rPr>
              <w:t>»</w:t>
            </w:r>
          </w:p>
        </w:tc>
      </w:tr>
      <w:tr>
        <w:trPr/>
        <w:tc>
          <w:tcPr>
            <w:tcW w:w="2025" w:type="dxa"/>
            <w:gridSpan w:val="3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7896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Рецензент</w:t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bookmarkStart w:id="0" w:name="_GoBack"/>
            <w:r>
              <w:rPr>
                <w:color w:val="000000"/>
                <w:sz w:val="28"/>
                <w:szCs w:val="28"/>
              </w:rPr>
              <w:t xml:space="preserve">Білобородько </w:t>
            </w:r>
            <w:bookmarkEnd w:id="0"/>
            <w:r>
              <w:rPr>
                <w:color w:val="000000"/>
                <w:sz w:val="28"/>
                <w:szCs w:val="28"/>
              </w:rPr>
              <w:t>Оксана Іванівна</w:t>
            </w:r>
          </w:p>
        </w:tc>
      </w:tr>
      <w:tr>
        <w:trPr>
          <w:trHeight w:val="227" w:hRule="exact"/>
        </w:trPr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(прізвище, ім’я  та по батькові)</w:t>
            </w:r>
          </w:p>
        </w:tc>
      </w:tr>
      <w:tr>
        <w:trPr/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технічних наук, доцент</w:t>
            </w:r>
          </w:p>
        </w:tc>
      </w:tr>
      <w:tr>
        <w:trPr>
          <w:trHeight w:val="227" w:hRule="exact"/>
        </w:trPr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 учений ступінь, учене звання)</w:t>
            </w:r>
          </w:p>
        </w:tc>
      </w:tr>
      <w:tr>
        <w:trPr/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 кафедри математичного забезпечення електронних </w:t>
            </w:r>
          </w:p>
        </w:tc>
      </w:tr>
      <w:tr>
        <w:trPr/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обчислювальних машин Дніпровського національного </w:t>
            </w:r>
          </w:p>
        </w:tc>
      </w:tr>
      <w:tr>
        <w:trPr/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університету імені Олеся Гончара</w:t>
            </w:r>
          </w:p>
        </w:tc>
      </w:tr>
      <w:tr>
        <w:trPr>
          <w:trHeight w:val="227" w:hRule="exact"/>
        </w:trPr>
        <w:tc>
          <w:tcPr>
            <w:tcW w:w="1736" w:type="dxa"/>
            <w:gridSpan w:val="2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8185" w:type="dxa"/>
            <w:gridSpan w:val="3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vertAlign w:val="superscript"/>
              </w:rPr>
              <w:t>(місце  роботи, посада, яку обіймає)</w:t>
            </w:r>
          </w:p>
        </w:tc>
      </w:tr>
      <w:tr>
        <w:trPr/>
        <w:tc>
          <w:tcPr>
            <w:tcW w:w="1446" w:type="dxa"/>
            <w:tcBorders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96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446" w:type="dxa"/>
            <w:tcBorders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/>
            </w:r>
          </w:p>
        </w:tc>
        <w:tc>
          <w:tcPr>
            <w:tcW w:w="3096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(підпис)</w:t>
            </w:r>
          </w:p>
        </w:tc>
        <w:tc>
          <w:tcPr>
            <w:tcW w:w="537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Web"/>
        <w:spacing w:lineRule="auto" w:line="288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lineRule="auto" w:line="288"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«___» червня 20</w:t>
      </w:r>
      <w:r>
        <w:rPr>
          <w:color w:val="000000"/>
          <w:sz w:val="28"/>
          <w:szCs w:val="28"/>
          <w:lang w:val="ru-RU"/>
        </w:rPr>
        <w:t>20</w:t>
      </w:r>
      <w:r>
        <w:rPr>
          <w:color w:val="000000"/>
          <w:sz w:val="28"/>
          <w:szCs w:val="28"/>
        </w:rPr>
        <w:t xml:space="preserve"> р.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ind w:firstLine="851"/>
        <w:jc w:val="both"/>
        <w:rPr>
          <w:sz w:val="28"/>
          <w:lang w:val="en-US"/>
        </w:rPr>
      </w:pPr>
      <w:r>
        <w:rPr>
          <w:sz w:val="28"/>
          <w:lang w:val="en-US"/>
        </w:rPr>
      </w:r>
    </w:p>
    <w:tbl>
      <w:tblPr>
        <w:tblW w:w="3350" w:type="pct"/>
        <w:jc w:val="left"/>
        <w:tblInd w:w="714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411"/>
        <w:gridCol w:w="3235"/>
      </w:tblGrid>
      <w:tr>
        <w:trPr/>
        <w:tc>
          <w:tcPr>
            <w:tcW w:w="3411" w:type="dxa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З рецензією ознайомлений</w:t>
            </w:r>
          </w:p>
        </w:tc>
        <w:tc>
          <w:tcPr>
            <w:tcW w:w="323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Web"/>
              <w:spacing w:lineRule="auto" w:line="288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/>
        <w:tc>
          <w:tcPr>
            <w:tcW w:w="3411" w:type="dxa"/>
            <w:tcBorders/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23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Web"/>
              <w:spacing w:lineRule="auto" w:line="288" w:beforeAutospacing="0" w:before="0" w:afterAutospacing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perscript"/>
              </w:rPr>
              <w:t>(підпис дипломника)</w:t>
            </w:r>
          </w:p>
        </w:tc>
      </w:tr>
    </w:tbl>
    <w:p>
      <w:pPr>
        <w:pStyle w:val="NormalWeb"/>
        <w:tabs>
          <w:tab w:val="clear" w:pos="708"/>
          <w:tab w:val="left" w:pos="4141" w:leader="none"/>
        </w:tabs>
        <w:spacing w:lineRule="auto" w:line="288" w:beforeAutospacing="0" w:before="0" w:afterAutospacing="0" w:after="0"/>
        <w:ind w:left="714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червня 20</w:t>
      </w:r>
      <w:r>
        <w:rPr>
          <w:color w:val="000000"/>
          <w:sz w:val="28"/>
          <w:szCs w:val="28"/>
          <w:lang w:val="ru-RU"/>
        </w:rPr>
        <w:t>20</w:t>
      </w:r>
      <w:r>
        <w:rPr>
          <w:color w:val="000000"/>
          <w:sz w:val="28"/>
          <w:szCs w:val="28"/>
        </w:rPr>
        <w:t xml:space="preserve"> р.</w:t>
        <w:tab/>
      </w:r>
    </w:p>
    <w:p>
      <w:pPr>
        <w:pStyle w:val="Normal"/>
        <w:ind w:firstLine="709"/>
        <w:jc w:val="both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0ba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2">
    <w:name w:val="Heading 2"/>
    <w:basedOn w:val="Normal"/>
    <w:next w:val="Normal"/>
    <w:qFormat/>
    <w:rsid w:val="00dc0ba9"/>
    <w:pPr>
      <w:keepNext w:val="true"/>
      <w:ind w:firstLine="851"/>
      <w:jc w:val="center"/>
      <w:outlineLvl w:val="1"/>
    </w:pPr>
    <w:rPr>
      <w:sz w:val="28"/>
    </w:rPr>
  </w:style>
  <w:style w:type="paragraph" w:styleId="5">
    <w:name w:val="Heading 5"/>
    <w:basedOn w:val="Normal"/>
    <w:next w:val="Normal"/>
    <w:qFormat/>
    <w:rsid w:val="00dc0ba9"/>
    <w:pPr>
      <w:keepNext w:val="true"/>
      <w:ind w:firstLine="851"/>
      <w:jc w:val="both"/>
      <w:outlineLvl w:val="4"/>
    </w:pPr>
    <w:rPr>
      <w:sz w:val="28"/>
    </w:rPr>
  </w:style>
  <w:style w:type="character" w:styleId="DefaultParagraphFont" w:default="1">
    <w:name w:val="Default Paragraph Font"/>
    <w:semiHidden/>
    <w:qFormat/>
    <w:rPr/>
  </w:style>
  <w:style w:type="character" w:styleId="Style12" w:customStyle="1">
    <w:name w:val="Текст выноски Знак"/>
    <w:link w:val="a5"/>
    <w:qFormat/>
    <w:rsid w:val="00000352"/>
    <w:rPr>
      <w:rFonts w:ascii="Segoe UI" w:hAnsi="Segoe UI" w:cs="Segoe UI"/>
      <w:sz w:val="18"/>
      <w:szCs w:val="18"/>
      <w:lang w:val="uk-U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rsid w:val="00dc0ba9"/>
    <w:pPr>
      <w:spacing w:beforeAutospacing="1" w:afterAutospacing="1"/>
    </w:pPr>
    <w:rPr>
      <w:sz w:val="24"/>
      <w:szCs w:val="24"/>
      <w:lang w:eastAsia="uk-UA"/>
    </w:rPr>
  </w:style>
  <w:style w:type="paragraph" w:styleId="BodyTextIndent2">
    <w:name w:val="Body Text Indent 2"/>
    <w:basedOn w:val="Normal"/>
    <w:semiHidden/>
    <w:qFormat/>
    <w:rsid w:val="001e566f"/>
    <w:pPr>
      <w:ind w:firstLine="851"/>
      <w:jc w:val="both"/>
    </w:pPr>
    <w:rPr>
      <w:sz w:val="28"/>
    </w:rPr>
  </w:style>
  <w:style w:type="paragraph" w:styleId="BalloonText">
    <w:name w:val="Balloon Text"/>
    <w:basedOn w:val="Normal"/>
    <w:link w:val="a6"/>
    <w:qFormat/>
    <w:rsid w:val="00000352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dc0ba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C66B3-47DC-4A0C-914F-0CC67292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LibreOffice/6.4.3.2$Linux_X86_64 LibreOffice_project/40$Build-2</Application>
  <Pages>2</Pages>
  <Words>299</Words>
  <Characters>2175</Characters>
  <CharactersWithSpaces>2445</CharactersWithSpaces>
  <Paragraphs>42</Paragraphs>
  <Company>Днепропетровский колледж РКМ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2020-06-12T10:37:00Z</dcterms:created>
  <dc:creator>Байлым</dc:creator>
  <dc:description/>
  <dc:language>ru-RU</dc:language>
  <cp:lastModifiedBy>Станислав Константинович Вайчекаускас</cp:lastModifiedBy>
  <cp:lastPrinted>2019-06-12T17:26:00Z</cp:lastPrinted>
  <dcterms:modified xsi:type="dcterms:W3CDTF">2020-06-15T12:51:08Z</dcterms:modified>
  <cp:revision>3</cp:revision>
  <dc:subject/>
  <dc:title>ВІДГУК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Днепропетровский колледж РКМ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