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 reading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those of you that aren’t familiar with deep learning, please read the following sections from the book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Deep Learning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by Ian Goodfellow et al</w:t>
        </w:r>
      </w:hyperlink>
      <w:r w:rsidDel="00000000" w:rsidR="00000000" w:rsidRPr="00000000">
        <w:rPr>
          <w:rtl w:val="0"/>
        </w:rPr>
        <w:t xml:space="preserve">. Feel free to choose whatever subset of sections you feel is necessary, depending on your background.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2.7 (Eigendecomposition)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2.8 (Singular value decomposition)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3.2 (Random variables)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3.3 (Probability distributions)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3.7 (Independence and conditional independence)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3.8 (Expectation, variance, and covariance)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5.7 (Supervised learning algorithms)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8.2 (Challenges in neural network optimization)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8.4 (Parameter initialization strategies)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 addition, if you want some familiarity with some other background to the paper, check out the following optional readings. Since each lecture will be self-contained (apart from the above deep learning prerequisites), </w:t>
      </w:r>
      <w:r w:rsidDel="00000000" w:rsidR="00000000" w:rsidRPr="00000000">
        <w:rPr>
          <w:b w:val="1"/>
          <w:rtl w:val="0"/>
        </w:rPr>
        <w:t xml:space="preserve">it’s not necessary to read these</w:t>
      </w:r>
      <w:r w:rsidDel="00000000" w:rsidR="00000000" w:rsidRPr="00000000">
        <w:rPr>
          <w:rtl w:val="0"/>
        </w:rPr>
        <w:t xml:space="preserve">, but you might find it helpful.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i w:val="1"/>
        </w:rPr>
      </w:pP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All you need is a good init</w:t>
        </w:r>
      </w:hyperlink>
      <w:r w:rsidDel="00000000" w:rsidR="00000000" w:rsidRPr="00000000">
        <w:rPr>
          <w:rtl w:val="0"/>
        </w:rPr>
        <w:t xml:space="preserve"> by Mishkin et al. This paper covers the first instance of focusing on weight initialization as a way to improve the training of deep nets, and specifically considers orthogonal weight initialization, which is related to the initialization strategies the paper we’re looking at does.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i w:val="1"/>
        </w:rPr>
      </w:pP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Understanding the difficulty of training deep feedforward neural networks</w:t>
        </w:r>
      </w:hyperlink>
      <w:r w:rsidDel="00000000" w:rsidR="00000000" w:rsidRPr="00000000">
        <w:rPr>
          <w:rtl w:val="0"/>
        </w:rPr>
        <w:t xml:space="preserve"> by Glorot et al. This paper covers Xavier initialization, which builds on similar ideas as the papers we’re considering does.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Random matrix theory and its innovative applications</w:t>
        </w:r>
      </w:hyperlink>
      <w:r w:rsidDel="00000000" w:rsidR="00000000" w:rsidRPr="00000000">
        <w:rPr>
          <w:rtl w:val="0"/>
        </w:rPr>
        <w:t xml:space="preserve"> by Alan Edelman and Yuyang Wang.  This is a relatively easy-to-read survey of random matrix theory that introduces some clever applications of it in other areas of science.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Terence Tao’s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lecture notes</w:t>
        </w:r>
      </w:hyperlink>
      <w:r w:rsidDel="00000000" w:rsidR="00000000" w:rsidRPr="00000000">
        <w:rPr>
          <w:rtl w:val="0"/>
        </w:rPr>
        <w:t xml:space="preserve"> on the Wigner semicircle law. Here, Tao discusses one of the central and most well-known results in random matrix theory, so this can serve as a good introduction to the motivating ideas and methods of random matrix theory.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i w:val="1"/>
        </w:rPr>
      </w:pPr>
      <w:hyperlink r:id="rId1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Exponential expressivity in deep neural networks through transient chaos</w:t>
        </w:r>
      </w:hyperlink>
      <w:r w:rsidDel="00000000" w:rsidR="00000000" w:rsidRPr="00000000">
        <w:rPr>
          <w:rtl w:val="0"/>
        </w:rPr>
        <w:t xml:space="preserve"> by Poole et al. This paper introduces one of the two frameworks that the paper we’re looking at covers: the interpretation of a neural net as a dynamical system.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errytao.wordpress.com/2010/02/02/254a-notes-4-the-semi-circular-law/" TargetMode="External"/><Relationship Id="rId10" Type="http://schemas.openxmlformats.org/officeDocument/2006/relationships/hyperlink" Target="http://math.mit.edu/~edelman/publications/random_matrix_theory_innovative.pdf" TargetMode="External"/><Relationship Id="rId12" Type="http://schemas.openxmlformats.org/officeDocument/2006/relationships/hyperlink" Target="https://papers.nips.cc/paper/6322-exponential-expressivity-in-deep-neural-networks-through-transient-chaos.pdf" TargetMode="External"/><Relationship Id="rId9" Type="http://schemas.openxmlformats.org/officeDocument/2006/relationships/hyperlink" Target="http://proceedings.mlr.press/v9/glorot10a/glorot10a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eeplearningbook.org/" TargetMode="External"/><Relationship Id="rId7" Type="http://schemas.openxmlformats.org/officeDocument/2006/relationships/hyperlink" Target="https://www.deeplearningbook.org/" TargetMode="External"/><Relationship Id="rId8" Type="http://schemas.openxmlformats.org/officeDocument/2006/relationships/hyperlink" Target="https://arxiv.org/pdf/1511.0642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