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keepLines/>
        <w:widowControl/>
        <w:spacing w:line="360" w:lineRule="auto" w:before="0" w:after="720"/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«Национальный исследовательский университет «МЭИ» в г. Смоленске</w:t>
      </w:r>
    </w:p>
    <w:p>
      <w:pPr>
        <w:keepLines/>
        <w:widowControl/>
        <w:spacing w:line="360" w:lineRule="auto" w:before="0" w:after="144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№5</w:t>
      </w:r>
    </w:p>
    <w:p>
      <w:pPr>
        <w:keepLines/>
        <w:widowControl/>
        <w:spacing w:line="360" w:lineRule="auto" w:before="0" w:after="360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>
      <w:pPr>
        <w:keepLines/>
        <w:widowControl/>
        <w:spacing w:line="360" w:lineRule="auto" w:after="1400"/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доц. Федулов Я.С,</w:t>
        <w:br/>
        <w:t>асс. Маракулина Ю.Д</w:t>
        <w:br/>
        <w:t>Вариант: №17</w:t>
      </w:r>
    </w:p>
    <w:p>
      <w:pPr>
        <w:keepLines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2026 г.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ind w:firstLine="0"/>
      </w:pPr>
      <w:r>
        <w:fldChar w:fldCharType="begin"/>
        <w:instrText xml:space="preserve">TOC \o "1-5" \h \z \u</w:instrText>
        <w:fldChar w:fldCharType="separate"/>
        <w:t>Оглавление будет создано после обновления поля в Word.</w:t>
        <w:fldChar w:fldCharType="end"/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1 Введение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Отчет по лабораторная работа №5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2 Теоретические сведения</w:t>
      </w:r>
    </w:p>
    <w:p>
      <w:pPr>
        <w:pStyle w:val="Heading2"/>
        <w:keepNext/>
        <w:keepLines/>
        <w:widowControl/>
      </w:pPr>
      <w:r>
        <w:rPr>
          <w:rFonts w:ascii="Times New Roman" w:hAnsi="Times New Roman"/>
          <w:sz w:val="28"/>
        </w:rPr>
        <w:t>2.1 Основные положения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1. Пункт 1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2. Пункт 2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3. Пункт 3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3 Ход работы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Описание выполнения...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4 Заключение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Выводы...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