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p>
      <w:pPr>
        <w:spacing w:line="360" w:lineRule="auto"/>
        <w:ind w:firstLine="480"/>
      </w:pPr>
      <w:r>
        <w:rPr>
          <w:rFonts w:ascii="宋体" w:hAnsi="宋体" w:eastAsia="宋体"/>
          <w:b w:val="0"/>
          <w:sz w:val="24"/>
        </w:rPr>
        <w:t>| 功能编号 | 功能名称 | 输入 | 输出 | 说明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A01 | 查看系统概览 | 管理员 token | 用户数、会话数、消息数、日志数 | 用于答辩演示与运行分析 |</w:t>
      </w:r>
    </w:p>
    <w:p>
      <w:pPr>
        <w:spacing w:line="360" w:lineRule="auto"/>
        <w:ind w:firstLine="480"/>
      </w:pPr>
      <w:r>
        <w:rPr>
          <w:rFonts w:ascii="宋体" w:hAnsi="宋体" w:eastAsia="宋体"/>
          <w:b w:val="0"/>
          <w:sz w:val="24"/>
        </w:rPr>
        <w:t>| A02 | 查看系统日志 | 管理员 token | 日志列表 | 查看登录、问答、配置修改等事件 |</w:t>
      </w:r>
    </w:p>
    <w:p>
      <w:pPr>
        <w:spacing w:line="360" w:lineRule="auto"/>
        <w:ind w:firstLine="480"/>
      </w:pPr>
      <w:r>
        <w:rPr>
          <w:rFonts w:ascii="宋体" w:hAnsi="宋体" w:eastAsia="宋体"/>
          <w:b w:val="0"/>
          <w:sz w:val="24"/>
        </w:rPr>
        <w:t>| A03 | 修改系统配置 | 配置键、配置值 | 最新配置 | 用于切换模型名或超时策略 |</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session_code | varchar | 64 | 会话唯一标识 |</w:t>
      </w:r>
    </w:p>
    <w:p>
      <w:pPr>
        <w:spacing w:line="360" w:lineRule="auto"/>
        <w:ind w:firstLine="480"/>
      </w:pPr>
      <w:r>
        <w:rPr>
          <w:rFonts w:ascii="宋体" w:hAnsi="宋体" w:eastAsia="宋体"/>
          <w:b w:val="0"/>
          <w:sz w:val="24"/>
        </w:rPr>
        <w:t>| user_id | int | 11 | 用户编号 |</w:t>
      </w:r>
    </w:p>
    <w:p>
      <w:pPr>
        <w:spacing w:line="360" w:lineRule="auto"/>
        <w:ind w:firstLine="480"/>
      </w:pPr>
      <w:r>
        <w:rPr>
          <w:rFonts w:ascii="宋体" w:hAnsi="宋体" w:eastAsia="宋体"/>
          <w:b w:val="0"/>
          <w:sz w:val="24"/>
        </w:rPr>
        <w:t>| title | varchar | 128 | 会话标题 |</w:t>
      </w:r>
    </w:p>
    <w:p>
      <w:pPr>
        <w:spacing w:line="360" w:lineRule="auto"/>
        <w:ind w:firstLine="480"/>
      </w:pPr>
      <w:r>
        <w:rPr>
          <w:rFonts w:ascii="宋体" w:hAnsi="宋体" w:eastAsia="宋体"/>
          <w:b w:val="0"/>
          <w:sz w:val="24"/>
        </w:rPr>
        <w:t>| created_at | datetime | 8 | 创建时间 |</w:t>
      </w:r>
    </w:p>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session_id | int | 11 | 所属会话 |</w:t>
      </w:r>
    </w:p>
    <w:p>
      <w:pPr>
        <w:spacing w:line="360" w:lineRule="auto"/>
        <w:ind w:firstLine="480"/>
      </w:pPr>
      <w:r>
        <w:rPr>
          <w:rFonts w:ascii="宋体" w:hAnsi="宋体" w:eastAsia="宋体"/>
          <w:b w:val="0"/>
          <w:sz w:val="24"/>
        </w:rPr>
        <w:t>| user_message | text | - | 用户问题 |</w:t>
      </w:r>
    </w:p>
    <w:p>
      <w:pPr>
        <w:spacing w:line="360" w:lineRule="auto"/>
        <w:ind w:firstLine="480"/>
      </w:pPr>
      <w:r>
        <w:rPr>
          <w:rFonts w:ascii="宋体" w:hAnsi="宋体" w:eastAsia="宋体"/>
          <w:b w:val="0"/>
          <w:sz w:val="24"/>
        </w:rPr>
        <w:t>| assistant_message | text | - | 模型回答 |</w:t>
      </w:r>
    </w:p>
    <w:p>
      <w:pPr>
        <w:spacing w:line="360" w:lineRule="auto"/>
        <w:ind w:firstLine="480"/>
      </w:pPr>
      <w:r>
        <w:rPr>
          <w:rFonts w:ascii="宋体" w:hAnsi="宋体" w:eastAsia="宋体"/>
          <w:b w:val="0"/>
          <w:sz w:val="24"/>
        </w:rPr>
        <w:t>| created_at | datetime | 8 | 发送时间 |</w:t>
      </w:r>
    </w:p>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level | varchar | 16 | 日志级别 |</w:t>
      </w:r>
    </w:p>
    <w:p>
      <w:pPr>
        <w:spacing w:line="360" w:lineRule="auto"/>
        <w:ind w:firstLine="480"/>
      </w:pPr>
      <w:r>
        <w:rPr>
          <w:rFonts w:ascii="宋体" w:hAnsi="宋体" w:eastAsia="宋体"/>
          <w:b w:val="0"/>
          <w:sz w:val="24"/>
        </w:rPr>
        <w:t>| event_type | varchar | 32 | 事件类型 |</w:t>
      </w:r>
    </w:p>
    <w:p>
      <w:pPr>
        <w:spacing w:line="360" w:lineRule="auto"/>
        <w:ind w:firstLine="480"/>
      </w:pPr>
      <w:r>
        <w:rPr>
          <w:rFonts w:ascii="宋体" w:hAnsi="宋体" w:eastAsia="宋体"/>
          <w:b w:val="0"/>
          <w:sz w:val="24"/>
        </w:rPr>
        <w:t>| message | text | - | 日志描述 |</w:t>
      </w:r>
    </w:p>
    <w:p>
      <w:pPr>
        <w:spacing w:line="360" w:lineRule="auto"/>
        <w:ind w:firstLine="480"/>
      </w:pPr>
      <w:r>
        <w:rPr>
          <w:rFonts w:ascii="宋体" w:hAnsi="宋体" w:eastAsia="宋体"/>
          <w:b w:val="0"/>
          <w:sz w:val="24"/>
        </w:rPr>
        <w:t>| created_at | datetime | 8 | 记录时间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为进一步增强论文表达的完整性，正式定稿时还应补充问答处理时序图，用于说明浏览器、C++ 网关、Python 服务和模型接口之间的调用先后关系。建议将该图编号为图4-3 问答处理时序图。</w:t>
      </w:r>
    </w:p>
    <w:p/>
    <w:p>
      <w:pPr>
        <w:spacing w:line="360" w:lineRule="auto"/>
        <w:ind w:firstLine="480"/>
      </w:pPr>
      <w:r>
        <w:rPr>
          <w:rFonts w:ascii="宋体" w:hAnsi="宋体" w:eastAsia="宋体"/>
          <w:b w:val="0"/>
          <w:sz w:val="24"/>
        </w:rPr>
        <w:t>在数据库设计表达方面，建议补充系统 E-R 图，用于展示用户实体、会话实体、消息实体、日志实体以及配置实体之间的关联关系。建议将该图编号为图4-4 系统 E-R 图。</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系统为每个客户端连接维护超时信息，通过定时器定期扫描长时间无活动连接并主动关闭，以防止连接长期占用系统资源。</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服务提供统一的问答接口，例如 `/api/ask`。该接口接收用户问题、会话编号和可选上下文信息，完成输入校验后调用模型服务。</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前端页面主要包括登录页、问答主页、历史记录页和管理员页面。问答主页用于展示用户输入框、对话气泡和返回内容；管理员页面用于查看系统概览、日志、模型参数配置和运行状态。前端通过 AJAX 或 Fetch 接口向后端发送请求，实现异步交互。</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管理员访问系统概览接口 | 返回系统概览数据 | 返回用户数、会话数、消息数等指标 | 通过 |</w:t>
      </w:r>
    </w:p>
    <w:p>
      <w:pPr>
        <w:spacing w:line="360" w:lineRule="auto"/>
        <w:ind w:firstLine="480"/>
      </w:pPr>
      <w:r>
        <w:rPr>
          <w:rFonts w:ascii="宋体" w:hAnsi="宋体" w:eastAsia="宋体"/>
          <w:b w:val="0"/>
          <w:sz w:val="24"/>
        </w:rPr>
        <w:t>| 2 | 管理员访问日志接口 | 返回日志列表 | 返回登录、问答、配置更新日志 | 通过 |</w:t>
      </w:r>
    </w:p>
    <w:p>
      <w:pPr>
        <w:spacing w:line="360" w:lineRule="auto"/>
        <w:ind w:firstLine="480"/>
      </w:pPr>
      <w:r>
        <w:rPr>
          <w:rFonts w:ascii="宋体" w:hAnsi="宋体" w:eastAsia="宋体"/>
          <w:b w:val="0"/>
          <w:sz w:val="24"/>
        </w:rPr>
        <w:t>| 3 | 普通用户访问管理员日志 | 返回权限错误 | 返回 403 权限错误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并发测试指标示例如表6-4所示。</w:t>
      </w:r>
    </w:p>
    <w:p>
      <w:pPr>
        <w:spacing w:line="360" w:lineRule="auto"/>
        <w:ind w:firstLine="480"/>
      </w:pPr>
      <w:r>
        <w:rPr>
          <w:rFonts w:ascii="宋体" w:hAnsi="宋体" w:eastAsia="宋体"/>
          <w:b w:val="0"/>
          <w:sz w:val="24"/>
        </w:rPr>
        <w:t>表6-4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此外，从当前自动化测试结果来看，Python 业务层、API 层以及项目结构检查均已通过验证，说明系统的主链路具备较好的可运行性。后续若在 Linux 环境完成 C++ 网关编译与压力测试截图采集，则论文的实验部分还可进一步增强。</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