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千星沙箱客户端脚本使用指南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一、基础介绍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1.客户端脚本可以实现哪些功能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客户端脚本可以实现绝大多数2D玩法，包括但不限于：2D棋牌玩法、2D放置玩法、2D平台跳跃玩法、2D肉鸽玩法等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客户端脚本还可以大幅度优化现有的奇域表现，如：优化UI动态表现、交互动画等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2.客户端控件和脚本概念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(1) 服务器控件和客户端控件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 a.界面控件组中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控件类型：服务器控件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控件概念：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1.受服务器控制，7.1版本之前的所有界面控件均为</w:t>
            </w:r>
            <w:r>
              <w:rPr>
                <w:rFonts w:eastAsia="等线" w:ascii="Arial" w:cs="Arial" w:hAnsi="Arial"/>
                <w:color w:val="245bdb"/>
                <w:sz w:val="22"/>
              </w:rPr>
              <w:t>服务器控件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2.可以从界面控件组库-</w:t>
            </w:r>
            <w:r>
              <w:rPr>
                <w:rFonts w:eastAsia="等线" w:ascii="Arial" w:cs="Arial" w:hAnsi="Arial"/>
                <w:color w:val="245bdb"/>
                <w:sz w:val="22"/>
              </w:rPr>
              <w:t>服务器控件模板</w:t>
            </w:r>
            <w:r>
              <w:rPr>
                <w:rFonts w:eastAsia="等线" w:ascii="Arial" w:cs="Arial" w:hAnsi="Arial"/>
                <w:color w:val="646a73"/>
                <w:sz w:val="22"/>
              </w:rPr>
              <w:t>中添加使用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467100" cy="1047750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710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控件类型：客户端控件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控件概念：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1.可以搭配客户端脚本进行使用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2.可以从界面控件组库-</w:t>
            </w:r>
            <w:r>
              <w:rPr>
                <w:rFonts w:eastAsia="等线" w:ascii="Arial" w:cs="Arial" w:hAnsi="Arial"/>
                <w:color w:val="245bdb"/>
                <w:sz w:val="22"/>
              </w:rPr>
              <w:t>客户端控件模板</w:t>
            </w:r>
            <w:r>
              <w:rPr>
                <w:rFonts w:eastAsia="等线" w:ascii="Arial" w:cs="Arial" w:hAnsi="Arial"/>
                <w:color w:val="646a73"/>
                <w:sz w:val="22"/>
              </w:rPr>
              <w:t>中添加使用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381375" cy="10858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3.客户端控件一定要挂载在某个服务器的</w:t>
            </w:r>
            <w:r>
              <w:rPr>
                <w:rFonts w:eastAsia="等线" w:ascii="Arial" w:cs="Arial" w:hAnsi="Arial"/>
                <w:color w:val="d83931"/>
                <w:sz w:val="22"/>
              </w:rPr>
              <w:t>客户端控件容器</w:t>
            </w:r>
            <w:r>
              <w:rPr>
                <w:rFonts w:eastAsia="等线" w:ascii="Arial" w:cs="Arial" w:hAnsi="Arial"/>
                <w:color w:val="646a73"/>
                <w:sz w:val="22"/>
              </w:rPr>
              <w:t>内，没法凭空存在</w:t>
            </w:r>
            <w:r>
              <w:rPr>
                <w:rFonts w:eastAsia="等线" w:ascii="Arial" w:cs="Arial" w:hAnsi="Arial"/>
                <w:color w:val="8f959e"/>
                <w:sz w:val="22"/>
              </w:rPr>
              <w:t>（界面布局中刚需有一个</w:t>
            </w:r>
            <w:r>
              <w:rPr>
                <w:rFonts w:eastAsia="等线" w:ascii="Arial" w:cs="Arial" w:hAnsi="Arial"/>
                <w:color w:val="245bdb"/>
                <w:sz w:val="22"/>
              </w:rPr>
              <w:t>客户端控件容器</w:t>
            </w:r>
            <w:r>
              <w:rPr>
                <w:rFonts w:eastAsia="等线" w:ascii="Arial" w:cs="Arial" w:hAnsi="Arial"/>
                <w:color w:val="8f959e"/>
                <w:sz w:val="22"/>
              </w:rPr>
              <w:t>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1905000" cy="361950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br/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4.客户端控件元件可以被实例化多份，每种客户端控件有一个模板即可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b.关卡设置中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可以在关卡设置-基础中，设置需要成为全局脚本的客户端脚本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全局脚本的运行时点早于普通的UI控件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(2) 客户端控件和脚本使用流程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a.如何使用客户端控件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要让客户端控件能正常显示在主屏，需要依托于</w:t>
      </w:r>
      <w:r>
        <w:rPr>
          <w:rFonts w:eastAsia="等线" w:ascii="Arial" w:cs="Arial" w:hAnsi="Arial"/>
          <w:color w:val="245bdb"/>
          <w:sz w:val="22"/>
        </w:rPr>
        <w:t>客户端控件容器</w:t>
      </w:r>
      <w:r>
        <w:rPr>
          <w:rFonts w:eastAsia="等线" w:ascii="Arial" w:cs="Arial" w:hAnsi="Arial"/>
          <w:sz w:val="22"/>
        </w:rPr>
        <w:t>，所有的客户端控件都需要在</w:t>
      </w:r>
      <w:r>
        <w:rPr>
          <w:rFonts w:eastAsia="等线" w:ascii="Arial" w:cs="Arial" w:hAnsi="Arial"/>
          <w:color w:val="245bdb"/>
          <w:sz w:val="22"/>
        </w:rPr>
        <w:t>客户端控件容器</w:t>
      </w:r>
      <w:r>
        <w:rPr>
          <w:rFonts w:eastAsia="等线" w:ascii="Arial" w:cs="Arial" w:hAnsi="Arial"/>
          <w:sz w:val="22"/>
        </w:rPr>
        <w:t>内进行创建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运行时，主屏不存在</w:t>
      </w:r>
      <w:r>
        <w:rPr>
          <w:rFonts w:eastAsia="等线" w:ascii="Arial" w:cs="Arial" w:hAnsi="Arial"/>
          <w:color w:val="245bdb"/>
          <w:sz w:val="22"/>
        </w:rPr>
        <w:t>客户端容器</w:t>
      </w:r>
      <w:r>
        <w:rPr>
          <w:rFonts w:eastAsia="等线" w:ascii="Arial" w:cs="Arial" w:hAnsi="Arial"/>
          <w:sz w:val="22"/>
        </w:rPr>
        <w:t>的情况下，</w:t>
      </w:r>
      <w:r>
        <w:rPr>
          <w:rFonts w:eastAsia="等线" w:ascii="Arial" w:cs="Arial" w:hAnsi="Arial"/>
          <w:color w:val="245bdb"/>
          <w:sz w:val="22"/>
        </w:rPr>
        <w:t>所有的客户端控件和脚本都无法正常生效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接下来将示例怎样创建一个能够正常生效的客户端控件：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新增客户端控件容器</w:t>
      </w:r>
      <w:r>
        <w:rPr>
          <w:rFonts w:eastAsia="等线" w:ascii="Arial" w:cs="Arial" w:hAnsi="Arial"/>
          <w:i w:val="true"/>
          <w:sz w:val="22"/>
        </w:rPr>
        <w:t>：</w:t>
      </w:r>
      <w:r>
        <w:rPr>
          <w:rFonts w:eastAsia="等线" w:ascii="Arial" w:cs="Arial" w:hAnsi="Arial"/>
          <w:sz w:val="22"/>
        </w:rPr>
        <w:t>在界面控件组管理中新增</w:t>
      </w:r>
      <w:r>
        <w:rPr>
          <w:rFonts w:eastAsia="等线" w:ascii="Arial" w:cs="Arial" w:hAnsi="Arial"/>
          <w:color w:val="245bdb"/>
          <w:sz w:val="22"/>
        </w:rPr>
        <w:t>客户端控件容器</w:t>
      </w:r>
      <w:r>
        <w:rPr>
          <w:rFonts w:eastAsia="等线" w:ascii="Arial" w:cs="Arial" w:hAnsi="Arial"/>
          <w:sz w:val="22"/>
        </w:rPr>
        <w:t>，确保客户端控件能在运行时正常显示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（可以把主要的脚本挂载在客户端控件容器中，挂载方式为：客户端控件容器-画布设置-脚本-添加脚本）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432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编辑客户端控件容器画布</w:t>
      </w:r>
      <w:r>
        <w:rPr>
          <w:rFonts w:eastAsia="等线" w:ascii="Arial" w:cs="Arial" w:hAnsi="Arial"/>
          <w:i w:val="true"/>
          <w:sz w:val="22"/>
        </w:rPr>
        <w:t>：</w:t>
      </w:r>
      <w:r>
        <w:rPr>
          <w:rFonts w:eastAsia="等线" w:ascii="Arial" w:cs="Arial" w:hAnsi="Arial"/>
          <w:sz w:val="22"/>
        </w:rPr>
        <w:t>点击</w:t>
      </w:r>
      <w:r>
        <w:rPr>
          <w:rFonts w:eastAsia="等线" w:ascii="Arial" w:cs="Arial" w:hAnsi="Arial"/>
          <w:color w:val="245bdb"/>
          <w:sz w:val="22"/>
        </w:rPr>
        <w:t>客户端控件容器</w:t>
      </w:r>
      <w:r>
        <w:rPr>
          <w:rFonts w:eastAsia="等线" w:ascii="Arial" w:cs="Arial" w:hAnsi="Arial"/>
          <w:sz w:val="22"/>
        </w:rPr>
        <w:t>，可以通过编辑画布设置，修改客户端控件容器中的客户端控件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0510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4320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创建客户端控件</w:t>
      </w:r>
      <w:r>
        <w:rPr>
          <w:rFonts w:eastAsia="等线" w:ascii="Arial" w:cs="Arial" w:hAnsi="Arial"/>
          <w:i w:val="true"/>
          <w:sz w:val="22"/>
        </w:rPr>
        <w:t>：</w:t>
      </w:r>
      <w:r>
        <w:rPr>
          <w:rFonts w:eastAsia="等线" w:ascii="Arial" w:cs="Arial" w:hAnsi="Arial"/>
          <w:sz w:val="22"/>
        </w:rPr>
        <w:t>在客户端控件容器详情中，可以通过</w:t>
      </w:r>
      <w:r>
        <w:rPr>
          <w:rFonts w:eastAsia="等线" w:ascii="Arial" w:cs="Arial" w:hAnsi="Arial"/>
          <w:color w:val="245bdb"/>
          <w:sz w:val="22"/>
        </w:rPr>
        <w:t>添加控件</w:t>
      </w:r>
      <w:r>
        <w:rPr>
          <w:rFonts w:eastAsia="等线" w:ascii="Arial" w:cs="Arial" w:hAnsi="Arial"/>
          <w:sz w:val="22"/>
        </w:rPr>
        <w:t>来创建所需的客户端控件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432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以此流程正常创建的客户端控件，即可在运行时于主屏正常显示（需注意客户端控件依赖的客户端容器控件必须处于开启状态，隐藏或关闭的情况下都会导致其中的客户端控件无法正常显示）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客户端控件详情</w:t>
      </w:r>
      <w:r>
        <w:rPr>
          <w:rFonts w:eastAsia="等线" w:ascii="Arial" w:cs="Arial" w:hAnsi="Arial"/>
          <w:i w:val="true"/>
          <w:sz w:val="22"/>
        </w:rPr>
        <w:t>：</w:t>
      </w:r>
      <w:r>
        <w:rPr>
          <w:rFonts w:eastAsia="等线" w:ascii="Arial" w:cs="Arial" w:hAnsi="Arial"/>
          <w:sz w:val="22"/>
        </w:rPr>
        <w:t>详细的客户端控件说明，见：</w:t>
      </w:r>
      <w:hyperlink r:id="rId13">
        <w:r>
          <w:rPr>
            <w:rFonts w:eastAsia="等线" w:ascii="Arial" w:cs="Arial" w:hAnsi="Arial"/>
            <w:color w:val="3370ff"/>
            <w:sz w:val="22"/>
          </w:rPr>
          <w:t>千星沙箱客户端脚本使用指南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b.如何使用客户端脚本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客户端脚本可以实现绝大多数2D玩法，以及界面的动态效果；</w:t>
      </w:r>
      <w:r>
        <w:rPr>
          <w:rFonts w:eastAsia="等线" w:ascii="Arial" w:cs="Arial" w:hAnsi="Arial"/>
          <w:color w:val="245bdb"/>
          <w:sz w:val="22"/>
        </w:rPr>
        <w:t>只有挂载在客户端控件模板上的脚本才能正常生效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接下来将示例如何创建一个可以正常运行的客户端脚本：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进入创建客户端脚本的所在位置：</w:t>
      </w:r>
      <w:r>
        <w:rPr>
          <w:rFonts w:eastAsia="等线" w:ascii="Arial" w:cs="Arial" w:hAnsi="Arial"/>
          <w:sz w:val="22"/>
        </w:rPr>
        <w:t>在千星沙箱-窗口打开客户端脚本资源管理器，进入其中任意文件夹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146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创建方法1-创建脚本映射，将映射和本地文件进行关联：</w:t>
      </w:r>
      <w:r>
        <w:rPr>
          <w:rFonts w:eastAsia="等线" w:ascii="Arial" w:cs="Arial" w:hAnsi="Arial"/>
          <w:sz w:val="22"/>
        </w:rPr>
        <w:t>通过编辑文件路径将客户端脚本与本地文件关联，保存并试玩时就能使对应文件的lua脚本正常运行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 1.单击新建脚本映射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52550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2.编辑脚本映射的路径，脚本映射需要和本地文件关联，本地文件中的脚本才能在试玩时正常运行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5255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3.打开需要映射的本地文件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52550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4.成功关联的状态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52550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创建方法2-新建客户端脚本</w:t>
      </w:r>
      <w:r>
        <w:rPr>
          <w:rFonts w:eastAsia="等线" w:ascii="Arial" w:cs="Arial" w:hAnsi="Arial"/>
          <w:i w:val="true"/>
          <w:sz w:val="22"/>
        </w:rPr>
        <w:t>：</w:t>
      </w:r>
      <w:r>
        <w:rPr>
          <w:rFonts w:eastAsia="等线" w:ascii="Arial" w:cs="Arial" w:hAnsi="Arial"/>
          <w:sz w:val="22"/>
        </w:rPr>
        <w:t>使用新建客户端脚本选项，可以在本地创建脚本文件的同时新建脚本映射，并将二者进行关联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1.单击新建客户端脚本，此选项可以同时创建脚本映射与本地文件，并将二者自动关联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52550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2.编辑本地文件名称并保存，以此方法创建的脚本映射将与本地文件使用相同的命名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52550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3.成功创建脚本和关联本地文件的状态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2476500" cy="1352550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将脚本与客户端控件关联</w:t>
      </w:r>
      <w:r>
        <w:rPr>
          <w:rFonts w:eastAsia="等线" w:ascii="Arial" w:cs="Arial" w:hAnsi="Arial"/>
          <w:i w:val="true"/>
          <w:sz w:val="22"/>
        </w:rPr>
        <w:t>：</w:t>
      </w:r>
      <w:r>
        <w:rPr>
          <w:rFonts w:eastAsia="等线" w:ascii="Arial" w:cs="Arial" w:hAnsi="Arial"/>
          <w:sz w:val="22"/>
        </w:rPr>
        <w:t>脚本需要挂载在客户端控件上才能正常生效，可以在客户端控件的脚本页签中，使用添加脚本，为控件挂载对应的脚本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脚本上传规则</w:t>
      </w:r>
      <w:r>
        <w:rPr>
          <w:rFonts w:eastAsia="等线" w:ascii="Arial" w:cs="Arial" w:hAnsi="Arial"/>
          <w:i w:val="true"/>
          <w:sz w:val="22"/>
        </w:rPr>
        <w:t>：</w:t>
      </w:r>
      <w:r>
        <w:rPr>
          <w:rFonts w:eastAsia="等线" w:ascii="Arial" w:cs="Arial" w:hAnsi="Arial"/>
          <w:sz w:val="22"/>
        </w:rPr>
        <w:t>只有在千星沙箱里建立了映射的lua文件才会被打包上传，仅在本地创建文件未建立映射的脚本，无法在运行时正常上传（需要先保存脚本文件，再在千星沙箱侧进行保存并进行试玩，脚本才能正常生效）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c.如何使用客户端脚本调用客户端控件</w:t>
      </w:r>
      <w:bookmarkEnd w:id="7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如何在脚本中调用客户端控件</w:t>
      </w:r>
      <w:r>
        <w:rPr>
          <w:rFonts w:eastAsia="等线" w:ascii="Arial" w:cs="Arial" w:hAnsi="Arial"/>
          <w:i w:val="true"/>
          <w:sz w:val="22"/>
        </w:rPr>
        <w:t>：</w:t>
      </w:r>
      <w:r>
        <w:rPr>
          <w:rFonts w:eastAsia="等线" w:ascii="Arial" w:cs="Arial" w:hAnsi="Arial"/>
          <w:sz w:val="22"/>
        </w:rPr>
        <w:t>调用客户端控件要用到控件的控件模板索引ID，接下来将介绍控件模板索引ID的概念及如何调用控件模板索引ID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编辑时，可以通过点击客户端控件查看对应的控件模板索引ID，可以通过</w:t>
      </w:r>
      <w:r>
        <w:rPr>
          <w:rFonts w:eastAsia="Consolas" w:ascii="Consolas" w:cs="Consolas" w:hAnsi="Consolas"/>
          <w:color w:val="d83931"/>
          <w:sz w:val="22"/>
          <w:shd w:fill="EFF0F1"/>
        </w:rPr>
        <w:t>uiPrefabId</w:t>
      </w:r>
      <w:r>
        <w:rPr>
          <w:rFonts w:eastAsia="等线" w:ascii="Arial" w:cs="Arial" w:hAnsi="Arial"/>
          <w:sz w:val="22"/>
        </w:rPr>
        <w:t>在API文档中查询控件模板索引ID的相关接口并使用脚本调用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86050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也可以通过脚本映射ID在脚本中调用其他脚本（客户端脚本资源管理器中的映射ID），可以通过   </w:t>
      </w:r>
      <w:r>
        <w:rPr>
          <w:rFonts w:eastAsia="Consolas" w:ascii="Consolas" w:cs="Consolas" w:hAnsi="Consolas"/>
          <w:color w:val="d83931"/>
          <w:sz w:val="22"/>
          <w:shd w:fill="EFF0F1"/>
        </w:rPr>
        <w:t>scriptPrefabId</w:t>
      </w:r>
      <w:r>
        <w:rPr>
          <w:rFonts w:eastAsia="等线" w:ascii="Arial" w:cs="Arial" w:hAnsi="Arial"/>
          <w:sz w:val="22"/>
        </w:rPr>
        <w:t>在API文档中查询脚本映射ID的相关接口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67025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运行时，客户端控件会生成运行时ID供脚本调用，可以通过</w:t>
      </w:r>
      <w:r>
        <w:rPr>
          <w:rFonts w:eastAsia="Consolas" w:ascii="Consolas" w:cs="Consolas" w:hAnsi="Consolas"/>
          <w:color w:val="d83931"/>
          <w:sz w:val="22"/>
          <w:shd w:fill="EFF0F1"/>
        </w:rPr>
        <w:t>controlId</w:t>
      </w:r>
      <w:r>
        <w:rPr>
          <w:rFonts w:eastAsia="等线" w:ascii="Arial" w:cs="Arial" w:hAnsi="Arial"/>
          <w:sz w:val="22"/>
        </w:rPr>
        <w:t>在API文档中查询运行时ID的相关接口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</w:t>
      </w:r>
      <w:r>
        <w:rPr>
          <w:rFonts w:eastAsia="等线" w:ascii="Arial" w:cs="Arial" w:hAnsi="Arial"/>
          <w:color w:val="d83931"/>
          <w:sz w:val="22"/>
        </w:rPr>
        <w:t>存为模板的客户端控件的父节点</w:t>
      </w:r>
      <w:r>
        <w:rPr>
          <w:rFonts w:eastAsia="等线" w:ascii="Arial" w:cs="Arial" w:hAnsi="Arial"/>
          <w:sz w:val="22"/>
        </w:rPr>
        <w:t>，支持通过接口</w:t>
      </w:r>
      <w:r>
        <w:rPr>
          <w:rFonts w:eastAsia="Consolas" w:ascii="Consolas" w:cs="Consolas" w:hAnsi="Consolas"/>
          <w:color w:val="d83931"/>
          <w:sz w:val="22"/>
          <w:shd w:fill="EFF0F1"/>
        </w:rPr>
        <w:t>ClientUIBaseControl</w:t>
      </w:r>
      <w:r>
        <w:rPr>
          <w:rFonts w:eastAsia="等线" w:ascii="Arial" w:cs="Arial" w:hAnsi="Arial"/>
          <w:sz w:val="22"/>
        </w:rPr>
        <w:t>被实例化（即支持在运行时被脚本动态创建）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71775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挂载在主屏中的客户端控件，以及存为模板的客户端控件的子节点，</w:t>
      </w:r>
      <w:r>
        <w:rPr>
          <w:rFonts w:eastAsia="等线" w:ascii="Arial" w:cs="Arial" w:hAnsi="Arial"/>
          <w:color w:val="d83931"/>
          <w:sz w:val="22"/>
        </w:rPr>
        <w:t>均不支持通过脚本接口实例化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(3) 客户端和服务器的通信规则</w:t>
      </w:r>
      <w:bookmarkEnd w:id="8"/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客户端向服务器发送信号</w:t>
      </w:r>
      <w:r>
        <w:rPr>
          <w:rFonts w:eastAsia="等线" w:ascii="Arial" w:cs="Arial" w:hAnsi="Arial"/>
          <w:i w:val="true"/>
          <w:sz w:val="22"/>
        </w:rPr>
        <w:t>：</w:t>
      </w:r>
      <w:r>
        <w:rPr>
          <w:rFonts w:eastAsia="等线" w:ascii="Arial" w:cs="Arial" w:hAnsi="Arial"/>
          <w:sz w:val="22"/>
        </w:rPr>
        <w:t>通过客户端节点【发送信号】向服务器发送信号，服务器侧通过【监听信号】获取数据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服务器通过脚本向客户端发送信号</w:t>
      </w:r>
      <w:r>
        <w:rPr>
          <w:rFonts w:eastAsia="等线" w:ascii="Arial" w:cs="Arial" w:hAnsi="Arial"/>
          <w:i w:val="true"/>
          <w:sz w:val="22"/>
        </w:rPr>
        <w:t>：</w:t>
      </w:r>
      <w:r>
        <w:rPr>
          <w:rFonts w:eastAsia="等线" w:ascii="Arial" w:cs="Arial" w:hAnsi="Arial"/>
          <w:sz w:val="22"/>
        </w:rPr>
        <w:t>通过服务器节点【发送客户端脚本信号】可以向客户端发送信号，客户端通过</w:t>
      </w:r>
      <w:r>
        <w:rPr>
          <w:rFonts w:eastAsia="Consolas" w:ascii="Consolas" w:cs="Consolas" w:hAnsi="Consolas"/>
          <w:color w:val="d83931"/>
          <w:sz w:val="22"/>
          <w:shd w:fill="EFF0F1"/>
        </w:rPr>
        <w:t>ServerSignal</w:t>
      </w:r>
      <w:r>
        <w:rPr>
          <w:rFonts w:eastAsia="等线" w:ascii="Arial" w:cs="Arial" w:hAnsi="Arial"/>
          <w:sz w:val="22"/>
        </w:rPr>
        <w:t>相关的方法监听和发送信号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发送信号延迟</w:t>
      </w:r>
      <w:r>
        <w:rPr>
          <w:rFonts w:eastAsia="等线" w:ascii="Arial" w:cs="Arial" w:hAnsi="Arial"/>
          <w:i w:val="true"/>
          <w:sz w:val="22"/>
        </w:rPr>
        <w:t>：</w:t>
      </w:r>
      <w:r>
        <w:rPr>
          <w:rFonts w:eastAsia="等线" w:ascii="Arial" w:cs="Arial" w:hAnsi="Arial"/>
          <w:sz w:val="22"/>
        </w:rPr>
        <w:t>联机情况下，服务器发送信号的延迟最低为100ms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(4) 客户端和服务器控件的联动规则</w:t>
      </w:r>
      <w:bookmarkEnd w:id="9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客户端控件的显示</w:t>
      </w:r>
      <w:r>
        <w:rPr>
          <w:rFonts w:eastAsia="等线" w:ascii="Arial" w:cs="Arial" w:hAnsi="Arial"/>
          <w:i w:val="true"/>
          <w:sz w:val="22"/>
        </w:rPr>
        <w:t>：</w:t>
      </w:r>
      <w:r>
        <w:rPr>
          <w:rFonts w:eastAsia="等线" w:ascii="Arial" w:cs="Arial" w:hAnsi="Arial"/>
          <w:sz w:val="22"/>
        </w:rPr>
        <w:t>客户端控件挂载的服务器控件显示时，控件&amp;脚本正常运行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客户端控件会销毁的情况</w:t>
      </w:r>
      <w:r>
        <w:rPr>
          <w:rFonts w:eastAsia="等线" w:ascii="Arial" w:cs="Arial" w:hAnsi="Arial"/>
          <w:i w:val="true"/>
          <w:sz w:val="22"/>
        </w:rPr>
        <w:t>：</w:t>
      </w:r>
      <w:r>
        <w:rPr>
          <w:rFonts w:eastAsia="等线" w:ascii="Arial" w:cs="Arial" w:hAnsi="Arial"/>
          <w:sz w:val="22"/>
        </w:rPr>
        <w:t>挂载的服务器控件隐藏或销毁，则客户端控件销毁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断线重连的情况下</w:t>
      </w:r>
      <w:r>
        <w:rPr>
          <w:rFonts w:eastAsia="等线" w:ascii="Arial" w:cs="Arial" w:hAnsi="Arial"/>
          <w:i w:val="true"/>
          <w:sz w:val="22"/>
        </w:rPr>
        <w:t>：</w:t>
      </w:r>
      <w:r>
        <w:rPr>
          <w:rFonts w:eastAsia="等线" w:ascii="Arial" w:cs="Arial" w:hAnsi="Arial"/>
          <w:sz w:val="22"/>
        </w:rPr>
        <w:t>重要数据存在服务器，初始化的时候读数据恢复界面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二、详细控件&amp;脚本功能介绍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1.服务器控件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控件名称：</w:t>
      </w:r>
      <w:r>
        <w:rPr>
          <w:rFonts w:eastAsia="等线" w:ascii="Arial" w:cs="Arial" w:hAnsi="Arial"/>
          <w:i w:val="true"/>
          <w:color w:val="245bdb"/>
          <w:sz w:val="22"/>
        </w:rPr>
        <w:t>客户端控件容器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控件详情：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新增方式：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可以通过服务器控件模板-界面控件组详情-添加控件新增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功能概述：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用于实现客户端UI控件在游戏中的显示，界面布局中无此控件时，所有客户端控件和脚本将无法正常运行和显示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使用方式：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客户端控件容器-画布设置</w:t>
            </w:r>
            <w:r>
              <w:rPr>
                <w:rFonts w:eastAsia="等线" w:ascii="Arial" w:cs="Arial" w:hAnsi="Arial"/>
                <w:color w:val="8f959e"/>
                <w:sz w:val="22"/>
              </w:rPr>
              <w:t>（前往编辑）</w:t>
            </w:r>
            <w:r>
              <w:rPr>
                <w:rFonts w:eastAsia="等线" w:ascii="Arial" w:cs="Arial" w:hAnsi="Arial"/>
                <w:color w:val="646a73"/>
                <w:sz w:val="22"/>
              </w:rPr>
              <w:t>-容器节点-脚本</w:t>
            </w:r>
            <w:r>
              <w:rPr>
                <w:rFonts w:eastAsia="等线" w:ascii="Arial" w:cs="Arial" w:hAnsi="Arial"/>
                <w:color w:val="8f959e"/>
                <w:sz w:val="22"/>
              </w:rPr>
              <w:t>（添加脚本）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105025" cy="314325"/>
                  <wp:docPr id="20" name="Drawing 2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5025" cy="314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2.客户端控件和脚本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(1) 客户端控件详情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部分控件的部分属性没有开放给脚本控制，只能静态控制，可以让ai自行查阅annotation文档以获取详情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控件名称：容器节点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控件详情：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容器节点：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主要作为其他控件的挂点，可以使光标常驻显示或屏蔽对应的事件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查询接口：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可通过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ContainerControl</w:t>
            </w:r>
            <w:r>
              <w:rPr>
                <w:rFonts w:eastAsia="等线" w:ascii="Arial" w:cs="Arial" w:hAnsi="Arial"/>
                <w:color w:val="646a73"/>
                <w:sz w:val="22"/>
              </w:rPr>
              <w:t>在API文档里查询关联脚本接口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200275" cy="485775"/>
                  <wp:docPr id="21" name="Drawing 2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275" cy="48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控件名称：文本框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控件详情：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文本框：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可以配置文本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查询接口：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可通过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TextBoxControl</w:t>
            </w:r>
            <w:r>
              <w:rPr>
                <w:rFonts w:eastAsia="等线" w:ascii="Arial" w:cs="Arial" w:hAnsi="Arial"/>
                <w:color w:val="646a73"/>
                <w:sz w:val="22"/>
              </w:rPr>
              <w:t>在API文档里查询关联接口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990850" cy="609600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9085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控件名称：文本视窗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控件详情：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文本视窗：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支持滚动的文本框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查询接口：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可通过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TextWindowControl</w:t>
            </w:r>
            <w:r>
              <w:rPr>
                <w:rFonts w:eastAsia="等线" w:ascii="Arial" w:cs="Arial" w:hAnsi="Arial"/>
                <w:color w:val="646a73"/>
                <w:sz w:val="22"/>
              </w:rPr>
              <w:t>在API文档里查询关联脚本接口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028950" cy="628650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95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控件名称：网格视窗</w:t>
      </w:r>
      <w:r>
        <w:rPr>
          <w:rFonts w:eastAsia="等线" w:ascii="Arial" w:cs="Arial" w:hAnsi="Arial"/>
          <w:i w:val="true"/>
          <w:color w:val="8f959e"/>
          <w:sz w:val="22"/>
        </w:rPr>
        <w:t>（控件中部分属性暂不支持脚本调用，详情需查询annotation文档）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控件详情：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网格视窗：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可以作为滚动列表使用，制作道具背包、商品列表等\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查询接口：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可通过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GridScrollerControl</w:t>
            </w:r>
            <w:r>
              <w:rPr>
                <w:rFonts w:eastAsia="等线" w:ascii="Arial" w:cs="Arial" w:hAnsi="Arial"/>
                <w:color w:val="646a73"/>
                <w:sz w:val="22"/>
              </w:rPr>
              <w:t>在API文档里查询关联脚本接口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733675" cy="552450"/>
                  <wp:docPr id="24" name="Drawing 2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功能备注：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1）仅配置在列表项来源中的模板可应用网格视窗的列表滚动效果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2）配置在网格视窗子层级的控件不会应用网格视窗的列表滚动效果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762250" cy="1600200"/>
                  <wp:docPr id="25" name="Drawing 2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控件名称：光标检测区域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控件详情：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光标检测区域：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可以用于制作光标的事件检测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查询接口：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可通过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CursorEventArea</w:t>
            </w:r>
            <w:r>
              <w:rPr>
                <w:rFonts w:eastAsia="等线" w:ascii="Arial" w:cs="Arial" w:hAnsi="Arial"/>
                <w:color w:val="646a73"/>
                <w:sz w:val="22"/>
              </w:rPr>
              <w:t>在API文档里查询关联脚本接口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476500" cy="657225"/>
                  <wp:docPr id="26" name="Drawing 2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控件名称：预设按钮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控件详情：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预设按钮：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交互按钮，可以配置4态切换表现并设置节点、配置每态的节点显隐+关联按键和点击音效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查询接口：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可通过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PresetButton</w:t>
            </w:r>
            <w:r>
              <w:rPr>
                <w:rFonts w:eastAsia="等线" w:ascii="Arial" w:cs="Arial" w:hAnsi="Arial"/>
                <w:color w:val="646a73"/>
                <w:sz w:val="22"/>
              </w:rPr>
              <w:t>在API文档里查询关联脚本接口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676525" cy="600075"/>
                  <wp:docPr id="27" name="Drawing 2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525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控件名称：模板引用控件</w:t>
      </w:r>
      <w:r>
        <w:rPr>
          <w:rFonts w:eastAsia="等线" w:ascii="Arial" w:cs="Arial" w:hAnsi="Arial"/>
          <w:i w:val="true"/>
          <w:color w:val="8f959e"/>
          <w:sz w:val="22"/>
        </w:rPr>
        <w:t>（控件中部分属性暂不支持脚本调用，详情需查询annotation文档）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控件详情：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模板引用控件：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可以引用其他模板，并提供预览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查询接口：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可通过</w:t>
            </w:r>
            <w:r>
              <w:rPr>
                <w:rFonts w:eastAsia="Consolas" w:ascii="Consolas" w:cs="Consolas" w:hAnsi="Consolas"/>
                <w:color w:val="d83931"/>
                <w:sz w:val="22"/>
                <w:shd w:fill="EFF0F1"/>
              </w:rPr>
              <w:t>ReferenceControl</w:t>
            </w:r>
            <w:r>
              <w:rPr>
                <w:rFonts w:eastAsia="等线" w:ascii="Arial" w:cs="Arial" w:hAnsi="Arial"/>
                <w:color w:val="646a73"/>
                <w:sz w:val="22"/>
              </w:rPr>
              <w:t>在API文档里查询关联脚本接口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应用场景：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适用于需要在运行时同时存在多个/会被重复使用的控件，对引用模板内容的修改可以便捷地对所有引用控件内容生效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2609850" cy="581025"/>
                  <wp:docPr id="28" name="Drawing 2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581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控件名称：按键提示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控件详情：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按键提示：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封装的提示信息控件，可配置PC、键鼠和手柄端的快捷键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245bdb"/>
                <w:sz w:val="22"/>
              </w:rPr>
              <w:t>注意：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按键提示控件仅影响视觉，不影响响应事件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(2) 客户端控件界面操作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在界面控件组管理系统内，所有允许改变控件层级顺序的列表内，均可以通过拖拽来改变控件的层级和结构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43225"/>
            <wp:docPr id="29" name="Drawing 2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3.手柄导航</w:t>
      </w:r>
      <w:bookmarkEnd w:id="1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（1）容器节点手柄导航配置方法</w:t>
      </w:r>
      <w:bookmarkEnd w:id="16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启用隔离手柄导航的情况下，手柄按照距离最近控件导航时，内外相互不穿透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295400"/>
            <wp:docPr id="30" name="Drawing 3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（2）脚本配置方法</w:t>
      </w:r>
      <w:bookmarkEnd w:id="17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仅靠控件无法进行完整的手柄导航配置，需要在脚本里处理适配的相关逻辑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需要在脚本中规定界面中要默认选中的控件，使用</w:t>
      </w:r>
      <w:r>
        <w:rPr>
          <w:rFonts w:eastAsia="Consolas" w:ascii="Consolas" w:cs="Consolas" w:hAnsi="Consolas"/>
          <w:color w:val="d83931"/>
          <w:sz w:val="22"/>
          <w:shd w:fill="EFF0F1"/>
        </w:rPr>
        <w:t>SetControllerFocus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color w:val="d83931"/>
          <w:sz w:val="22"/>
          <w:shd w:fill="EFF0F1"/>
        </w:rPr>
        <w:t>GetControllerFocus</w:t>
      </w:r>
      <w:r>
        <w:rPr>
          <w:rFonts w:eastAsia="等线" w:ascii="Arial" w:cs="Arial" w:hAnsi="Arial"/>
          <w:sz w:val="22"/>
        </w:rPr>
        <w:t>接口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5255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4.本地化功能</w:t>
      </w:r>
      <w:bookmarkEnd w:id="18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可以通过多语言文本管理-脚本文本变量，管理脚本相关的多语言配置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已经配置的TextmapID，可以在脚本中通过</w:t>
      </w:r>
      <w:r>
        <w:rPr>
          <w:rFonts w:eastAsia="Consolas" w:ascii="Consolas" w:cs="Consolas" w:hAnsi="Consolas"/>
          <w:color w:val="d83931"/>
          <w:sz w:val="22"/>
          <w:shd w:fill="EFF0F1"/>
        </w:rPr>
        <w:t>GetText</w:t>
      </w:r>
      <w:r>
        <w:rPr>
          <w:rFonts w:eastAsia="等线" w:ascii="Arial" w:cs="Arial" w:hAnsi="Arial"/>
          <w:sz w:val="22"/>
        </w:rPr>
        <w:t>方法在API文档中查到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43000"/>
            <wp:docPr id="32" name="Drawing 3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5.音频功能</w:t>
      </w:r>
      <w:bookmarkEnd w:id="19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可以通过</w:t>
      </w:r>
      <w:r>
        <w:rPr>
          <w:rFonts w:eastAsia="Consolas" w:ascii="Consolas" w:cs="Consolas" w:hAnsi="Consolas"/>
          <w:color w:val="d83931"/>
          <w:sz w:val="22"/>
          <w:shd w:fill="EFF0F1"/>
        </w:rPr>
        <w:t>PlayAudio2D</w:t>
      </w:r>
      <w:r>
        <w:rPr>
          <w:rFonts w:eastAsia="等线" w:ascii="Arial" w:cs="Arial" w:hAnsi="Arial"/>
          <w:sz w:val="22"/>
        </w:rPr>
        <w:t>在API文档中查询音频相关的接口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6.日志功能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日志功能将用于查看客户端脚本运行期间的信息和报错内容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(1) 使用方法</w:t>
      </w:r>
      <w:bookmarkEnd w:id="21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开始调试：</w:t>
      </w:r>
      <w:r>
        <w:rPr>
          <w:rFonts w:eastAsia="等线" w:ascii="Arial" w:cs="Arial" w:hAnsi="Arial"/>
          <w:sz w:val="22"/>
        </w:rPr>
        <w:t>在日志中选择客户端脚本-确认选择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245bdb"/>
          <w:sz w:val="22"/>
        </w:rPr>
        <w:t>调试显示：</w:t>
      </w:r>
      <w:r>
        <w:rPr>
          <w:rFonts w:eastAsia="等线" w:ascii="Arial" w:cs="Arial" w:hAnsi="Arial"/>
          <w:sz w:val="22"/>
        </w:rPr>
        <w:t>运行过程中若脚本存在错误，可通过双击查看具体的错误信息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33725"/>
            <wp:docPr id="33" name="Drawing 3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(2) 本地日志</w:t>
      </w:r>
      <w:bookmarkEnd w:id="22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如果运行时出现了</w:t>
      </w:r>
      <w:r>
        <w:rPr>
          <w:rFonts w:eastAsia="等线" w:ascii="Arial" w:cs="Arial" w:hAnsi="Arial"/>
          <w:color w:val="245bdb"/>
          <w:sz w:val="22"/>
        </w:rPr>
        <w:t>循环调用</w:t>
      </w:r>
      <w:r>
        <w:rPr>
          <w:rFonts w:eastAsia="等线" w:ascii="Arial" w:cs="Arial" w:hAnsi="Arial"/>
          <w:sz w:val="22"/>
        </w:rPr>
        <w:t>等情况，可能导致进关加载变久或卡死，且日志无法正常报告此情况，此时可以通过本地日志查询具体的日志信息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本地日志的路径和客户端脚本的储存路径一致，文件名为ErrorLog.txt</w:t>
      </w:r>
      <w:r>
        <w:rPr>
          <w:rFonts w:eastAsia="等线" w:ascii="Arial" w:cs="Arial" w:hAnsi="Arial"/>
          <w:color w:val="8f959e"/>
          <w:sz w:val="22"/>
        </w:rPr>
        <w:t>（本地日志仅在出现正常日志无法报告的错误时才会创建）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三、AI辅助编辑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1.辅助编辑方法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(1) 制作玩法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脚本可以实现绝大多数2D玩法，可以将API文档交由AI阅读确定功能的可行性和具体脚本可调用的接口：</w:t>
      </w:r>
      <w:hyperlink r:id="rId40">
        <w:r>
          <w:rPr>
            <w:rFonts w:eastAsia="等线" w:ascii="Arial" w:cs="Arial" w:hAnsi="Arial"/>
            <w:color w:val="3370ff"/>
            <w:sz w:val="22"/>
          </w:rPr>
          <w:t>Lua 客户端 UI 脚本 API</w:t>
        </w:r>
      </w:hyperlink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实现过程中，还可以让AI把一些通用的方法封装技能，方便之后复用，举例参考如下： 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快速上手：给AI阅读的快速上手文件，能帮助AI获得客户端脚本开发的前置知识，并快速实现玩法原型。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[README.MD]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绘图：面向千星奇域客户端脚本的图像重建技能，可以从参考图中解析RGBA点阵，而后使用Lua图片控件进行还原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[pixel-lua-reconstruction.zip]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帧动画：面向千星奇域 Lua 客户端脚本的帧动画实现技能，可以通过已有参考序列帧，通过Lua控件流进行高保真还原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[lua-control-frame-animation.zip]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快速查找图片资源：查找千星沙箱界面控件组图片控件中，可使用的图片资产的数据标注结果，可以帮助AI快速找到适合使用的素材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[Image_sample_by_id.json]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(2) 界面表现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对比服务器控件，客户端控件和脚本可以实现更流畅的界面动态效果和交互表现，举例来说：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7pt;mso-width-percent:0;mso-height-percent:0;mso-width-percent:0;mso-height-percent:0" type="#_x0000_t75" o:ole="">
            <v:imagedata r:id="rId42" o:title=""/>
          </v:shape>
          <o:OLEObject DrawAspect="Icon" ObjectID="_1718471219" ProgID="Excel.Sheet.12" ShapeID="_x0000_i1025" Type="Embed" r:id="rId4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63384">
    <w:lvl>
      <w:numFmt w:val="bullet"/>
      <w:suff w:val="tab"/>
      <w:lvlText w:val="•"/>
      <w:rPr>
        <w:color w:val="3370ff"/>
      </w:rPr>
    </w:lvl>
  </w:abstractNum>
  <w:abstractNum w:abstractNumId="963385">
    <w:lvl>
      <w:numFmt w:val="bullet"/>
      <w:suff w:val="tab"/>
      <w:lvlText w:val="•"/>
      <w:rPr>
        <w:color w:val="3370ff"/>
      </w:rPr>
    </w:lvl>
  </w:abstractNum>
  <w:abstractNum w:abstractNumId="963386">
    <w:lvl>
      <w:numFmt w:val="bullet"/>
      <w:suff w:val="tab"/>
      <w:lvlText w:val="•"/>
      <w:rPr>
        <w:color w:val="3370ff"/>
      </w:rPr>
    </w:lvl>
  </w:abstractNum>
  <w:abstractNum w:abstractNumId="963387">
    <w:lvl>
      <w:numFmt w:val="bullet"/>
      <w:suff w:val="tab"/>
      <w:lvlText w:val="•"/>
      <w:rPr>
        <w:color w:val="3370ff"/>
      </w:rPr>
    </w:lvl>
  </w:abstractNum>
  <w:abstractNum w:abstractNumId="963388">
    <w:lvl>
      <w:numFmt w:val="bullet"/>
      <w:suff w:val="tab"/>
      <w:lvlText w:val="•"/>
      <w:rPr>
        <w:color w:val="3370ff"/>
      </w:rPr>
    </w:lvl>
  </w:abstractNum>
  <w:abstractNum w:abstractNumId="963389">
    <w:lvl>
      <w:numFmt w:val="bullet"/>
      <w:suff w:val="tab"/>
      <w:lvlText w:val="•"/>
      <w:rPr>
        <w:color w:val="3370ff"/>
      </w:rPr>
    </w:lvl>
  </w:abstractNum>
  <w:abstractNum w:abstractNumId="963390">
    <w:lvl>
      <w:numFmt w:val="bullet"/>
      <w:suff w:val="tab"/>
      <w:lvlText w:val="•"/>
      <w:rPr>
        <w:color w:val="3370ff"/>
      </w:rPr>
    </w:lvl>
  </w:abstractNum>
  <w:abstractNum w:abstractNumId="963391">
    <w:lvl>
      <w:numFmt w:val="bullet"/>
      <w:suff w:val="tab"/>
      <w:lvlText w:val="•"/>
      <w:rPr>
        <w:color w:val="3370ff"/>
      </w:rPr>
    </w:lvl>
  </w:abstractNum>
  <w:abstractNum w:abstractNumId="963392">
    <w:lvl>
      <w:numFmt w:val="bullet"/>
      <w:suff w:val="tab"/>
      <w:lvlText w:val="•"/>
      <w:rPr>
        <w:color w:val="3370ff"/>
      </w:rPr>
    </w:lvl>
  </w:abstractNum>
  <w:abstractNum w:abstractNumId="963393">
    <w:lvl>
      <w:numFmt w:val="bullet"/>
      <w:suff w:val="tab"/>
      <w:lvlText w:val="•"/>
      <w:rPr>
        <w:color w:val="3370ff"/>
      </w:rPr>
    </w:lvl>
  </w:abstractNum>
  <w:abstractNum w:abstractNumId="963394">
    <w:lvl>
      <w:numFmt w:val="bullet"/>
      <w:suff w:val="tab"/>
      <w:lvlText w:val="•"/>
      <w:rPr>
        <w:color w:val="3370ff"/>
      </w:rPr>
    </w:lvl>
  </w:abstractNum>
  <w:abstractNum w:abstractNumId="963395">
    <w:lvl>
      <w:numFmt w:val="bullet"/>
      <w:suff w:val="tab"/>
      <w:lvlText w:val="•"/>
      <w:rPr>
        <w:color w:val="3370ff"/>
      </w:rPr>
    </w:lvl>
  </w:abstractNum>
  <w:abstractNum w:abstractNumId="963396">
    <w:lvl>
      <w:numFmt w:val="bullet"/>
      <w:suff w:val="tab"/>
      <w:lvlText w:val="•"/>
      <w:rPr>
        <w:color w:val="3370ff"/>
      </w:rPr>
    </w:lvl>
  </w:abstractNum>
  <w:abstractNum w:abstractNumId="963397">
    <w:lvl>
      <w:numFmt w:val="bullet"/>
      <w:suff w:val="tab"/>
      <w:lvlText w:val="•"/>
      <w:rPr>
        <w:color w:val="3370ff"/>
      </w:rPr>
    </w:lvl>
  </w:abstractNum>
  <w:abstractNum w:abstractNumId="963398">
    <w:lvl>
      <w:numFmt w:val="bullet"/>
      <w:suff w:val="tab"/>
      <w:lvlText w:val="•"/>
      <w:rPr>
        <w:color w:val="3370ff"/>
      </w:rPr>
    </w:lvl>
  </w:abstractNum>
  <w:abstractNum w:abstractNumId="963399">
    <w:lvl>
      <w:numFmt w:val="bullet"/>
      <w:suff w:val="tab"/>
      <w:lvlText w:val="•"/>
      <w:rPr>
        <w:color w:val="3370ff"/>
      </w:rPr>
    </w:lvl>
  </w:abstractNum>
  <w:abstractNum w:abstractNumId="963400">
    <w:lvl>
      <w:numFmt w:val="bullet"/>
      <w:suff w:val="tab"/>
      <w:lvlText w:val="•"/>
      <w:rPr>
        <w:color w:val="3370ff"/>
      </w:rPr>
    </w:lvl>
  </w:abstractNum>
  <w:abstractNum w:abstractNumId="963401">
    <w:lvl>
      <w:numFmt w:val="bullet"/>
      <w:suff w:val="tab"/>
      <w:lvlText w:val="•"/>
      <w:rPr>
        <w:color w:val="3370ff"/>
      </w:rPr>
    </w:lvl>
  </w:abstractNum>
  <w:abstractNum w:abstractNumId="963402">
    <w:lvl>
      <w:numFmt w:val="bullet"/>
      <w:suff w:val="tab"/>
      <w:lvlText w:val="•"/>
      <w:rPr>
        <w:color w:val="3370ff"/>
      </w:rPr>
    </w:lvl>
  </w:abstractNum>
  <w:abstractNum w:abstractNumId="963403">
    <w:lvl>
      <w:numFmt w:val="bullet"/>
      <w:suff w:val="tab"/>
      <w:lvlText w:val="•"/>
      <w:rPr>
        <w:color w:val="3370ff"/>
      </w:rPr>
    </w:lvl>
  </w:abstractNum>
  <w:abstractNum w:abstractNumId="963404">
    <w:lvl>
      <w:numFmt w:val="bullet"/>
      <w:suff w:val="tab"/>
      <w:lvlText w:val="•"/>
      <w:rPr>
        <w:color w:val="3370ff"/>
      </w:rPr>
    </w:lvl>
  </w:abstractNum>
  <w:abstractNum w:abstractNumId="963405">
    <w:lvl>
      <w:numFmt w:val="bullet"/>
      <w:suff w:val="tab"/>
      <w:lvlText w:val="•"/>
      <w:rPr>
        <w:color w:val="3370ff"/>
      </w:rPr>
    </w:lvl>
  </w:abstractNum>
  <w:abstractNum w:abstractNumId="963406">
    <w:lvl>
      <w:numFmt w:val="bullet"/>
      <w:suff w:val="tab"/>
      <w:lvlText w:val="•"/>
      <w:rPr>
        <w:color w:val="3370ff"/>
      </w:rPr>
    </w:lvl>
  </w:abstractNum>
  <w:abstractNum w:abstractNumId="963407">
    <w:lvl>
      <w:numFmt w:val="bullet"/>
      <w:suff w:val="tab"/>
      <w:lvlText w:val="•"/>
      <w:rPr>
        <w:color w:val="3370ff"/>
      </w:rPr>
    </w:lvl>
  </w:abstractNum>
  <w:abstractNum w:abstractNumId="963408">
    <w:lvl>
      <w:numFmt w:val="bullet"/>
      <w:suff w:val="tab"/>
      <w:lvlText w:val="•"/>
      <w:rPr>
        <w:color w:val="3370ff"/>
      </w:rPr>
    </w:lvl>
  </w:abstractNum>
  <w:abstractNum w:abstractNumId="963409">
    <w:lvl>
      <w:numFmt w:val="bullet"/>
      <w:suff w:val="tab"/>
      <w:lvlText w:val="•"/>
      <w:rPr>
        <w:color w:val="3370ff"/>
      </w:rPr>
    </w:lvl>
  </w:abstractNum>
  <w:abstractNum w:abstractNumId="963410">
    <w:lvl>
      <w:numFmt w:val="bullet"/>
      <w:suff w:val="tab"/>
      <w:lvlText w:val="•"/>
      <w:rPr>
        <w:color w:val="3370ff"/>
      </w:rPr>
    </w:lvl>
  </w:abstractNum>
  <w:abstractNum w:abstractNumId="963411">
    <w:lvl>
      <w:numFmt w:val="bullet"/>
      <w:suff w:val="tab"/>
      <w:lvlText w:val="•"/>
      <w:rPr>
        <w:color w:val="3370ff"/>
      </w:rPr>
    </w:lvl>
  </w:abstractNum>
  <w:abstractNum w:abstractNumId="963412">
    <w:lvl>
      <w:numFmt w:val="bullet"/>
      <w:suff w:val="tab"/>
      <w:lvlText w:val="•"/>
      <w:rPr>
        <w:color w:val="3370ff"/>
      </w:rPr>
    </w:lvl>
  </w:abstractNum>
  <w:abstractNum w:abstractNumId="963413">
    <w:lvl>
      <w:numFmt w:val="bullet"/>
      <w:suff w:val="tab"/>
      <w:lvlText w:val="•"/>
      <w:rPr>
        <w:color w:val="3370ff"/>
      </w:rPr>
    </w:lvl>
  </w:abstractNum>
  <w:abstractNum w:abstractNumId="963414">
    <w:lvl>
      <w:numFmt w:val="bullet"/>
      <w:suff w:val="tab"/>
      <w:lvlText w:val="•"/>
      <w:rPr>
        <w:color w:val="3370ff"/>
      </w:rPr>
    </w:lvl>
  </w:abstractNum>
  <w:abstractNum w:abstractNumId="963415">
    <w:lvl>
      <w:numFmt w:val="bullet"/>
      <w:suff w:val="tab"/>
      <w:lvlText w:val="•"/>
      <w:rPr>
        <w:color w:val="3370ff"/>
      </w:rPr>
    </w:lvl>
  </w:abstractNum>
  <w:abstractNum w:abstractNumId="963416">
    <w:lvl>
      <w:numFmt w:val="bullet"/>
      <w:suff w:val="tab"/>
      <w:lvlText w:val="•"/>
      <w:rPr>
        <w:color w:val="3370ff"/>
      </w:rPr>
    </w:lvl>
  </w:abstractNum>
  <w:abstractNum w:abstractNumId="963417">
    <w:lvl>
      <w:numFmt w:val="bullet"/>
      <w:suff w:val="tab"/>
      <w:lvlText w:val="•"/>
      <w:rPr>
        <w:color w:val="3370ff"/>
      </w:rPr>
    </w:lvl>
  </w:abstractNum>
  <w:abstractNum w:abstractNumId="963418">
    <w:lvl>
      <w:numFmt w:val="bullet"/>
      <w:suff w:val="tab"/>
      <w:lvlText w:val="•"/>
      <w:rPr>
        <w:color w:val="3370ff"/>
      </w:rPr>
    </w:lvl>
  </w:abstractNum>
  <w:abstractNum w:abstractNumId="963419">
    <w:lvl>
      <w:numFmt w:val="bullet"/>
      <w:suff w:val="tab"/>
      <w:lvlText w:val="•"/>
      <w:rPr>
        <w:color w:val="3370ff"/>
      </w:rPr>
    </w:lvl>
  </w:abstractNum>
  <w:abstractNum w:abstractNumId="963420">
    <w:lvl>
      <w:numFmt w:val="bullet"/>
      <w:suff w:val="tab"/>
      <w:lvlText w:val="￮"/>
      <w:rPr>
        <w:color w:val="3370ff"/>
      </w:rPr>
    </w:lvl>
  </w:abstractNum>
  <w:abstractNum w:abstractNumId="963421">
    <w:lvl>
      <w:numFmt w:val="bullet"/>
      <w:suff w:val="tab"/>
      <w:lvlText w:val="•"/>
      <w:rPr>
        <w:color w:val="3370ff"/>
      </w:rPr>
    </w:lvl>
  </w:abstractNum>
  <w:abstractNum w:abstractNumId="963422">
    <w:lvl>
      <w:numFmt w:val="bullet"/>
      <w:suff w:val="tab"/>
      <w:lvlText w:val="•"/>
      <w:rPr>
        <w:color w:val="3370ff"/>
      </w:rPr>
    </w:lvl>
  </w:abstractNum>
  <w:abstractNum w:abstractNumId="963423">
    <w:lvl>
      <w:numFmt w:val="bullet"/>
      <w:suff w:val="tab"/>
      <w:lvlText w:val="•"/>
      <w:rPr>
        <w:color w:val="3370ff"/>
      </w:rPr>
    </w:lvl>
  </w:abstractNum>
  <w:num w:numId="1">
    <w:abstractNumId w:val="963384"/>
  </w:num>
  <w:num w:numId="2">
    <w:abstractNumId w:val="963385"/>
  </w:num>
  <w:num w:numId="3">
    <w:abstractNumId w:val="963386"/>
  </w:num>
  <w:num w:numId="4">
    <w:abstractNumId w:val="963387"/>
  </w:num>
  <w:num w:numId="5">
    <w:abstractNumId w:val="963388"/>
  </w:num>
  <w:num w:numId="6">
    <w:abstractNumId w:val="963389"/>
  </w:num>
  <w:num w:numId="7">
    <w:abstractNumId w:val="963390"/>
  </w:num>
  <w:num w:numId="8">
    <w:abstractNumId w:val="963391"/>
  </w:num>
  <w:num w:numId="9">
    <w:abstractNumId w:val="963392"/>
  </w:num>
  <w:num w:numId="10">
    <w:abstractNumId w:val="963393"/>
  </w:num>
  <w:num w:numId="11">
    <w:abstractNumId w:val="963394"/>
  </w:num>
  <w:num w:numId="12">
    <w:abstractNumId w:val="963395"/>
  </w:num>
  <w:num w:numId="13">
    <w:abstractNumId w:val="963396"/>
  </w:num>
  <w:num w:numId="14">
    <w:abstractNumId w:val="963397"/>
  </w:num>
  <w:num w:numId="15">
    <w:abstractNumId w:val="963398"/>
  </w:num>
  <w:num w:numId="16">
    <w:abstractNumId w:val="963399"/>
  </w:num>
  <w:num w:numId="17">
    <w:abstractNumId w:val="963400"/>
  </w:num>
  <w:num w:numId="18">
    <w:abstractNumId w:val="963401"/>
  </w:num>
  <w:num w:numId="19">
    <w:abstractNumId w:val="963402"/>
  </w:num>
  <w:num w:numId="20">
    <w:abstractNumId w:val="963403"/>
  </w:num>
  <w:num w:numId="21">
    <w:abstractNumId w:val="963404"/>
  </w:num>
  <w:num w:numId="22">
    <w:abstractNumId w:val="963405"/>
  </w:num>
  <w:num w:numId="23">
    <w:abstractNumId w:val="963406"/>
  </w:num>
  <w:num w:numId="24">
    <w:abstractNumId w:val="963407"/>
  </w:num>
  <w:num w:numId="25">
    <w:abstractNumId w:val="963408"/>
  </w:num>
  <w:num w:numId="26">
    <w:abstractNumId w:val="963409"/>
  </w:num>
  <w:num w:numId="27">
    <w:abstractNumId w:val="963410"/>
  </w:num>
  <w:num w:numId="28">
    <w:abstractNumId w:val="963411"/>
  </w:num>
  <w:num w:numId="29">
    <w:abstractNumId w:val="963412"/>
  </w:num>
  <w:num w:numId="30">
    <w:abstractNumId w:val="963413"/>
  </w:num>
  <w:num w:numId="31">
    <w:abstractNumId w:val="963414"/>
  </w:num>
  <w:num w:numId="32">
    <w:abstractNumId w:val="963415"/>
  </w:num>
  <w:num w:numId="33">
    <w:abstractNumId w:val="963416"/>
  </w:num>
  <w:num w:numId="34">
    <w:abstractNumId w:val="963417"/>
  </w:num>
  <w:num w:numId="35">
    <w:abstractNumId w:val="963418"/>
  </w:num>
  <w:num w:numId="36">
    <w:abstractNumId w:val="963419"/>
  </w:num>
  <w:num w:numId="37">
    <w:abstractNumId w:val="963420"/>
  </w:num>
  <w:num w:numId="38">
    <w:abstractNumId w:val="963421"/>
  </w:num>
  <w:num w:numId="39">
    <w:abstractNumId w:val="963422"/>
  </w:num>
  <w:num w:numId="40">
    <w:abstractNumId w:val="96342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media/image7.png" Type="http://schemas.openxmlformats.org/officeDocument/2006/relationships/image"/><Relationship Id="rId12" Target="media/image8.png" Type="http://schemas.openxmlformats.org/officeDocument/2006/relationships/image"/><Relationship Id="rId13" Target="https://kcnote9o8u33.feishu.cn/wiki/V0s9wbFO2ia45akMBjHcjCSdnpd?larkTabName=space#share-AemXdHIm9oWbaIxYJXkctANpnWT" TargetMode="External" Type="http://schemas.openxmlformats.org/officeDocument/2006/relationships/hyperlink"/><Relationship Id="rId14" Target="media/image9.png" Type="http://schemas.openxmlformats.org/officeDocument/2006/relationships/image"/><Relationship Id="rId15" Target="media/image10.png" Type="http://schemas.openxmlformats.org/officeDocument/2006/relationships/image"/><Relationship Id="rId16" Target="media/image11.png" Type="http://schemas.openxmlformats.org/officeDocument/2006/relationships/image"/><Relationship Id="rId17" Target="media/image12.png" Type="http://schemas.openxmlformats.org/officeDocument/2006/relationships/image"/><Relationship Id="rId18" Target="media/image13.png" Type="http://schemas.openxmlformats.org/officeDocument/2006/relationships/image"/><Relationship Id="rId19" Target="media/image14.png" Type="http://schemas.openxmlformats.org/officeDocument/2006/relationships/image"/><Relationship Id="rId2" Target="styles.xml" Type="http://schemas.openxmlformats.org/officeDocument/2006/relationships/styles"/><Relationship Id="rId20" Target="media/image15.png" Type="http://schemas.openxmlformats.org/officeDocument/2006/relationships/image"/><Relationship Id="rId21" Target="media/image16.png" Type="http://schemas.openxmlformats.org/officeDocument/2006/relationships/image"/><Relationship Id="rId22" Target="media/image17.png" Type="http://schemas.openxmlformats.org/officeDocument/2006/relationships/image"/><Relationship Id="rId23" Target="media/image18.png" Type="http://schemas.openxmlformats.org/officeDocument/2006/relationships/image"/><Relationship Id="rId24" Target="media/image19.png" Type="http://schemas.openxmlformats.org/officeDocument/2006/relationships/image"/><Relationship Id="rId25" Target="media/image20.png" Type="http://schemas.openxmlformats.org/officeDocument/2006/relationships/image"/><Relationship Id="rId26" Target="media/image21.png" Type="http://schemas.openxmlformats.org/officeDocument/2006/relationships/image"/><Relationship Id="rId27" Target="media/image22.png" Type="http://schemas.openxmlformats.org/officeDocument/2006/relationships/image"/><Relationship Id="rId28" Target="media/image23.png" Type="http://schemas.openxmlformats.org/officeDocument/2006/relationships/image"/><Relationship Id="rId29" Target="media/image24.png" Type="http://schemas.openxmlformats.org/officeDocument/2006/relationships/image"/><Relationship Id="rId3" Target="footer1.xml" Type="http://schemas.openxmlformats.org/officeDocument/2006/relationships/footer"/><Relationship Id="rId30" Target="media/image25.png" Type="http://schemas.openxmlformats.org/officeDocument/2006/relationships/image"/><Relationship Id="rId31" Target="media/image26.png" Type="http://schemas.openxmlformats.org/officeDocument/2006/relationships/image"/><Relationship Id="rId32" Target="media/image27.png" Type="http://schemas.openxmlformats.org/officeDocument/2006/relationships/image"/><Relationship Id="rId33" Target="media/image28.png" Type="http://schemas.openxmlformats.org/officeDocument/2006/relationships/image"/><Relationship Id="rId34" Target="media/image29.png" Type="http://schemas.openxmlformats.org/officeDocument/2006/relationships/image"/><Relationship Id="rId35" Target="media/image30.png" Type="http://schemas.openxmlformats.org/officeDocument/2006/relationships/image"/><Relationship Id="rId36" Target="media/image31.png" Type="http://schemas.openxmlformats.org/officeDocument/2006/relationships/image"/><Relationship Id="rId37" Target="media/image32.png" Type="http://schemas.openxmlformats.org/officeDocument/2006/relationships/image"/><Relationship Id="rId38" Target="media/image33.png" Type="http://schemas.openxmlformats.org/officeDocument/2006/relationships/image"/><Relationship Id="rId39" Target="media/image34.png" Type="http://schemas.openxmlformats.org/officeDocument/2006/relationships/image"/><Relationship Id="rId4" Target="numbering.xml" Type="http://schemas.openxmlformats.org/officeDocument/2006/relationships/numbering"/><Relationship Id="rId40" Target="https://kcnote9o8u33.feishu.cn/wiki/QF4qw7SEUig3q6kY0M3cUYYUnsh" TargetMode="External" Type="http://schemas.openxmlformats.org/officeDocument/2006/relationships/hyperlink"/><Relationship Id="rId41" Target="embeddings/Microsoft_Excel_Worksheet1.xlsx" Type="http://schemas.openxmlformats.org/officeDocument/2006/relationships/package"/><Relationship Id="rId42" Target="media/image35.png" Type="http://schemas.openxmlformats.org/officeDocument/2006/relationships/image"/><Relationship Id="rId43" Target="header1.xml" Type="http://schemas.openxmlformats.org/officeDocument/2006/relationships/header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2026-08-25T15:52:42Z</dcterms:created>
  <dc:creator>Apache POI</dc:creator>
</cp:coreProperties>
</file>