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Multi-Objective Dual-Strategy Host Selection for Voronoi-Based Task Placement in a Fog Computing Simulator</w:t>
      </w:r>
    </w:p>
    <w:p>
      <w:pPr>
        <w:jc w:val="center"/>
      </w:pPr>
      <w:r>
        <w:rPr>
          <w:i/>
          <w:color w:val="555555"/>
          <w:sz w:val="24"/>
        </w:rPr>
        <w:t>Draft results section — experimental comparison against a fixed-strategy hierarchical baseline (HAFA)</w:t>
      </w:r>
    </w:p>
    <w:p>
      <w:pPr>
        <w:jc w:val="both"/>
      </w:pPr>
      <w:r>
        <w:rPr>
          <w:b w:val="0"/>
          <w:i w:val="0"/>
          <w:sz w:val="22"/>
        </w:rPr>
      </w:r>
    </w:p>
    <w:p>
      <w:pPr>
        <w:jc w:val="center"/>
      </w:pPr>
      <w:r>
        <w:rPr>
          <w:b/>
          <w:sz w:val="26"/>
        </w:rPr>
        <w:t>Sanjeev Kumar Sinha and Sanjeev Baskiyar</w:t>
      </w:r>
    </w:p>
    <w:p>
      <w:pPr>
        <w:jc w:val="center"/>
      </w:pPr>
      <w:r>
        <w:rPr>
          <w:i/>
          <w:color w:val="555555"/>
          <w:sz w:val="22"/>
        </w:rPr>
        <w:t>Department of Computer Science and Software Engineering, Auburn University</w:t>
      </w:r>
    </w:p>
    <w:p>
      <w:pPr>
        <w:jc w:val="both"/>
      </w:pPr>
      <w:r>
        <w:rPr>
          <w:b w:val="0"/>
          <w:i w:val="0"/>
          <w:sz w:val="22"/>
        </w:rPr>
      </w:r>
    </w:p>
    <w:p>
      <w:pPr>
        <w:jc w:val="center"/>
      </w:pPr>
      <w:r>
        <w:rPr>
          <w:color w:val="777777"/>
          <w:sz w:val="20"/>
        </w:rPr>
        <w:t>PFogSim / EdgeCloudSim simulation study — draft prepared 2026-08-10</w:t>
      </w:r>
    </w:p>
    <w:p>
      <w:pPr>
        <w:jc w:val="both"/>
      </w:pPr>
      <w:r>
        <w:rPr>
          <w:b w:val="0"/>
          <w:i w:val="0"/>
          <w:sz w:val="22"/>
        </w:rPr>
      </w:r>
    </w:p>
    <w:p>
      <w:pPr>
        <w:jc w:val="both"/>
      </w:pPr>
      <w:r>
        <w:rPr>
          <w:b/>
          <w:sz w:val="20"/>
        </w:rPr>
        <w:t>Abstract—</w:t>
      </w:r>
      <w:r>
        <w:rPr>
          <w:sz w:val="20"/>
        </w:rPr>
        <w:t>PFogSim's Voronoi-based task-placement orchestrator (IMPROVED_SINGLE_LAYER_VORONOI) selects a target host by searching its seven MIPS-capacity tiers in a fixed order controlled by a single configuration flag: lowest-capacity-tier-first (“edge-first”) or highest-capacity-tier-first (“cloud-first”). We show empirically, across a 1000–6000-device sweep on a fixed 1074-node topology, that neither fixed strategy dominates the other: edge-first has a far lower failed-task rate at large device counts while cloud-first has a far lower failed-task rate at small device counts, and each strategy trades that advantage against average service time and average network delay differently at each scale. Two dynamic, per-device tier-reordering heuristics intended to combine the strategies within a single run (load-aware and density-aware reordering) were implemented and tested, and both failed to improve on the fixed strategies for identifiable structural reasons. We instead present a “dual-strategy” method that runs both fixed strategies to completion and, independently at each device count, selects the winner by a weighted, normalized combination of failed-task rate, average service time, and average network delay. We report how this selection changes as the objective is extended from failure rate alone to include service time and then network delay, and compare the resulting dual-strategy series against PFogSim's HAFA orchestrator baseline across the same sweep. We additionally instrument and report average per-device orchestration time — the wall-clock cost of the placement decision itself — and find that while HAFA's is essentially flat across device scale, Voronoi edge-first's grew substantially with scale. Extending the same profiling methodology to two further candidates isolates the cause to a single line: a BFS frontier's membership check implemented as a plain ArrayList.contains() against a list averaging ~768 elements, called 1.32 billion times by 6000 devices and accounting for 56% of total placement time on its own. Replacing it with a companion HashSet for O(1) membership checks cuts that operation's cost ~24× and reduces edge-first orchestration time at 6000 devices by 59%, with zero change to any outcome metric — verified identical before and after the fix.</w:t>
      </w:r>
    </w:p>
    <w:p>
      <w:pPr>
        <w:jc w:val="both"/>
      </w:pPr>
      <w:r>
        <w:rPr>
          <w:b/>
          <w:i/>
          <w:sz w:val="20"/>
        </w:rPr>
        <w:t>Index Terms—</w:t>
      </w:r>
      <w:r>
        <w:rPr>
          <w:i/>
          <w:sz w:val="20"/>
        </w:rPr>
        <w:t>fog computing, edge computing, task offloading, Voronoi diagram, orchestration, host selection, multi-objective optimization, PFogSim, EdgeCloudSim</w:t>
      </w:r>
    </w:p>
    <w:p>
      <w:r>
        <w:br w:type="page"/>
      </w:r>
    </w:p>
    <w:p>
      <w:pPr>
        <w:pStyle w:val="Heading1"/>
        <w:jc w:val="center"/>
      </w:pPr>
      <w:r>
        <w:rPr>
          <w:rFonts w:ascii="Times New Roman" w:hAnsi="Times New Roman"/>
          <w:b/>
          <w:i w:val="0"/>
          <w:color w:val="000000"/>
          <w:sz w:val="24"/>
        </w:rPr>
        <w:t>I. INTRODUCTION</w:t>
      </w:r>
    </w:p>
    <w:p>
      <w:pPr>
        <w:jc w:val="both"/>
      </w:pPr>
      <w:r>
        <w:rPr>
          <w:b w:val="0"/>
          <w:i w:val="0"/>
          <w:sz w:val="22"/>
        </w:rPr>
        <w:t>PFogSim is a fog-computing placement simulator built on EdgeCloudSim. Its Voronoi-based single-layer orchestrator (VoronoiImprovedSingleLayerOrchestrator) partitions the network topology by Voronoi cells and, for each incoming task, searches candidate hosts tier-by-tier in order of MIPS capacity until it finds one that can satisfy the task's latency and capacity requirements. The search order is controlled by the boolean configuration property preferredHostIndexAscending_for_slv: when false, the search begins at the lowest-MIPS, highest-density tier (“edge-first”, tier 6 of 7, ~679 hosts in the topology used here) and works upward toward the single-host Cloud tier only if no closer tier can satisfy the task; when true, the search begins at the Cloud tier (“cloud-first”) and works downward.</w:t>
      </w:r>
    </w:p>
    <w:p>
      <w:pPr>
        <w:jc w:val="both"/>
      </w:pPr>
      <w:r>
        <w:rPr>
          <w:b w:val="0"/>
          <w:i w:val="0"/>
          <w:sz w:val="22"/>
        </w:rPr>
        <w:t>During this investigation we observed that changing this single flag changes outcome metrics drastically — in particular the failed-task percentage — and that which value is better depends heavily on device count. This report documents (a) two dynamic reordering heuristics we attempted in order to combine the strategies' advantages within a single simulation run, both of which failed to help; (b) a simpler “run both, pick the winner” dual-strategy method that does work, together with the evolution of its selection criterion from a single metric to a multi-objective score; and (c) a full 1000–6000-device comparison of the resulting dual-strategy series against PFogSim's independent HAFA orchestrator.</w:t>
      </w:r>
    </w:p>
    <w:p>
      <w:pPr>
        <w:pStyle w:val="Heading1"/>
        <w:jc w:val="center"/>
      </w:pPr>
      <w:r>
        <w:rPr>
          <w:rFonts w:ascii="Times New Roman" w:hAnsi="Times New Roman"/>
          <w:b/>
          <w:i w:val="0"/>
          <w:color w:val="000000"/>
          <w:sz w:val="24"/>
        </w:rPr>
        <w:t>II. EXPERIMENTAL SETUP</w:t>
      </w:r>
    </w:p>
    <w:p>
      <w:pPr>
        <w:pStyle w:val="Heading2"/>
        <w:jc w:val="left"/>
      </w:pPr>
      <w:r>
        <w:rPr>
          <w:rFonts w:ascii="Times New Roman" w:hAnsi="Times New Roman"/>
          <w:b/>
          <w:i w:val="0"/>
          <w:color w:val="000000"/>
          <w:sz w:val="22"/>
        </w:rPr>
        <w:t>A. Simulation environment and topology</w:t>
      </w:r>
    </w:p>
    <w:p>
      <w:pPr>
        <w:jc w:val="both"/>
      </w:pPr>
      <w:r>
        <w:rPr>
          <w:b w:val="0"/>
          <w:i w:val="0"/>
          <w:sz w:val="22"/>
        </w:rPr>
        <w:t>All results below come from PFogSim's native device-count sweep loop, which steps the mobile device count from a configured minimum to maximum within a single JVM invocation, running the full simulation to completion at each step. The same 1074-node topology, the same random seed, and the same task workload were used for every run reported here. The topology has seven MIPS tiers, from Cloud (tier 0, a single, highest-MIPS host) down to School (tier 6, ~679 hosts, the lowest-MIPS, most numerous tier); host count and per-host MIPS are inversely and near-perfectly correlated across the seven tiers.</w:t>
      </w:r>
    </w:p>
    <w:p>
      <w:pPr>
        <w:pStyle w:val="Heading2"/>
        <w:jc w:val="left"/>
      </w:pPr>
      <w:r>
        <w:rPr>
          <w:rFonts w:ascii="Times New Roman" w:hAnsi="Times New Roman"/>
          <w:b/>
          <w:i w:val="0"/>
          <w:color w:val="000000"/>
          <w:sz w:val="22"/>
        </w:rPr>
        <w:t>B. Orchestration strategies under test</w:t>
      </w:r>
    </w:p>
    <w:p>
      <w:pPr>
        <w:pStyle w:val="ListBullet"/>
      </w:pPr>
      <w:r>
        <w:t>Voronoi (edge-first) — IMPROVED_SINGLE_LAYER_VORONOI orchestrator, preferredHostIndexAscending_for_slv = false. Searches the lowest-MIPS / highest-density tier first.</w:t>
      </w:r>
    </w:p>
    <w:p>
      <w:pPr>
        <w:pStyle w:val="ListBullet"/>
      </w:pPr>
      <w:r>
        <w:t>Voronoi (cloud-first) — same orchestrator, preferredHostIndexAscending_for_slv = true. Searches the highest-MIPS / sparsest tier first.</w:t>
      </w:r>
    </w:p>
    <w:p>
      <w:pPr>
        <w:pStyle w:val="ListBullet"/>
      </w:pPr>
      <w:r>
        <w:t>HAFA — PFogSim's independent HAFA_ORCHESTRATOR, run with its own default settings, used throughout as an external baseline (not a Voronoi variant).</w:t>
      </w:r>
    </w:p>
    <w:p>
      <w:pPr>
        <w:pStyle w:val="Heading2"/>
        <w:jc w:val="left"/>
      </w:pPr>
      <w:r>
        <w:rPr>
          <w:rFonts w:ascii="Times New Roman" w:hAnsi="Times New Roman"/>
          <w:b/>
          <w:i w:val="0"/>
          <w:color w:val="000000"/>
          <w:sz w:val="22"/>
        </w:rPr>
        <w:t>C. Device-count sweep protocol</w:t>
      </w:r>
    </w:p>
    <w:p>
      <w:pPr>
        <w:jc w:val="both"/>
      </w:pPr>
      <w:r>
        <w:rPr>
          <w:b w:val="0"/>
          <w:i w:val="0"/>
          <w:sz w:val="22"/>
        </w:rPr>
        <w:t>Three full sweeps were run — one per condition above — each internally stepping 1000 → 6000 mobile devices in increments of 1000 (iteration_number = 10 for the Voronoi conditions; HAFA was run with iteration_number = 0, its own default). All other configuration parameters (task workload, latency/bandwidth model, topology) were held fixed across all three sweeps and all six device counts within each sweep.</w:t>
      </w:r>
    </w:p>
    <w:p>
      <w:pPr>
        <w:pStyle w:val="Heading1"/>
        <w:jc w:val="center"/>
      </w:pPr>
      <w:r>
        <w:rPr>
          <w:rFonts w:ascii="Times New Roman" w:hAnsi="Times New Roman"/>
          <w:b/>
          <w:i w:val="0"/>
          <w:color w:val="000000"/>
          <w:sz w:val="24"/>
        </w:rPr>
        <w:t>III. PRELIMINARY NEGATIVE RESULTS: DYNAMIC TIER-REORDERING HEURISTICS</w:t>
      </w:r>
    </w:p>
    <w:p>
      <w:pPr>
        <w:jc w:val="both"/>
      </w:pPr>
      <w:r>
        <w:rPr>
          <w:b w:val="0"/>
          <w:i w:val="0"/>
          <w:sz w:val="22"/>
        </w:rPr>
        <w:t>Before adopting the dual-strategy method described in Section IV, we prototyped two heuristics intended to combine edge-first's and cloud-first's advantages within a single simulation run, by dynamically reordering the tier search per device rather than committing to a fixed order for the whole run. Both are retained in VoronoiImprovedSingleLayerOrchestrator.java, disabled by default (useLoadAwareTierOrdering = false, useDensityAwareTierOrdering = false), for reference.</w:t>
      </w:r>
    </w:p>
    <w:p>
      <w:pPr>
        <w:pStyle w:val="Heading2"/>
        <w:jc w:val="left"/>
      </w:pPr>
      <w:r>
        <w:rPr>
          <w:rFonts w:ascii="Times New Roman" w:hAnsi="Times New Roman"/>
          <w:b/>
          <w:i w:val="0"/>
          <w:color w:val="000000"/>
          <w:sz w:val="22"/>
        </w:rPr>
        <w:t>A. Capacity-aware (load-aware) tier ordering</w:t>
      </w:r>
    </w:p>
    <w:p>
      <w:pPr>
        <w:jc w:val="both"/>
      </w:pPr>
      <w:r>
        <w:rPr>
          <w:b w:val="0"/>
          <w:i w:val="0"/>
          <w:sz w:val="22"/>
        </w:rPr>
        <w:t>This heuristic tried the tier with the fewest already-assigned devices first, on the theory that this would balance load across tiers dynamically. It made results worse, not better: including Cloud in the candidate pool increased runtime from a 59.9 s / 1,483,945-iteration baseline to 65.5 s / 1,799,973 iterations; a follow-up variant that excluded Cloud from the candidate pool entirely made it worse again, to 70.3 s / 2,378,965 iterations. The root cause: a single- or few-host tier looks artificially “least loaded” early in a run regardless of whether it is actually latency-eligible for the device in question, so the heuristic repeatedly steers early devices toward tiers that then fail the eligibility check anyway.</w:t>
      </w:r>
    </w:p>
    <w:p>
      <w:pPr>
        <w:pStyle w:val="Heading2"/>
        <w:jc w:val="left"/>
      </w:pPr>
      <w:r>
        <w:rPr>
          <w:rFonts w:ascii="Times New Roman" w:hAnsi="Times New Roman"/>
          <w:b/>
          <w:i w:val="0"/>
          <w:color w:val="000000"/>
          <w:sz w:val="22"/>
        </w:rPr>
        <w:t>B. Density-aware tier ordering</w:t>
      </w:r>
    </w:p>
    <w:p>
      <w:pPr>
        <w:jc w:val="both"/>
      </w:pPr>
      <w:r>
        <w:rPr>
          <w:b w:val="0"/>
          <w:i w:val="0"/>
          <w:sz w:val="22"/>
        </w:rPr>
        <w:t>This heuristic tried the tier with the most hosts (highest density) among those still latency-eligible, on the theory that denser tiers offer more placement options. It is a mathematical no-op given this topology: because host count is almost perfectly inversely correlated with MIPS across the seven tiers, “densest eligible tier” is always identical to the tier already selected by the existing descending-MIPS search order. Runs with the heuristic enabled and disabled produced byte-identical results (216,190 / 26,106 iteration counts matched exactly in both directions), confirming it changes nothing in practice for this topology.</w:t>
      </w:r>
    </w:p>
    <w:p>
      <w:pPr>
        <w:pStyle w:val="Heading1"/>
        <w:jc w:val="center"/>
      </w:pPr>
      <w:r>
        <w:rPr>
          <w:rFonts w:ascii="Times New Roman" w:hAnsi="Times New Roman"/>
          <w:b/>
          <w:i w:val="0"/>
          <w:color w:val="000000"/>
          <w:sz w:val="24"/>
        </w:rPr>
        <w:t>IV. A MULTI-OBJECTIVE DUAL-STRATEGY SELECTION METHOD</w:t>
      </w:r>
    </w:p>
    <w:p>
      <w:pPr>
        <w:pStyle w:val="Heading2"/>
        <w:jc w:val="left"/>
      </w:pPr>
      <w:r>
        <w:rPr>
          <w:rFonts w:ascii="Times New Roman" w:hAnsi="Times New Roman"/>
          <w:b/>
          <w:i w:val="0"/>
          <w:color w:val="000000"/>
          <w:sz w:val="22"/>
        </w:rPr>
        <w:t>A. Motivation</w:t>
      </w:r>
    </w:p>
    <w:p>
      <w:pPr>
        <w:jc w:val="both"/>
      </w:pPr>
      <w:r>
        <w:rPr>
          <w:b w:val="0"/>
          <w:i w:val="0"/>
          <w:sz w:val="22"/>
        </w:rPr>
        <w:t>Since neither fixed strategy dominates the other and no tested dynamic reordering heuristic improved on them, we instead run both fixed strategies to completion for a given device count and pick whichever result is better by a defined objective. This is implemented in run_dual_strategy.sh (single-configuration operation, used to validate the approach) and in the analysis dashboard strategy_comparison.html (post-hoc selection across a full sweep, used to produce the results in Section V).</w:t>
      </w:r>
    </w:p>
    <w:p>
      <w:pPr>
        <w:pStyle w:val="Heading2"/>
        <w:jc w:val="left"/>
      </w:pPr>
      <w:r>
        <w:rPr>
          <w:rFonts w:ascii="Times New Roman" w:hAnsi="Times New Roman"/>
          <w:b/>
          <w:i w:val="0"/>
          <w:color w:val="000000"/>
          <w:sz w:val="22"/>
        </w:rPr>
        <w:t>B. Score formulation</w:t>
      </w:r>
    </w:p>
    <w:p>
      <w:pPr>
        <w:jc w:val="both"/>
      </w:pPr>
      <w:r>
        <w:rPr>
          <w:b w:val="0"/>
          <w:i w:val="0"/>
          <w:sz w:val="22"/>
        </w:rPr>
        <w:t>For each device count d and each fixed strategy s ∈ {edge-first, cloud-first}, define:</w:t>
      </w:r>
    </w:p>
    <w:p>
      <w:pPr>
        <w:jc w:val="center"/>
      </w:pPr>
      <w:r>
        <w:rPr>
          <w:rFonts w:ascii="Consolas" w:hAnsi="Consolas"/>
          <w:i/>
          <w:sz w:val="21"/>
        </w:rPr>
        <w:t>score(s, d) = w₁·norm(failed_pct) + w₂·norm(avg_service_time) + w₃·norm(avg_network_delay)</w:t>
      </w:r>
    </w:p>
    <w:p>
      <w:pPr>
        <w:jc w:val="both"/>
      </w:pPr>
      <w:r>
        <w:rPr>
          <w:b w:val="0"/>
          <w:i w:val="0"/>
          <w:sz w:val="22"/>
        </w:rPr>
        <w:t>where norm(x) = (x − min) / (max − min), with min and max taken over all twelve Voronoi edge-first and cloud-first records (six device counts × two strategies) for that metric, so no single metric's raw units dominate the score. At each device count, the dual-strategy result adopts whichever of edge-first or cloud-first has the lower score, carrying that record's full metric set forward (not a per-metric cherry-pick across the two strategies).</w:t>
      </w:r>
    </w:p>
    <w:p>
      <w:pPr>
        <w:jc w:val="both"/>
      </w:pPr>
      <w:r>
        <w:rPr>
          <w:b w:val="0"/>
          <w:i w:val="0"/>
          <w:sz w:val="22"/>
        </w:rPr>
        <w:t>A note on independence: avg_network_delay is not statistically independent of avg_service_time — in every record in this dataset, avg_processing_time + avg_network_delay = avg_service_time exactly. Including both in the score is therefore a deliberate double-count, used to give network delay more influence than the share it already carries inside service time, not a clean orthogonal decomposition. This is a modeling choice, made explicit here so it can be revisited.</w:t>
      </w:r>
    </w:p>
    <w:p>
      <w:pPr>
        <w:pStyle w:val="Heading2"/>
        <w:jc w:val="left"/>
      </w:pPr>
      <w:r>
        <w:rPr>
          <w:rFonts w:ascii="Times New Roman" w:hAnsi="Times New Roman"/>
          <w:b/>
          <w:i w:val="0"/>
          <w:color w:val="000000"/>
          <w:sz w:val="22"/>
        </w:rPr>
        <w:t>C. Evolution of the objective</w:t>
      </w:r>
    </w:p>
    <w:p>
      <w:pPr>
        <w:jc w:val="both"/>
      </w:pPr>
      <w:r>
        <w:rPr>
          <w:b w:val="0"/>
          <w:i w:val="0"/>
          <w:sz w:val="22"/>
        </w:rPr>
        <w:t>The score was developed in three stages, each in direct response to a limitation observed in the previous stage:</w:t>
      </w:r>
    </w:p>
    <w:p>
      <w:pPr>
        <w:pStyle w:val="ListBullet"/>
      </w:pPr>
      <w:r>
        <w:t>v1 — w = (1, 0, 0): select purely by failed-task rate. Simple, but the resulting winner can silently carry a much worse service time, since failure rate and latency are not correlated in the same direction across strategies.</w:t>
      </w:r>
    </w:p>
    <w:p>
      <w:pPr>
        <w:pStyle w:val="ListBullet"/>
      </w:pPr>
      <w:r>
        <w:t>v2 — w = (0.5, 0.5, 0): add average service time at equal weight. Corrects the case above at the cost of no longer choosing by failure rate alone.</w:t>
      </w:r>
    </w:p>
    <w:p>
      <w:pPr>
        <w:pStyle w:val="ListBullet"/>
      </w:pPr>
      <w:r>
        <w:t>v3 — w = (0.4, 0.3, 0.3): add average network delay. Because service time already contains network delay as one of its two additive components (Section IV-B), this further increases network delay's effective weight in the decision beyond what v2 gives it, reflecting a judgment that reducing network delay specifically (not just total service time) is independently valuable — e.g. because it is the portion of latency most sensitive to placement distance rather than host processing speed.</w:t>
      </w:r>
    </w:p>
    <w:p>
      <w:pPr>
        <w:jc w:val="both"/>
      </w:pPr>
      <w:r>
        <w:rPr>
          <w:b w:val="0"/>
          <w:i w:val="0"/>
          <w:sz w:val="22"/>
        </w:rPr>
        <w:t>Table I shows the winning strategy chosen by each version of the score, at every device count. The weights are deliberately exposed as a single configuration point (DUAL_STRATEGY_WEIGHTS in strategy_comparison.html) rather than fixed in the derivation logic, so they can be revisited if the relative importance of failures vs. latency differs for a given deployment.</w:t>
      </w:r>
    </w:p>
    <w:p>
      <w:pPr>
        <w:spacing w:after="40"/>
        <w:jc w:val="center"/>
      </w:pPr>
      <w:r>
        <w:rPr>
          <w:b/>
          <w:sz w:val="19"/>
        </w:rPr>
        <w:t>TABLE I</w:t>
      </w:r>
    </w:p>
    <w:p>
      <w:pPr>
        <w:spacing w:after="120"/>
        <w:jc w:val="center"/>
      </w:pPr>
      <w:r>
        <w:rPr>
          <w:sz w:val="19"/>
        </w:rPr>
        <w:t>DUAL-STRATEGY WINNING FIXED STRATEGY, BY SCORING VERSION, AT EACH DEVICE COUNT. ONLY 2000 AND 3000 DEVICES CHANGE PICK AS THE OBJECTIVE IS EXTENDED.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fill="2a2a2a"/>
          </w:tcPr>
          <w:p>
            <w:pPr>
              <w:jc w:val="center"/>
            </w:pPr>
            <w:r/>
            <w:r>
              <w:rPr>
                <w:b/>
                <w:color w:val="FFFFFF"/>
                <w:sz w:val="18"/>
              </w:rPr>
              <w:t>Devices</w:t>
            </w:r>
          </w:p>
        </w:tc>
        <w:tc>
          <w:tcPr>
            <w:tcW w:type="dxa" w:w="2448"/>
            <w:shd w:val="clear" w:fill="2a2a2a"/>
          </w:tcPr>
          <w:p>
            <w:pPr>
              <w:jc w:val="center"/>
            </w:pPr>
            <w:r/>
            <w:r>
              <w:rPr>
                <w:b/>
                <w:color w:val="FFFFFF"/>
                <w:sz w:val="18"/>
              </w:rPr>
              <w:t>v1: failed_pct only</w:t>
            </w:r>
          </w:p>
        </w:tc>
        <w:tc>
          <w:tcPr>
            <w:tcW w:type="dxa" w:w="2736"/>
            <w:shd w:val="clear" w:fill="2a2a2a"/>
          </w:tcPr>
          <w:p>
            <w:pPr>
              <w:jc w:val="center"/>
            </w:pPr>
            <w:r/>
            <w:r>
              <w:rPr>
                <w:b/>
                <w:color w:val="FFFFFF"/>
                <w:sz w:val="18"/>
              </w:rPr>
              <w:t>v2: + service time (50/50)</w:t>
            </w:r>
          </w:p>
        </w:tc>
        <w:tc>
          <w:tcPr>
            <w:tcW w:type="dxa" w:w="2880"/>
            <w:shd w:val="clear" w:fill="2a2a2a"/>
          </w:tcPr>
          <w:p>
            <w:pPr>
              <w:jc w:val="center"/>
            </w:pPr>
            <w:r/>
            <w:r>
              <w:rPr>
                <w:b/>
                <w:color w:val="FFFFFF"/>
                <w:sz w:val="18"/>
              </w:rPr>
              <w:t>v3: + network delay (40/30/30)</w:t>
            </w:r>
          </w:p>
        </w:tc>
      </w:tr>
      <w:tr>
        <w:tc>
          <w:tcPr>
            <w:tcW w:type="dxa" w:w="1440"/>
          </w:tcPr>
          <w:p>
            <w:pPr>
              <w:jc w:val="left"/>
            </w:pPr>
            <w:r/>
            <w:r>
              <w:rPr>
                <w:sz w:val="18"/>
              </w:rPr>
              <w:t>1,000</w:t>
            </w:r>
          </w:p>
        </w:tc>
        <w:tc>
          <w:tcPr>
            <w:tcW w:type="dxa" w:w="2448"/>
          </w:tcPr>
          <w:p>
            <w:pPr>
              <w:jc w:val="center"/>
            </w:pPr>
            <w:r/>
            <w:r>
              <w:rPr>
                <w:sz w:val="18"/>
              </w:rPr>
              <w:t>cloud-first</w:t>
            </w:r>
          </w:p>
        </w:tc>
        <w:tc>
          <w:tcPr>
            <w:tcW w:type="dxa" w:w="2736"/>
          </w:tcPr>
          <w:p>
            <w:pPr>
              <w:jc w:val="center"/>
            </w:pPr>
            <w:r/>
            <w:r>
              <w:rPr>
                <w:sz w:val="18"/>
              </w:rPr>
              <w:t>cloud-first</w:t>
            </w:r>
          </w:p>
        </w:tc>
        <w:tc>
          <w:tcPr>
            <w:tcW w:type="dxa" w:w="2880"/>
          </w:tcPr>
          <w:p>
            <w:pPr>
              <w:jc w:val="center"/>
            </w:pPr>
            <w:r/>
            <w:r>
              <w:rPr>
                <w:sz w:val="18"/>
              </w:rPr>
              <w:t>cloud-first</w:t>
            </w:r>
          </w:p>
        </w:tc>
      </w:tr>
      <w:tr>
        <w:tc>
          <w:tcPr>
            <w:tcW w:type="dxa" w:w="1440"/>
          </w:tcPr>
          <w:p>
            <w:pPr>
              <w:jc w:val="left"/>
            </w:pPr>
            <w:r/>
            <w:r>
              <w:rPr>
                <w:sz w:val="18"/>
              </w:rPr>
              <w:t>2,000</w:t>
            </w:r>
          </w:p>
        </w:tc>
        <w:tc>
          <w:tcPr>
            <w:tcW w:type="dxa" w:w="2448"/>
          </w:tcPr>
          <w:p>
            <w:pPr>
              <w:jc w:val="center"/>
            </w:pPr>
            <w:r/>
            <w:r>
              <w:rPr>
                <w:sz w:val="18"/>
              </w:rPr>
              <w:t>cloud-first</w:t>
            </w:r>
          </w:p>
        </w:tc>
        <w:tc>
          <w:tcPr>
            <w:tcW w:type="dxa" w:w="2736"/>
          </w:tcPr>
          <w:p>
            <w:pPr>
              <w:jc w:val="center"/>
            </w:pPr>
            <w:r/>
            <w:r>
              <w:rPr>
                <w:sz w:val="18"/>
              </w:rPr>
              <w:t>cloud-first</w:t>
            </w:r>
          </w:p>
        </w:tc>
        <w:tc>
          <w:tcPr>
            <w:tcW w:type="dxa" w:w="2880"/>
          </w:tcPr>
          <w:p>
            <w:pPr>
              <w:jc w:val="center"/>
            </w:pPr>
            <w:r/>
            <w:r>
              <w:rPr>
                <w:sz w:val="18"/>
              </w:rPr>
              <w:t>edge-first</w:t>
            </w:r>
          </w:p>
        </w:tc>
      </w:tr>
      <w:tr>
        <w:tc>
          <w:tcPr>
            <w:tcW w:type="dxa" w:w="1440"/>
          </w:tcPr>
          <w:p>
            <w:pPr>
              <w:jc w:val="left"/>
            </w:pPr>
            <w:r/>
            <w:r>
              <w:rPr>
                <w:sz w:val="18"/>
              </w:rPr>
              <w:t>3,000</w:t>
            </w:r>
          </w:p>
        </w:tc>
        <w:tc>
          <w:tcPr>
            <w:tcW w:type="dxa" w:w="2448"/>
          </w:tcPr>
          <w:p>
            <w:pPr>
              <w:jc w:val="center"/>
            </w:pPr>
            <w:r/>
            <w:r>
              <w:rPr>
                <w:sz w:val="18"/>
              </w:rPr>
              <w:t>cloud-first</w:t>
            </w:r>
          </w:p>
        </w:tc>
        <w:tc>
          <w:tcPr>
            <w:tcW w:type="dxa" w:w="2736"/>
          </w:tcPr>
          <w:p>
            <w:pPr>
              <w:jc w:val="center"/>
            </w:pPr>
            <w:r/>
            <w:r>
              <w:rPr>
                <w:sz w:val="18"/>
              </w:rPr>
              <w:t>edge-first</w:t>
            </w:r>
          </w:p>
        </w:tc>
        <w:tc>
          <w:tcPr>
            <w:tcW w:type="dxa" w:w="2880"/>
          </w:tcPr>
          <w:p>
            <w:pPr>
              <w:jc w:val="center"/>
            </w:pPr>
            <w:r/>
            <w:r>
              <w:rPr>
                <w:sz w:val="18"/>
              </w:rPr>
              <w:t>edge-first</w:t>
            </w:r>
          </w:p>
        </w:tc>
      </w:tr>
      <w:tr>
        <w:tc>
          <w:tcPr>
            <w:tcW w:type="dxa" w:w="1440"/>
          </w:tcPr>
          <w:p>
            <w:pPr>
              <w:jc w:val="left"/>
            </w:pPr>
            <w:r/>
            <w:r>
              <w:rPr>
                <w:sz w:val="18"/>
              </w:rPr>
              <w:t>4,000</w:t>
            </w:r>
          </w:p>
        </w:tc>
        <w:tc>
          <w:tcPr>
            <w:tcW w:type="dxa" w:w="2448"/>
          </w:tcPr>
          <w:p>
            <w:pPr>
              <w:jc w:val="center"/>
            </w:pPr>
            <w:r/>
            <w:r>
              <w:rPr>
                <w:sz w:val="18"/>
              </w:rPr>
              <w:t>edge-first</w:t>
            </w:r>
          </w:p>
        </w:tc>
        <w:tc>
          <w:tcPr>
            <w:tcW w:type="dxa" w:w="2736"/>
          </w:tcPr>
          <w:p>
            <w:pPr>
              <w:jc w:val="center"/>
            </w:pPr>
            <w:r/>
            <w:r>
              <w:rPr>
                <w:sz w:val="18"/>
              </w:rPr>
              <w:t>edge-first</w:t>
            </w:r>
          </w:p>
        </w:tc>
        <w:tc>
          <w:tcPr>
            <w:tcW w:type="dxa" w:w="2880"/>
          </w:tcPr>
          <w:p>
            <w:pPr>
              <w:jc w:val="center"/>
            </w:pPr>
            <w:r/>
            <w:r>
              <w:rPr>
                <w:sz w:val="18"/>
              </w:rPr>
              <w:t>edge-first</w:t>
            </w:r>
          </w:p>
        </w:tc>
      </w:tr>
      <w:tr>
        <w:tc>
          <w:tcPr>
            <w:tcW w:type="dxa" w:w="1440"/>
          </w:tcPr>
          <w:p>
            <w:pPr>
              <w:jc w:val="left"/>
            </w:pPr>
            <w:r/>
            <w:r>
              <w:rPr>
                <w:sz w:val="18"/>
              </w:rPr>
              <w:t>5,000</w:t>
            </w:r>
          </w:p>
        </w:tc>
        <w:tc>
          <w:tcPr>
            <w:tcW w:type="dxa" w:w="2448"/>
          </w:tcPr>
          <w:p>
            <w:pPr>
              <w:jc w:val="center"/>
            </w:pPr>
            <w:r/>
            <w:r>
              <w:rPr>
                <w:sz w:val="18"/>
              </w:rPr>
              <w:t>edge-first</w:t>
            </w:r>
          </w:p>
        </w:tc>
        <w:tc>
          <w:tcPr>
            <w:tcW w:type="dxa" w:w="2736"/>
          </w:tcPr>
          <w:p>
            <w:pPr>
              <w:jc w:val="center"/>
            </w:pPr>
            <w:r/>
            <w:r>
              <w:rPr>
                <w:sz w:val="18"/>
              </w:rPr>
              <w:t>edge-first</w:t>
            </w:r>
          </w:p>
        </w:tc>
        <w:tc>
          <w:tcPr>
            <w:tcW w:type="dxa" w:w="2880"/>
          </w:tcPr>
          <w:p>
            <w:pPr>
              <w:jc w:val="center"/>
            </w:pPr>
            <w:r/>
            <w:r>
              <w:rPr>
                <w:sz w:val="18"/>
              </w:rPr>
              <w:t>edge-first</w:t>
            </w:r>
          </w:p>
        </w:tc>
      </w:tr>
      <w:tr>
        <w:tc>
          <w:tcPr>
            <w:tcW w:type="dxa" w:w="1440"/>
          </w:tcPr>
          <w:p>
            <w:pPr>
              <w:jc w:val="left"/>
            </w:pPr>
            <w:r/>
            <w:r>
              <w:rPr>
                <w:sz w:val="18"/>
              </w:rPr>
              <w:t>6,000</w:t>
            </w:r>
          </w:p>
        </w:tc>
        <w:tc>
          <w:tcPr>
            <w:tcW w:type="dxa" w:w="2448"/>
          </w:tcPr>
          <w:p>
            <w:pPr>
              <w:jc w:val="center"/>
            </w:pPr>
            <w:r/>
            <w:r>
              <w:rPr>
                <w:sz w:val="18"/>
              </w:rPr>
              <w:t>edge-first</w:t>
            </w:r>
          </w:p>
        </w:tc>
        <w:tc>
          <w:tcPr>
            <w:tcW w:type="dxa" w:w="2736"/>
          </w:tcPr>
          <w:p>
            <w:pPr>
              <w:jc w:val="center"/>
            </w:pPr>
            <w:r/>
            <w:r>
              <w:rPr>
                <w:sz w:val="18"/>
              </w:rPr>
              <w:t>edge-first</w:t>
            </w:r>
          </w:p>
        </w:tc>
        <w:tc>
          <w:tcPr>
            <w:tcW w:type="dxa" w:w="2880"/>
          </w:tcPr>
          <w:p>
            <w:pPr>
              <w:jc w:val="center"/>
            </w:pPr>
            <w:r/>
            <w:r>
              <w:rPr>
                <w:sz w:val="18"/>
              </w:rPr>
              <w:t>edge-first</w:t>
            </w:r>
          </w:p>
        </w:tc>
      </w:tr>
    </w:tbl>
    <w:p>
      <w:r>
        <w:br w:type="page"/>
      </w:r>
    </w:p>
    <w:p>
      <w:pPr>
        <w:pStyle w:val="Heading1"/>
        <w:jc w:val="center"/>
      </w:pPr>
      <w:r>
        <w:rPr>
          <w:rFonts w:ascii="Times New Roman" w:hAnsi="Times New Roman"/>
          <w:b/>
          <w:i w:val="0"/>
          <w:color w:val="000000"/>
          <w:sz w:val="24"/>
        </w:rPr>
        <w:t>V. RESULTS</w:t>
      </w:r>
    </w:p>
    <w:p>
      <w:pPr>
        <w:pStyle w:val="Heading2"/>
        <w:jc w:val="left"/>
      </w:pPr>
      <w:r>
        <w:rPr>
          <w:rFonts w:ascii="Times New Roman" w:hAnsi="Times New Roman"/>
          <w:b/>
          <w:i w:val="0"/>
          <w:color w:val="000000"/>
          <w:sz w:val="22"/>
        </w:rPr>
        <w:t>A. Fixed-strategy baselines</w:t>
      </w:r>
    </w:p>
    <w:p>
      <w:pPr>
        <w:jc w:val="both"/>
      </w:pPr>
      <w:r>
        <w:rPr>
          <w:b w:val="0"/>
          <w:i w:val="0"/>
          <w:sz w:val="22"/>
        </w:rPr>
        <w:t>Table II reports the primary outcome and latency metrics for both fixed Voronoi strategies across the full device-count sweep. The complete metric set (including distances, hop counts, messages exchanged, and utilization) is reported in Appendix A.</w:t>
      </w:r>
    </w:p>
    <w:p>
      <w:pPr>
        <w:spacing w:after="40"/>
        <w:jc w:val="center"/>
      </w:pPr>
      <w:r>
        <w:rPr>
          <w:b/>
          <w:sz w:val="19"/>
        </w:rPr>
        <w:t>TABLE II</w:t>
      </w:r>
    </w:p>
    <w:p>
      <w:pPr>
        <w:spacing w:after="120"/>
        <w:jc w:val="center"/>
      </w:pPr>
      <w:r>
        <w:rPr>
          <w:sz w:val="19"/>
        </w:rPr>
        <w:t>FIXED-STRATEGY BASELINE RESULTS, PRIMARY METRICS.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296"/>
            <w:shd w:val="clear" w:fill="2a2a2a"/>
          </w:tcPr>
          <w:p>
            <w:pPr>
              <w:jc w:val="center"/>
            </w:pPr>
            <w:r/>
            <w:r>
              <w:rPr>
                <w:b/>
                <w:color w:val="FFFFFF"/>
                <w:sz w:val="18"/>
              </w:rPr>
              <w:t>Devices</w:t>
            </w:r>
          </w:p>
        </w:tc>
        <w:tc>
          <w:tcPr>
            <w:tcW w:type="dxa" w:w="1584"/>
            <w:shd w:val="clear" w:fill="2a2a2a"/>
          </w:tcPr>
          <w:p>
            <w:pPr>
              <w:jc w:val="center"/>
            </w:pPr>
            <w:r/>
            <w:r>
              <w:rPr>
                <w:b/>
                <w:color w:val="FFFFFF"/>
                <w:sz w:val="18"/>
              </w:rPr>
              <w:t>Strategy</w:t>
            </w:r>
          </w:p>
        </w:tc>
        <w:tc>
          <w:tcPr>
            <w:tcW w:type="dxa" w:w="1440"/>
            <w:shd w:val="clear" w:fill="2a2a2a"/>
          </w:tcPr>
          <w:p>
            <w:pPr>
              <w:jc w:val="center"/>
            </w:pPr>
            <w:r/>
            <w:r>
              <w:rPr>
                <w:b/>
                <w:color w:val="FFFFFF"/>
                <w:sz w:val="18"/>
              </w:rPr>
              <w:t>Failed (%)</w:t>
            </w:r>
          </w:p>
        </w:tc>
        <w:tc>
          <w:tcPr>
            <w:tcW w:type="dxa" w:w="1872"/>
            <w:shd w:val="clear" w:fill="2a2a2a"/>
          </w:tcPr>
          <w:p>
            <w:pPr>
              <w:jc w:val="center"/>
            </w:pPr>
            <w:r/>
            <w:r>
              <w:rPr>
                <w:b/>
                <w:color w:val="FFFFFF"/>
                <w:sz w:val="18"/>
              </w:rPr>
              <w:t>Service time (s)</w:t>
            </w:r>
          </w:p>
        </w:tc>
        <w:tc>
          <w:tcPr>
            <w:tcW w:type="dxa" w:w="1872"/>
            <w:shd w:val="clear" w:fill="2a2a2a"/>
          </w:tcPr>
          <w:p>
            <w:pPr>
              <w:jc w:val="center"/>
            </w:pPr>
            <w:r/>
            <w:r>
              <w:rPr>
                <w:b/>
                <w:color w:val="FFFFFF"/>
                <w:sz w:val="18"/>
              </w:rPr>
              <w:t>Processing time (s)</w:t>
            </w:r>
          </w:p>
        </w:tc>
        <w:tc>
          <w:tcPr>
            <w:tcW w:type="dxa" w:w="1728"/>
            <w:shd w:val="clear" w:fill="2a2a2a"/>
          </w:tcPr>
          <w:p>
            <w:pPr>
              <w:jc w:val="center"/>
            </w:pPr>
            <w:r/>
            <w:r>
              <w:rPr>
                <w:b/>
                <w:color w:val="FFFFFF"/>
                <w:sz w:val="18"/>
              </w:rPr>
              <w:t>Network delay (s)</w:t>
            </w:r>
          </w:p>
        </w:tc>
      </w:tr>
      <w:tr>
        <w:tc>
          <w:tcPr>
            <w:tcW w:type="dxa" w:w="1296"/>
          </w:tcPr>
          <w:p>
            <w:pPr>
              <w:jc w:val="left"/>
            </w:pPr>
            <w:r/>
            <w:r>
              <w:rPr>
                <w:sz w:val="18"/>
              </w:rPr>
              <w:t>1,000</w:t>
            </w:r>
          </w:p>
        </w:tc>
        <w:tc>
          <w:tcPr>
            <w:tcW w:type="dxa" w:w="1584"/>
          </w:tcPr>
          <w:p>
            <w:pPr>
              <w:jc w:val="center"/>
            </w:pPr>
            <w:r/>
            <w:r>
              <w:rPr>
                <w:sz w:val="18"/>
              </w:rPr>
              <w:t>edge-first</w:t>
            </w:r>
          </w:p>
        </w:tc>
        <w:tc>
          <w:tcPr>
            <w:tcW w:type="dxa" w:w="1440"/>
          </w:tcPr>
          <w:p>
            <w:pPr>
              <w:jc w:val="center"/>
            </w:pPr>
            <w:r/>
            <w:r>
              <w:rPr>
                <w:sz w:val="18"/>
              </w:rPr>
              <w:t>10.77%</w:t>
            </w:r>
          </w:p>
        </w:tc>
        <w:tc>
          <w:tcPr>
            <w:tcW w:type="dxa" w:w="1872"/>
          </w:tcPr>
          <w:p>
            <w:pPr>
              <w:jc w:val="center"/>
            </w:pPr>
            <w:r/>
            <w:r>
              <w:rPr>
                <w:sz w:val="18"/>
              </w:rPr>
              <w:t>0.761</w:t>
            </w:r>
          </w:p>
        </w:tc>
        <w:tc>
          <w:tcPr>
            <w:tcW w:type="dxa" w:w="1872"/>
          </w:tcPr>
          <w:p>
            <w:pPr>
              <w:jc w:val="center"/>
            </w:pPr>
            <w:r/>
            <w:r>
              <w:rPr>
                <w:sz w:val="18"/>
              </w:rPr>
              <w:t>0.534</w:t>
            </w:r>
          </w:p>
        </w:tc>
        <w:tc>
          <w:tcPr>
            <w:tcW w:type="dxa" w:w="1728"/>
          </w:tcPr>
          <w:p>
            <w:pPr>
              <w:jc w:val="center"/>
            </w:pPr>
            <w:r/>
            <w:r>
              <w:rPr>
                <w:sz w:val="18"/>
              </w:rPr>
              <w:t>0.227</w:t>
            </w:r>
          </w:p>
        </w:tc>
      </w:tr>
      <w:tr>
        <w:tc>
          <w:tcPr>
            <w:tcW w:type="dxa" w:w="1296"/>
          </w:tcPr>
          <w:p>
            <w:pPr>
              <w:jc w:val="left"/>
            </w:pPr>
            <w:r/>
            <w:r>
              <w:rPr>
                <w:sz w:val="18"/>
              </w:rPr>
              <w:t>1,000</w:t>
            </w:r>
          </w:p>
        </w:tc>
        <w:tc>
          <w:tcPr>
            <w:tcW w:type="dxa" w:w="1584"/>
          </w:tcPr>
          <w:p>
            <w:pPr>
              <w:jc w:val="center"/>
            </w:pPr>
            <w:r/>
            <w:r>
              <w:rPr>
                <w:sz w:val="18"/>
              </w:rPr>
              <w:t>cloud-first</w:t>
            </w:r>
          </w:p>
        </w:tc>
        <w:tc>
          <w:tcPr>
            <w:tcW w:type="dxa" w:w="1440"/>
          </w:tcPr>
          <w:p>
            <w:pPr>
              <w:jc w:val="center"/>
            </w:pPr>
            <w:r/>
            <w:r>
              <w:rPr>
                <w:sz w:val="18"/>
              </w:rPr>
              <w:t>0.33%</w:t>
            </w:r>
          </w:p>
        </w:tc>
        <w:tc>
          <w:tcPr>
            <w:tcW w:type="dxa" w:w="1872"/>
          </w:tcPr>
          <w:p>
            <w:pPr>
              <w:jc w:val="center"/>
            </w:pPr>
            <w:r/>
            <w:r>
              <w:rPr>
                <w:sz w:val="18"/>
              </w:rPr>
              <w:t>0.770</w:t>
            </w:r>
          </w:p>
        </w:tc>
        <w:tc>
          <w:tcPr>
            <w:tcW w:type="dxa" w:w="1872"/>
          </w:tcPr>
          <w:p>
            <w:pPr>
              <w:jc w:val="center"/>
            </w:pPr>
            <w:r/>
            <w:r>
              <w:rPr>
                <w:sz w:val="18"/>
              </w:rPr>
              <w:t>0.097</w:t>
            </w:r>
          </w:p>
        </w:tc>
        <w:tc>
          <w:tcPr>
            <w:tcW w:type="dxa" w:w="1728"/>
          </w:tcPr>
          <w:p>
            <w:pPr>
              <w:jc w:val="center"/>
            </w:pPr>
            <w:r/>
            <w:r>
              <w:rPr>
                <w:sz w:val="18"/>
              </w:rPr>
              <w:t>0.673</w:t>
            </w:r>
          </w:p>
        </w:tc>
      </w:tr>
      <w:tr>
        <w:tc>
          <w:tcPr>
            <w:tcW w:type="dxa" w:w="1296"/>
          </w:tcPr>
          <w:p>
            <w:pPr>
              <w:jc w:val="left"/>
            </w:pPr>
            <w:r/>
            <w:r>
              <w:rPr>
                <w:sz w:val="18"/>
              </w:rPr>
              <w:t>2,000</w:t>
            </w:r>
          </w:p>
        </w:tc>
        <w:tc>
          <w:tcPr>
            <w:tcW w:type="dxa" w:w="1584"/>
          </w:tcPr>
          <w:p>
            <w:pPr>
              <w:jc w:val="center"/>
            </w:pPr>
            <w:r/>
            <w:r>
              <w:rPr>
                <w:sz w:val="18"/>
              </w:rPr>
              <w:t>edge-first</w:t>
            </w:r>
          </w:p>
        </w:tc>
        <w:tc>
          <w:tcPr>
            <w:tcW w:type="dxa" w:w="1440"/>
          </w:tcPr>
          <w:p>
            <w:pPr>
              <w:jc w:val="center"/>
            </w:pPr>
            <w:r/>
            <w:r>
              <w:rPr>
                <w:sz w:val="18"/>
              </w:rPr>
              <w:t>5.42%</w:t>
            </w:r>
          </w:p>
        </w:tc>
        <w:tc>
          <w:tcPr>
            <w:tcW w:type="dxa" w:w="1872"/>
          </w:tcPr>
          <w:p>
            <w:pPr>
              <w:jc w:val="center"/>
            </w:pPr>
            <w:r/>
            <w:r>
              <w:rPr>
                <w:sz w:val="18"/>
              </w:rPr>
              <w:t>0.922</w:t>
            </w:r>
          </w:p>
        </w:tc>
        <w:tc>
          <w:tcPr>
            <w:tcW w:type="dxa" w:w="1872"/>
          </w:tcPr>
          <w:p>
            <w:pPr>
              <w:jc w:val="center"/>
            </w:pPr>
            <w:r/>
            <w:r>
              <w:rPr>
                <w:sz w:val="18"/>
              </w:rPr>
              <w:t>0.630</w:t>
            </w:r>
          </w:p>
        </w:tc>
        <w:tc>
          <w:tcPr>
            <w:tcW w:type="dxa" w:w="1728"/>
          </w:tcPr>
          <w:p>
            <w:pPr>
              <w:jc w:val="center"/>
            </w:pPr>
            <w:r/>
            <w:r>
              <w:rPr>
                <w:sz w:val="18"/>
              </w:rPr>
              <w:t>0.292</w:t>
            </w:r>
          </w:p>
        </w:tc>
      </w:tr>
      <w:tr>
        <w:tc>
          <w:tcPr>
            <w:tcW w:type="dxa" w:w="1296"/>
          </w:tcPr>
          <w:p>
            <w:pPr>
              <w:jc w:val="left"/>
            </w:pPr>
            <w:r/>
            <w:r>
              <w:rPr>
                <w:sz w:val="18"/>
              </w:rPr>
              <w:t>2,000</w:t>
            </w:r>
          </w:p>
        </w:tc>
        <w:tc>
          <w:tcPr>
            <w:tcW w:type="dxa" w:w="1584"/>
          </w:tcPr>
          <w:p>
            <w:pPr>
              <w:jc w:val="center"/>
            </w:pPr>
            <w:r/>
            <w:r>
              <w:rPr>
                <w:sz w:val="18"/>
              </w:rPr>
              <w:t>cloud-first</w:t>
            </w:r>
          </w:p>
        </w:tc>
        <w:tc>
          <w:tcPr>
            <w:tcW w:type="dxa" w:w="1440"/>
          </w:tcPr>
          <w:p>
            <w:pPr>
              <w:jc w:val="center"/>
            </w:pPr>
            <w:r/>
            <w:r>
              <w:rPr>
                <w:sz w:val="18"/>
              </w:rPr>
              <w:t>0.57%</w:t>
            </w:r>
          </w:p>
        </w:tc>
        <w:tc>
          <w:tcPr>
            <w:tcW w:type="dxa" w:w="1872"/>
          </w:tcPr>
          <w:p>
            <w:pPr>
              <w:jc w:val="center"/>
            </w:pPr>
            <w:r/>
            <w:r>
              <w:rPr>
                <w:sz w:val="18"/>
              </w:rPr>
              <w:t>1.028</w:t>
            </w:r>
          </w:p>
        </w:tc>
        <w:tc>
          <w:tcPr>
            <w:tcW w:type="dxa" w:w="1872"/>
          </w:tcPr>
          <w:p>
            <w:pPr>
              <w:jc w:val="center"/>
            </w:pPr>
            <w:r/>
            <w:r>
              <w:rPr>
                <w:sz w:val="18"/>
              </w:rPr>
              <w:t>0.167</w:t>
            </w:r>
          </w:p>
        </w:tc>
        <w:tc>
          <w:tcPr>
            <w:tcW w:type="dxa" w:w="1728"/>
          </w:tcPr>
          <w:p>
            <w:pPr>
              <w:jc w:val="center"/>
            </w:pPr>
            <w:r/>
            <w:r>
              <w:rPr>
                <w:sz w:val="18"/>
              </w:rPr>
              <w:t>0.861</w:t>
            </w:r>
          </w:p>
        </w:tc>
      </w:tr>
      <w:tr>
        <w:tc>
          <w:tcPr>
            <w:tcW w:type="dxa" w:w="1296"/>
          </w:tcPr>
          <w:p>
            <w:pPr>
              <w:jc w:val="left"/>
            </w:pPr>
            <w:r/>
            <w:r>
              <w:rPr>
                <w:sz w:val="18"/>
              </w:rPr>
              <w:t>3,000</w:t>
            </w:r>
          </w:p>
        </w:tc>
        <w:tc>
          <w:tcPr>
            <w:tcW w:type="dxa" w:w="1584"/>
          </w:tcPr>
          <w:p>
            <w:pPr>
              <w:jc w:val="center"/>
            </w:pPr>
            <w:r/>
            <w:r>
              <w:rPr>
                <w:sz w:val="18"/>
              </w:rPr>
              <w:t>edge-first</w:t>
            </w:r>
          </w:p>
        </w:tc>
        <w:tc>
          <w:tcPr>
            <w:tcW w:type="dxa" w:w="1440"/>
          </w:tcPr>
          <w:p>
            <w:pPr>
              <w:jc w:val="center"/>
            </w:pPr>
            <w:r/>
            <w:r>
              <w:rPr>
                <w:sz w:val="18"/>
              </w:rPr>
              <w:t>3.28%</w:t>
            </w:r>
          </w:p>
        </w:tc>
        <w:tc>
          <w:tcPr>
            <w:tcW w:type="dxa" w:w="1872"/>
          </w:tcPr>
          <w:p>
            <w:pPr>
              <w:jc w:val="center"/>
            </w:pPr>
            <w:r/>
            <w:r>
              <w:rPr>
                <w:sz w:val="18"/>
              </w:rPr>
              <w:t>0.827</w:t>
            </w:r>
          </w:p>
        </w:tc>
        <w:tc>
          <w:tcPr>
            <w:tcW w:type="dxa" w:w="1872"/>
          </w:tcPr>
          <w:p>
            <w:pPr>
              <w:jc w:val="center"/>
            </w:pPr>
            <w:r/>
            <w:r>
              <w:rPr>
                <w:sz w:val="18"/>
              </w:rPr>
              <w:t>0.534</w:t>
            </w:r>
          </w:p>
        </w:tc>
        <w:tc>
          <w:tcPr>
            <w:tcW w:type="dxa" w:w="1728"/>
          </w:tcPr>
          <w:p>
            <w:pPr>
              <w:jc w:val="center"/>
            </w:pPr>
            <w:r/>
            <w:r>
              <w:rPr>
                <w:sz w:val="18"/>
              </w:rPr>
              <w:t>0.294</w:t>
            </w:r>
          </w:p>
        </w:tc>
      </w:tr>
      <w:tr>
        <w:tc>
          <w:tcPr>
            <w:tcW w:type="dxa" w:w="1296"/>
          </w:tcPr>
          <w:p>
            <w:pPr>
              <w:jc w:val="left"/>
            </w:pPr>
            <w:r/>
            <w:r>
              <w:rPr>
                <w:sz w:val="18"/>
              </w:rPr>
              <w:t>3,000</w:t>
            </w:r>
          </w:p>
        </w:tc>
        <w:tc>
          <w:tcPr>
            <w:tcW w:type="dxa" w:w="1584"/>
          </w:tcPr>
          <w:p>
            <w:pPr>
              <w:jc w:val="center"/>
            </w:pPr>
            <w:r/>
            <w:r>
              <w:rPr>
                <w:sz w:val="18"/>
              </w:rPr>
              <w:t>cloud-first</w:t>
            </w:r>
          </w:p>
        </w:tc>
        <w:tc>
          <w:tcPr>
            <w:tcW w:type="dxa" w:w="1440"/>
          </w:tcPr>
          <w:p>
            <w:pPr>
              <w:jc w:val="center"/>
            </w:pPr>
            <w:r/>
            <w:r>
              <w:rPr>
                <w:sz w:val="18"/>
              </w:rPr>
              <w:t>0.58%</w:t>
            </w:r>
          </w:p>
        </w:tc>
        <w:tc>
          <w:tcPr>
            <w:tcW w:type="dxa" w:w="1872"/>
          </w:tcPr>
          <w:p>
            <w:pPr>
              <w:jc w:val="center"/>
            </w:pPr>
            <w:r/>
            <w:r>
              <w:rPr>
                <w:sz w:val="18"/>
              </w:rPr>
              <w:t>1.187</w:t>
            </w:r>
          </w:p>
        </w:tc>
        <w:tc>
          <w:tcPr>
            <w:tcW w:type="dxa" w:w="1872"/>
          </w:tcPr>
          <w:p>
            <w:pPr>
              <w:jc w:val="center"/>
            </w:pPr>
            <w:r/>
            <w:r>
              <w:rPr>
                <w:sz w:val="18"/>
              </w:rPr>
              <w:t>0.153</w:t>
            </w:r>
          </w:p>
        </w:tc>
        <w:tc>
          <w:tcPr>
            <w:tcW w:type="dxa" w:w="1728"/>
          </w:tcPr>
          <w:p>
            <w:pPr>
              <w:jc w:val="center"/>
            </w:pPr>
            <w:r/>
            <w:r>
              <w:rPr>
                <w:sz w:val="18"/>
              </w:rPr>
              <w:t>1.034</w:t>
            </w:r>
          </w:p>
        </w:tc>
      </w:tr>
      <w:tr>
        <w:tc>
          <w:tcPr>
            <w:tcW w:type="dxa" w:w="1296"/>
          </w:tcPr>
          <w:p>
            <w:pPr>
              <w:jc w:val="left"/>
            </w:pPr>
            <w:r/>
            <w:r>
              <w:rPr>
                <w:sz w:val="18"/>
              </w:rPr>
              <w:t>4,000</w:t>
            </w:r>
          </w:p>
        </w:tc>
        <w:tc>
          <w:tcPr>
            <w:tcW w:type="dxa" w:w="1584"/>
          </w:tcPr>
          <w:p>
            <w:pPr>
              <w:jc w:val="center"/>
            </w:pPr>
            <w:r/>
            <w:r>
              <w:rPr>
                <w:sz w:val="18"/>
              </w:rPr>
              <w:t>edge-first</w:t>
            </w:r>
          </w:p>
        </w:tc>
        <w:tc>
          <w:tcPr>
            <w:tcW w:type="dxa" w:w="1440"/>
          </w:tcPr>
          <w:p>
            <w:pPr>
              <w:jc w:val="center"/>
            </w:pPr>
            <w:r/>
            <w:r>
              <w:rPr>
                <w:sz w:val="18"/>
              </w:rPr>
              <w:t>2.48%</w:t>
            </w:r>
          </w:p>
        </w:tc>
        <w:tc>
          <w:tcPr>
            <w:tcW w:type="dxa" w:w="1872"/>
          </w:tcPr>
          <w:p>
            <w:pPr>
              <w:jc w:val="center"/>
            </w:pPr>
            <w:r/>
            <w:r>
              <w:rPr>
                <w:sz w:val="18"/>
              </w:rPr>
              <w:t>0.781</w:t>
            </w:r>
          </w:p>
        </w:tc>
        <w:tc>
          <w:tcPr>
            <w:tcW w:type="dxa" w:w="1872"/>
          </w:tcPr>
          <w:p>
            <w:pPr>
              <w:jc w:val="center"/>
            </w:pPr>
            <w:r/>
            <w:r>
              <w:rPr>
                <w:sz w:val="18"/>
              </w:rPr>
              <w:t>0.478</w:t>
            </w:r>
          </w:p>
        </w:tc>
        <w:tc>
          <w:tcPr>
            <w:tcW w:type="dxa" w:w="1728"/>
          </w:tcPr>
          <w:p>
            <w:pPr>
              <w:jc w:val="center"/>
            </w:pPr>
            <w:r/>
            <w:r>
              <w:rPr>
                <w:sz w:val="18"/>
              </w:rPr>
              <w:t>0.303</w:t>
            </w:r>
          </w:p>
        </w:tc>
      </w:tr>
      <w:tr>
        <w:tc>
          <w:tcPr>
            <w:tcW w:type="dxa" w:w="1296"/>
          </w:tcPr>
          <w:p>
            <w:pPr>
              <w:jc w:val="left"/>
            </w:pPr>
            <w:r/>
            <w:r>
              <w:rPr>
                <w:sz w:val="18"/>
              </w:rPr>
              <w:t>4,000</w:t>
            </w:r>
          </w:p>
        </w:tc>
        <w:tc>
          <w:tcPr>
            <w:tcW w:type="dxa" w:w="1584"/>
          </w:tcPr>
          <w:p>
            <w:pPr>
              <w:jc w:val="center"/>
            </w:pPr>
            <w:r/>
            <w:r>
              <w:rPr>
                <w:sz w:val="18"/>
              </w:rPr>
              <w:t>cloud-first</w:t>
            </w:r>
          </w:p>
        </w:tc>
        <w:tc>
          <w:tcPr>
            <w:tcW w:type="dxa" w:w="1440"/>
          </w:tcPr>
          <w:p>
            <w:pPr>
              <w:jc w:val="center"/>
            </w:pPr>
            <w:r/>
            <w:r>
              <w:rPr>
                <w:sz w:val="18"/>
              </w:rPr>
              <w:t>3.39%</w:t>
            </w:r>
          </w:p>
        </w:tc>
        <w:tc>
          <w:tcPr>
            <w:tcW w:type="dxa" w:w="1872"/>
          </w:tcPr>
          <w:p>
            <w:pPr>
              <w:jc w:val="center"/>
            </w:pPr>
            <w:r/>
            <w:r>
              <w:rPr>
                <w:sz w:val="18"/>
              </w:rPr>
              <w:t>1.115</w:t>
            </w:r>
          </w:p>
        </w:tc>
        <w:tc>
          <w:tcPr>
            <w:tcW w:type="dxa" w:w="1872"/>
          </w:tcPr>
          <w:p>
            <w:pPr>
              <w:jc w:val="center"/>
            </w:pPr>
            <w:r/>
            <w:r>
              <w:rPr>
                <w:sz w:val="18"/>
              </w:rPr>
              <w:t>0.231</w:t>
            </w:r>
          </w:p>
        </w:tc>
        <w:tc>
          <w:tcPr>
            <w:tcW w:type="dxa" w:w="1728"/>
          </w:tcPr>
          <w:p>
            <w:pPr>
              <w:jc w:val="center"/>
            </w:pPr>
            <w:r/>
            <w:r>
              <w:rPr>
                <w:sz w:val="18"/>
              </w:rPr>
              <w:t>0.884</w:t>
            </w:r>
          </w:p>
        </w:tc>
      </w:tr>
      <w:tr>
        <w:tc>
          <w:tcPr>
            <w:tcW w:type="dxa" w:w="1296"/>
          </w:tcPr>
          <w:p>
            <w:pPr>
              <w:jc w:val="left"/>
            </w:pPr>
            <w:r/>
            <w:r>
              <w:rPr>
                <w:sz w:val="18"/>
              </w:rPr>
              <w:t>5,000</w:t>
            </w:r>
          </w:p>
        </w:tc>
        <w:tc>
          <w:tcPr>
            <w:tcW w:type="dxa" w:w="1584"/>
          </w:tcPr>
          <w:p>
            <w:pPr>
              <w:jc w:val="center"/>
            </w:pPr>
            <w:r/>
            <w:r>
              <w:rPr>
                <w:sz w:val="18"/>
              </w:rPr>
              <w:t>edge-first</w:t>
            </w:r>
          </w:p>
        </w:tc>
        <w:tc>
          <w:tcPr>
            <w:tcW w:type="dxa" w:w="1440"/>
          </w:tcPr>
          <w:p>
            <w:pPr>
              <w:jc w:val="center"/>
            </w:pPr>
            <w:r/>
            <w:r>
              <w:rPr>
                <w:sz w:val="18"/>
              </w:rPr>
              <w:t>1.97%</w:t>
            </w:r>
          </w:p>
        </w:tc>
        <w:tc>
          <w:tcPr>
            <w:tcW w:type="dxa" w:w="1872"/>
          </w:tcPr>
          <w:p>
            <w:pPr>
              <w:jc w:val="center"/>
            </w:pPr>
            <w:r/>
            <w:r>
              <w:rPr>
                <w:sz w:val="18"/>
              </w:rPr>
              <w:t>0.713</w:t>
            </w:r>
          </w:p>
        </w:tc>
        <w:tc>
          <w:tcPr>
            <w:tcW w:type="dxa" w:w="1872"/>
          </w:tcPr>
          <w:p>
            <w:pPr>
              <w:jc w:val="center"/>
            </w:pPr>
            <w:r/>
            <w:r>
              <w:rPr>
                <w:sz w:val="18"/>
              </w:rPr>
              <w:t>0.381</w:t>
            </w:r>
          </w:p>
        </w:tc>
        <w:tc>
          <w:tcPr>
            <w:tcW w:type="dxa" w:w="1728"/>
          </w:tcPr>
          <w:p>
            <w:pPr>
              <w:jc w:val="center"/>
            </w:pPr>
            <w:r/>
            <w:r>
              <w:rPr>
                <w:sz w:val="18"/>
              </w:rPr>
              <w:t>0.332</w:t>
            </w:r>
          </w:p>
        </w:tc>
      </w:tr>
      <w:tr>
        <w:tc>
          <w:tcPr>
            <w:tcW w:type="dxa" w:w="1296"/>
          </w:tcPr>
          <w:p>
            <w:pPr>
              <w:jc w:val="left"/>
            </w:pPr>
            <w:r/>
            <w:r>
              <w:rPr>
                <w:sz w:val="18"/>
              </w:rPr>
              <w:t>5,000</w:t>
            </w:r>
          </w:p>
        </w:tc>
        <w:tc>
          <w:tcPr>
            <w:tcW w:type="dxa" w:w="1584"/>
          </w:tcPr>
          <w:p>
            <w:pPr>
              <w:jc w:val="center"/>
            </w:pPr>
            <w:r/>
            <w:r>
              <w:rPr>
                <w:sz w:val="18"/>
              </w:rPr>
              <w:t>cloud-first</w:t>
            </w:r>
          </w:p>
        </w:tc>
        <w:tc>
          <w:tcPr>
            <w:tcW w:type="dxa" w:w="1440"/>
          </w:tcPr>
          <w:p>
            <w:pPr>
              <w:jc w:val="center"/>
            </w:pPr>
            <w:r/>
            <w:r>
              <w:rPr>
                <w:sz w:val="18"/>
              </w:rPr>
              <w:t>5.95%</w:t>
            </w:r>
          </w:p>
        </w:tc>
        <w:tc>
          <w:tcPr>
            <w:tcW w:type="dxa" w:w="1872"/>
          </w:tcPr>
          <w:p>
            <w:pPr>
              <w:jc w:val="center"/>
            </w:pPr>
            <w:r/>
            <w:r>
              <w:rPr>
                <w:sz w:val="18"/>
              </w:rPr>
              <w:t>1.122</w:t>
            </w:r>
          </w:p>
        </w:tc>
        <w:tc>
          <w:tcPr>
            <w:tcW w:type="dxa" w:w="1872"/>
          </w:tcPr>
          <w:p>
            <w:pPr>
              <w:jc w:val="center"/>
            </w:pPr>
            <w:r/>
            <w:r>
              <w:rPr>
                <w:sz w:val="18"/>
              </w:rPr>
              <w:t>0.245</w:t>
            </w:r>
          </w:p>
        </w:tc>
        <w:tc>
          <w:tcPr>
            <w:tcW w:type="dxa" w:w="1728"/>
          </w:tcPr>
          <w:p>
            <w:pPr>
              <w:jc w:val="center"/>
            </w:pPr>
            <w:r/>
            <w:r>
              <w:rPr>
                <w:sz w:val="18"/>
              </w:rPr>
              <w:t>0.877</w:t>
            </w:r>
          </w:p>
        </w:tc>
      </w:tr>
      <w:tr>
        <w:tc>
          <w:tcPr>
            <w:tcW w:type="dxa" w:w="1296"/>
          </w:tcPr>
          <w:p>
            <w:pPr>
              <w:jc w:val="left"/>
            </w:pPr>
            <w:r/>
            <w:r>
              <w:rPr>
                <w:sz w:val="18"/>
              </w:rPr>
              <w:t>6,000</w:t>
            </w:r>
          </w:p>
        </w:tc>
        <w:tc>
          <w:tcPr>
            <w:tcW w:type="dxa" w:w="1584"/>
          </w:tcPr>
          <w:p>
            <w:pPr>
              <w:jc w:val="center"/>
            </w:pPr>
            <w:r/>
            <w:r>
              <w:rPr>
                <w:sz w:val="18"/>
              </w:rPr>
              <w:t>edge-first</w:t>
            </w:r>
          </w:p>
        </w:tc>
        <w:tc>
          <w:tcPr>
            <w:tcW w:type="dxa" w:w="1440"/>
          </w:tcPr>
          <w:p>
            <w:pPr>
              <w:jc w:val="center"/>
            </w:pPr>
            <w:r/>
            <w:r>
              <w:rPr>
                <w:sz w:val="18"/>
              </w:rPr>
              <w:t>1.65%</w:t>
            </w:r>
          </w:p>
        </w:tc>
        <w:tc>
          <w:tcPr>
            <w:tcW w:type="dxa" w:w="1872"/>
          </w:tcPr>
          <w:p>
            <w:pPr>
              <w:jc w:val="center"/>
            </w:pPr>
            <w:r/>
            <w:r>
              <w:rPr>
                <w:sz w:val="18"/>
              </w:rPr>
              <w:t>0.688</w:t>
            </w:r>
          </w:p>
        </w:tc>
        <w:tc>
          <w:tcPr>
            <w:tcW w:type="dxa" w:w="1872"/>
          </w:tcPr>
          <w:p>
            <w:pPr>
              <w:jc w:val="center"/>
            </w:pPr>
            <w:r/>
            <w:r>
              <w:rPr>
                <w:sz w:val="18"/>
              </w:rPr>
              <w:t>0.317</w:t>
            </w:r>
          </w:p>
        </w:tc>
        <w:tc>
          <w:tcPr>
            <w:tcW w:type="dxa" w:w="1728"/>
          </w:tcPr>
          <w:p>
            <w:pPr>
              <w:jc w:val="center"/>
            </w:pPr>
            <w:r/>
            <w:r>
              <w:rPr>
                <w:sz w:val="18"/>
              </w:rPr>
              <w:t>0.372</w:t>
            </w:r>
          </w:p>
        </w:tc>
      </w:tr>
      <w:tr>
        <w:tc>
          <w:tcPr>
            <w:tcW w:type="dxa" w:w="1296"/>
          </w:tcPr>
          <w:p>
            <w:pPr>
              <w:jc w:val="left"/>
            </w:pPr>
            <w:r/>
            <w:r>
              <w:rPr>
                <w:sz w:val="18"/>
              </w:rPr>
              <w:t>6,000</w:t>
            </w:r>
          </w:p>
        </w:tc>
        <w:tc>
          <w:tcPr>
            <w:tcW w:type="dxa" w:w="1584"/>
          </w:tcPr>
          <w:p>
            <w:pPr>
              <w:jc w:val="center"/>
            </w:pPr>
            <w:r/>
            <w:r>
              <w:rPr>
                <w:sz w:val="18"/>
              </w:rPr>
              <w:t>cloud-first</w:t>
            </w:r>
          </w:p>
        </w:tc>
        <w:tc>
          <w:tcPr>
            <w:tcW w:type="dxa" w:w="1440"/>
          </w:tcPr>
          <w:p>
            <w:pPr>
              <w:jc w:val="center"/>
            </w:pPr>
            <w:r/>
            <w:r>
              <w:rPr>
                <w:sz w:val="18"/>
              </w:rPr>
              <w:t>10.87%</w:t>
            </w:r>
          </w:p>
        </w:tc>
        <w:tc>
          <w:tcPr>
            <w:tcW w:type="dxa" w:w="1872"/>
          </w:tcPr>
          <w:p>
            <w:pPr>
              <w:jc w:val="center"/>
            </w:pPr>
            <w:r/>
            <w:r>
              <w:rPr>
                <w:sz w:val="18"/>
              </w:rPr>
              <w:t>1.122</w:t>
            </w:r>
          </w:p>
        </w:tc>
        <w:tc>
          <w:tcPr>
            <w:tcW w:type="dxa" w:w="1872"/>
          </w:tcPr>
          <w:p>
            <w:pPr>
              <w:jc w:val="center"/>
            </w:pPr>
            <w:r/>
            <w:r>
              <w:rPr>
                <w:sz w:val="18"/>
              </w:rPr>
              <w:t>0.256</w:t>
            </w:r>
          </w:p>
        </w:tc>
        <w:tc>
          <w:tcPr>
            <w:tcW w:type="dxa" w:w="1728"/>
          </w:tcPr>
          <w:p>
            <w:pPr>
              <w:jc w:val="center"/>
            </w:pPr>
            <w:r/>
            <w:r>
              <w:rPr>
                <w:sz w:val="18"/>
              </w:rPr>
              <w:t>0.865</w:t>
            </w:r>
          </w:p>
        </w:tc>
      </w:tr>
    </w:tbl>
    <w:p>
      <w:pPr>
        <w:pStyle w:val="Heading2"/>
        <w:jc w:val="left"/>
      </w:pPr>
      <w:r>
        <w:rPr>
          <w:rFonts w:ascii="Times New Roman" w:hAnsi="Times New Roman"/>
          <w:b/>
          <w:i w:val="0"/>
          <w:color w:val="000000"/>
          <w:sz w:val="22"/>
        </w:rPr>
        <w:t>B. Dual-strategy outcome</w:t>
      </w:r>
    </w:p>
    <w:p>
      <w:pPr>
        <w:jc w:val="both"/>
      </w:pPr>
      <w:r>
        <w:rPr>
          <w:b w:val="0"/>
          <w:i w:val="0"/>
          <w:sz w:val="22"/>
        </w:rPr>
        <w:t>Applying the v3 score (Section IV-C), Table III shows the resulting dual-strategy series together with the trade-off accepted at each device count relative to the alternative that was not chosen.</w:t>
      </w:r>
    </w:p>
    <w:p>
      <w:pPr>
        <w:spacing w:after="40"/>
        <w:jc w:val="center"/>
      </w:pPr>
      <w:r>
        <w:rPr>
          <w:b/>
          <w:sz w:val="19"/>
        </w:rPr>
        <w:t>TABLE III</w:t>
      </w:r>
    </w:p>
    <w:p>
      <w:pPr>
        <w:spacing w:after="120"/>
        <w:jc w:val="center"/>
      </w:pPr>
      <w:r>
        <w:rPr>
          <w:sz w:val="19"/>
        </w:rPr>
        <w:t>DUAL-STRATEGY PICK PER DEVICE COUNT (V3 SCORE), WITH THE REJECTED ALTERNATIVE'S VALUE SHOWN IN PARENTHESES FOR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val="clear" w:fill="2a2a2a"/>
          </w:tcPr>
          <w:p>
            <w:pPr>
              <w:jc w:val="center"/>
            </w:pPr>
            <w:r/>
            <w:r>
              <w:rPr>
                <w:b/>
                <w:color w:val="FFFFFF"/>
                <w:sz w:val="17"/>
              </w:rPr>
              <w:t>Devices</w:t>
            </w:r>
          </w:p>
        </w:tc>
        <w:tc>
          <w:tcPr>
            <w:tcW w:type="dxa" w:w="1440"/>
            <w:shd w:val="clear" w:fill="2a2a2a"/>
          </w:tcPr>
          <w:p>
            <w:pPr>
              <w:jc w:val="center"/>
            </w:pPr>
            <w:r/>
            <w:r>
              <w:rPr>
                <w:b/>
                <w:color w:val="FFFFFF"/>
                <w:sz w:val="17"/>
              </w:rPr>
              <w:t>Winner</w:t>
            </w:r>
          </w:p>
        </w:tc>
        <w:tc>
          <w:tcPr>
            <w:tcW w:type="dxa" w:w="2160"/>
            <w:shd w:val="clear" w:fill="2a2a2a"/>
          </w:tcPr>
          <w:p>
            <w:pPr>
              <w:jc w:val="center"/>
            </w:pPr>
            <w:r/>
            <w:r>
              <w:rPr>
                <w:b/>
                <w:color w:val="FFFFFF"/>
                <w:sz w:val="17"/>
              </w:rPr>
              <w:t>Failed tasks</w:t>
            </w:r>
          </w:p>
        </w:tc>
        <w:tc>
          <w:tcPr>
            <w:tcW w:type="dxa" w:w="2304"/>
            <w:shd w:val="clear" w:fill="2a2a2a"/>
          </w:tcPr>
          <w:p>
            <w:pPr>
              <w:jc w:val="center"/>
            </w:pPr>
            <w:r/>
            <w:r>
              <w:rPr>
                <w:b/>
                <w:color w:val="FFFFFF"/>
                <w:sz w:val="17"/>
              </w:rPr>
              <w:t>Service time</w:t>
            </w:r>
          </w:p>
        </w:tc>
        <w:tc>
          <w:tcPr>
            <w:tcW w:type="dxa" w:w="2304"/>
            <w:shd w:val="clear" w:fill="2a2a2a"/>
          </w:tcPr>
          <w:p>
            <w:pPr>
              <w:jc w:val="center"/>
            </w:pPr>
            <w:r/>
            <w:r>
              <w:rPr>
                <w:b/>
                <w:color w:val="FFFFFF"/>
                <w:sz w:val="17"/>
              </w:rPr>
              <w:t>Network delay</w:t>
            </w:r>
          </w:p>
        </w:tc>
      </w:tr>
      <w:tr>
        <w:tc>
          <w:tcPr>
            <w:tcW w:type="dxa" w:w="1152"/>
          </w:tcPr>
          <w:p>
            <w:pPr>
              <w:jc w:val="left"/>
            </w:pPr>
            <w:r/>
            <w:r>
              <w:rPr>
                <w:sz w:val="17"/>
              </w:rPr>
              <w:t>1,000</w:t>
            </w:r>
          </w:p>
        </w:tc>
        <w:tc>
          <w:tcPr>
            <w:tcW w:type="dxa" w:w="1440"/>
          </w:tcPr>
          <w:p>
            <w:pPr>
              <w:jc w:val="center"/>
            </w:pPr>
            <w:r/>
            <w:r>
              <w:rPr>
                <w:sz w:val="17"/>
              </w:rPr>
              <w:t>cloud-first</w:t>
            </w:r>
          </w:p>
        </w:tc>
        <w:tc>
          <w:tcPr>
            <w:tcW w:type="dxa" w:w="2160"/>
          </w:tcPr>
          <w:p>
            <w:pPr>
              <w:jc w:val="center"/>
            </w:pPr>
            <w:r/>
            <w:r>
              <w:rPr>
                <w:sz w:val="17"/>
              </w:rPr>
              <w:t>0.33% (vs 10.77%)</w:t>
            </w:r>
          </w:p>
        </w:tc>
        <w:tc>
          <w:tcPr>
            <w:tcW w:type="dxa" w:w="2304"/>
          </w:tcPr>
          <w:p>
            <w:pPr>
              <w:jc w:val="center"/>
            </w:pPr>
            <w:r/>
            <w:r>
              <w:rPr>
                <w:sz w:val="17"/>
              </w:rPr>
              <w:t>0.770s (vs 0.761s)</w:t>
            </w:r>
          </w:p>
        </w:tc>
        <w:tc>
          <w:tcPr>
            <w:tcW w:type="dxa" w:w="2304"/>
          </w:tcPr>
          <w:p>
            <w:pPr>
              <w:jc w:val="center"/>
            </w:pPr>
            <w:r/>
            <w:r>
              <w:rPr>
                <w:sz w:val="17"/>
              </w:rPr>
              <w:t>0.673s (vs 0.227s)</w:t>
            </w:r>
          </w:p>
        </w:tc>
      </w:tr>
      <w:tr>
        <w:tc>
          <w:tcPr>
            <w:tcW w:type="dxa" w:w="1152"/>
          </w:tcPr>
          <w:p>
            <w:pPr>
              <w:jc w:val="left"/>
            </w:pPr>
            <w:r/>
            <w:r>
              <w:rPr>
                <w:sz w:val="17"/>
              </w:rPr>
              <w:t>2,000</w:t>
            </w:r>
          </w:p>
        </w:tc>
        <w:tc>
          <w:tcPr>
            <w:tcW w:type="dxa" w:w="1440"/>
          </w:tcPr>
          <w:p>
            <w:pPr>
              <w:jc w:val="center"/>
            </w:pPr>
            <w:r/>
            <w:r>
              <w:rPr>
                <w:sz w:val="17"/>
              </w:rPr>
              <w:t>edge-first</w:t>
            </w:r>
          </w:p>
        </w:tc>
        <w:tc>
          <w:tcPr>
            <w:tcW w:type="dxa" w:w="2160"/>
          </w:tcPr>
          <w:p>
            <w:pPr>
              <w:jc w:val="center"/>
            </w:pPr>
            <w:r/>
            <w:r>
              <w:rPr>
                <w:sz w:val="17"/>
              </w:rPr>
              <w:t>5.42% (vs 0.57%)</w:t>
            </w:r>
          </w:p>
        </w:tc>
        <w:tc>
          <w:tcPr>
            <w:tcW w:type="dxa" w:w="2304"/>
          </w:tcPr>
          <w:p>
            <w:pPr>
              <w:jc w:val="center"/>
            </w:pPr>
            <w:r/>
            <w:r>
              <w:rPr>
                <w:sz w:val="17"/>
              </w:rPr>
              <w:t>0.922s (vs 1.028s)</w:t>
            </w:r>
          </w:p>
        </w:tc>
        <w:tc>
          <w:tcPr>
            <w:tcW w:type="dxa" w:w="2304"/>
          </w:tcPr>
          <w:p>
            <w:pPr>
              <w:jc w:val="center"/>
            </w:pPr>
            <w:r/>
            <w:r>
              <w:rPr>
                <w:sz w:val="17"/>
              </w:rPr>
              <w:t>0.292s (vs 0.861s)</w:t>
            </w:r>
          </w:p>
        </w:tc>
      </w:tr>
      <w:tr>
        <w:tc>
          <w:tcPr>
            <w:tcW w:type="dxa" w:w="1152"/>
          </w:tcPr>
          <w:p>
            <w:pPr>
              <w:jc w:val="left"/>
            </w:pPr>
            <w:r/>
            <w:r>
              <w:rPr>
                <w:sz w:val="17"/>
              </w:rPr>
              <w:t>3,000</w:t>
            </w:r>
          </w:p>
        </w:tc>
        <w:tc>
          <w:tcPr>
            <w:tcW w:type="dxa" w:w="1440"/>
          </w:tcPr>
          <w:p>
            <w:pPr>
              <w:jc w:val="center"/>
            </w:pPr>
            <w:r/>
            <w:r>
              <w:rPr>
                <w:sz w:val="17"/>
              </w:rPr>
              <w:t>edge-first</w:t>
            </w:r>
          </w:p>
        </w:tc>
        <w:tc>
          <w:tcPr>
            <w:tcW w:type="dxa" w:w="2160"/>
          </w:tcPr>
          <w:p>
            <w:pPr>
              <w:jc w:val="center"/>
            </w:pPr>
            <w:r/>
            <w:r>
              <w:rPr>
                <w:sz w:val="17"/>
              </w:rPr>
              <w:t>3.28% (vs 0.58%)</w:t>
            </w:r>
          </w:p>
        </w:tc>
        <w:tc>
          <w:tcPr>
            <w:tcW w:type="dxa" w:w="2304"/>
          </w:tcPr>
          <w:p>
            <w:pPr>
              <w:jc w:val="center"/>
            </w:pPr>
            <w:r/>
            <w:r>
              <w:rPr>
                <w:sz w:val="17"/>
              </w:rPr>
              <w:t>0.827s (vs 1.187s)</w:t>
            </w:r>
          </w:p>
        </w:tc>
        <w:tc>
          <w:tcPr>
            <w:tcW w:type="dxa" w:w="2304"/>
          </w:tcPr>
          <w:p>
            <w:pPr>
              <w:jc w:val="center"/>
            </w:pPr>
            <w:r/>
            <w:r>
              <w:rPr>
                <w:sz w:val="17"/>
              </w:rPr>
              <w:t>0.294s (vs 1.034s)</w:t>
            </w:r>
          </w:p>
        </w:tc>
      </w:tr>
      <w:tr>
        <w:tc>
          <w:tcPr>
            <w:tcW w:type="dxa" w:w="1152"/>
          </w:tcPr>
          <w:p>
            <w:pPr>
              <w:jc w:val="left"/>
            </w:pPr>
            <w:r/>
            <w:r>
              <w:rPr>
                <w:sz w:val="17"/>
              </w:rPr>
              <w:t>4,000</w:t>
            </w:r>
          </w:p>
        </w:tc>
        <w:tc>
          <w:tcPr>
            <w:tcW w:type="dxa" w:w="1440"/>
          </w:tcPr>
          <w:p>
            <w:pPr>
              <w:jc w:val="center"/>
            </w:pPr>
            <w:r/>
            <w:r>
              <w:rPr>
                <w:sz w:val="17"/>
              </w:rPr>
              <w:t>edge-first</w:t>
            </w:r>
          </w:p>
        </w:tc>
        <w:tc>
          <w:tcPr>
            <w:tcW w:type="dxa" w:w="2160"/>
          </w:tcPr>
          <w:p>
            <w:pPr>
              <w:jc w:val="center"/>
            </w:pPr>
            <w:r/>
            <w:r>
              <w:rPr>
                <w:sz w:val="17"/>
              </w:rPr>
              <w:t>2.48% (vs 3.39%)</w:t>
            </w:r>
          </w:p>
        </w:tc>
        <w:tc>
          <w:tcPr>
            <w:tcW w:type="dxa" w:w="2304"/>
          </w:tcPr>
          <w:p>
            <w:pPr>
              <w:jc w:val="center"/>
            </w:pPr>
            <w:r/>
            <w:r>
              <w:rPr>
                <w:sz w:val="17"/>
              </w:rPr>
              <w:t>0.781s (vs 1.115s)</w:t>
            </w:r>
          </w:p>
        </w:tc>
        <w:tc>
          <w:tcPr>
            <w:tcW w:type="dxa" w:w="2304"/>
          </w:tcPr>
          <w:p>
            <w:pPr>
              <w:jc w:val="center"/>
            </w:pPr>
            <w:r/>
            <w:r>
              <w:rPr>
                <w:sz w:val="17"/>
              </w:rPr>
              <w:t>0.303s (vs 0.884s)</w:t>
            </w:r>
          </w:p>
        </w:tc>
      </w:tr>
      <w:tr>
        <w:tc>
          <w:tcPr>
            <w:tcW w:type="dxa" w:w="1152"/>
          </w:tcPr>
          <w:p>
            <w:pPr>
              <w:jc w:val="left"/>
            </w:pPr>
            <w:r/>
            <w:r>
              <w:rPr>
                <w:sz w:val="17"/>
              </w:rPr>
              <w:t>5,000</w:t>
            </w:r>
          </w:p>
        </w:tc>
        <w:tc>
          <w:tcPr>
            <w:tcW w:type="dxa" w:w="1440"/>
          </w:tcPr>
          <w:p>
            <w:pPr>
              <w:jc w:val="center"/>
            </w:pPr>
            <w:r/>
            <w:r>
              <w:rPr>
                <w:sz w:val="17"/>
              </w:rPr>
              <w:t>edge-first</w:t>
            </w:r>
          </w:p>
        </w:tc>
        <w:tc>
          <w:tcPr>
            <w:tcW w:type="dxa" w:w="2160"/>
          </w:tcPr>
          <w:p>
            <w:pPr>
              <w:jc w:val="center"/>
            </w:pPr>
            <w:r/>
            <w:r>
              <w:rPr>
                <w:sz w:val="17"/>
              </w:rPr>
              <w:t>1.97% (vs 5.95%)</w:t>
            </w:r>
          </w:p>
        </w:tc>
        <w:tc>
          <w:tcPr>
            <w:tcW w:type="dxa" w:w="2304"/>
          </w:tcPr>
          <w:p>
            <w:pPr>
              <w:jc w:val="center"/>
            </w:pPr>
            <w:r/>
            <w:r>
              <w:rPr>
                <w:sz w:val="17"/>
              </w:rPr>
              <w:t>0.713s (vs 1.122s)</w:t>
            </w:r>
          </w:p>
        </w:tc>
        <w:tc>
          <w:tcPr>
            <w:tcW w:type="dxa" w:w="2304"/>
          </w:tcPr>
          <w:p>
            <w:pPr>
              <w:jc w:val="center"/>
            </w:pPr>
            <w:r/>
            <w:r>
              <w:rPr>
                <w:sz w:val="17"/>
              </w:rPr>
              <w:t>0.332s (vs 0.877s)</w:t>
            </w:r>
          </w:p>
        </w:tc>
      </w:tr>
      <w:tr>
        <w:tc>
          <w:tcPr>
            <w:tcW w:type="dxa" w:w="1152"/>
          </w:tcPr>
          <w:p>
            <w:pPr>
              <w:jc w:val="left"/>
            </w:pPr>
            <w:r/>
            <w:r>
              <w:rPr>
                <w:sz w:val="17"/>
              </w:rPr>
              <w:t>6,000</w:t>
            </w:r>
          </w:p>
        </w:tc>
        <w:tc>
          <w:tcPr>
            <w:tcW w:type="dxa" w:w="1440"/>
          </w:tcPr>
          <w:p>
            <w:pPr>
              <w:jc w:val="center"/>
            </w:pPr>
            <w:r/>
            <w:r>
              <w:rPr>
                <w:sz w:val="17"/>
              </w:rPr>
              <w:t>edge-first</w:t>
            </w:r>
          </w:p>
        </w:tc>
        <w:tc>
          <w:tcPr>
            <w:tcW w:type="dxa" w:w="2160"/>
          </w:tcPr>
          <w:p>
            <w:pPr>
              <w:jc w:val="center"/>
            </w:pPr>
            <w:r/>
            <w:r>
              <w:rPr>
                <w:sz w:val="17"/>
              </w:rPr>
              <w:t>1.65% (vs 10.87%)</w:t>
            </w:r>
          </w:p>
        </w:tc>
        <w:tc>
          <w:tcPr>
            <w:tcW w:type="dxa" w:w="2304"/>
          </w:tcPr>
          <w:p>
            <w:pPr>
              <w:jc w:val="center"/>
            </w:pPr>
            <w:r/>
            <w:r>
              <w:rPr>
                <w:sz w:val="17"/>
              </w:rPr>
              <w:t>0.688s (vs 1.122s)</w:t>
            </w:r>
          </w:p>
        </w:tc>
        <w:tc>
          <w:tcPr>
            <w:tcW w:type="dxa" w:w="2304"/>
          </w:tcPr>
          <w:p>
            <w:pPr>
              <w:jc w:val="center"/>
            </w:pPr>
            <w:r/>
            <w:r>
              <w:rPr>
                <w:sz w:val="17"/>
              </w:rPr>
              <w:t>0.372s (vs 0.865s)</w:t>
            </w:r>
          </w:p>
        </w:tc>
      </w:tr>
    </w:tbl>
    <w:p>
      <w:pPr>
        <w:jc w:val="both"/>
      </w:pPr>
      <w:r>
        <w:rPr>
          <w:b w:val="0"/>
          <w:i w:val="0"/>
          <w:sz w:val="22"/>
        </w:rPr>
        <w:t>Two device counts involve a genuine three-way trade-off rather than one strategy dominating the other on every metric:</w:t>
      </w:r>
    </w:p>
    <w:p>
      <w:pPr>
        <w:pStyle w:val="ListBullet"/>
      </w:pPr>
      <w:r>
        <w:t>At 2000 devices, cloud-first has the lower failed-task rate (0.57% vs. 5.42%) but the worse service time (1.028s vs. 0.922s) and worse network delay (0.861s vs. 0.292s, roughly 3× higher). The v3 score accepts a jump in failed tasks to secure the network-delay and service-time reduction; the v1 and v2 scores do not.</w:t>
      </w:r>
    </w:p>
    <w:p>
      <w:pPr>
        <w:pStyle w:val="ListBullet"/>
      </w:pPr>
      <w:r>
        <w:t>At 3000 devices, cloud-first again has the lower failed-task rate (0.58% vs. 3.28%) but the worst service time (1.187s) and worst network delay (1.034s) of any record in the dataset. Both v2 and v3 pick edge-first here; only v1 (failure rate alone) picks cloud-first.</w:t>
      </w:r>
    </w:p>
    <w:p>
      <w:pPr>
        <w:jc w:val="both"/>
      </w:pPr>
      <w:r>
        <w:rPr>
          <w:b w:val="0"/>
          <w:i w:val="0"/>
          <w:sz w:val="22"/>
        </w:rPr>
        <w:t>At 4000, 5000, and 6000 devices, edge-first has both the lower failed-task rate and the lower service time than cloud-first — i.e. edge-first Pareto-dominates cloud-first on these two metrics at large device counts, so all three score versions agree. At 1000 devices, cloud-first Pareto-dominates on failed-task rate and is negligibly different on service time, but has a substantially higher network delay; all three score versions still pick cloud-first there because its failure-rate advantage is large relative to the dataset's normalization range.</w:t>
      </w:r>
    </w:p>
    <w:p>
      <w:pPr>
        <w:pStyle w:val="Heading2"/>
        <w:jc w:val="left"/>
      </w:pPr>
      <w:r>
        <w:rPr>
          <w:rFonts w:ascii="Times New Roman" w:hAnsi="Times New Roman"/>
          <w:b/>
          <w:i w:val="0"/>
          <w:color w:val="000000"/>
          <w:sz w:val="22"/>
        </w:rPr>
        <w:t>C. Figures</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ig1_failed_pct.png"/>
                    <pic:cNvPicPr/>
                  </pic:nvPicPr>
                  <pic:blipFill>
                    <a:blip r:embed="rId9"/>
                    <a:stretch>
                      <a:fillRect/>
                    </a:stretch>
                  </pic:blipFill>
                  <pic:spPr>
                    <a:xfrm>
                      <a:off x="0" y="0"/>
                      <a:ext cx="5486400" cy="3086100"/>
                    </a:xfrm>
                    <a:prstGeom prst="rect"/>
                  </pic:spPr>
                </pic:pic>
              </a:graphicData>
            </a:graphic>
          </wp:inline>
        </w:drawing>
      </w:r>
    </w:p>
    <w:p>
      <w:pPr>
        <w:jc w:val="center"/>
      </w:pPr>
      <w:r>
        <w:rPr>
          <w:sz w:val="19"/>
        </w:rPr>
        <w:t>Fig. 1.  Failed-task rate vs. device count. The dual-strategy series (dashed) tracks the lower of the two fixed strategies at every device count.</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ig2_service_time.png"/>
                    <pic:cNvPicPr/>
                  </pic:nvPicPr>
                  <pic:blipFill>
                    <a:blip r:embed="rId10"/>
                    <a:stretch>
                      <a:fillRect/>
                    </a:stretch>
                  </pic:blipFill>
                  <pic:spPr>
                    <a:xfrm>
                      <a:off x="0" y="0"/>
                      <a:ext cx="5486400" cy="3086100"/>
                    </a:xfrm>
                    <a:prstGeom prst="rect"/>
                  </pic:spPr>
                </pic:pic>
              </a:graphicData>
            </a:graphic>
          </wp:inline>
        </w:drawing>
      </w:r>
    </w:p>
    <w:p>
      <w:pPr>
        <w:jc w:val="center"/>
      </w:pPr>
      <w:r>
        <w:rPr>
          <w:sz w:val="19"/>
        </w:rPr>
        <w:t>Fig. 2.  Average service time vs. device count. From 2000 devices on, the dual-strategy series tracks edge-first, avoiding cloud-first's peak at 3000 devices.</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ig3_network_delay.png"/>
                    <pic:cNvPicPr/>
                  </pic:nvPicPr>
                  <pic:blipFill>
                    <a:blip r:embed="rId11"/>
                    <a:stretch>
                      <a:fillRect/>
                    </a:stretch>
                  </pic:blipFill>
                  <pic:spPr>
                    <a:xfrm>
                      <a:off x="0" y="0"/>
                      <a:ext cx="5486400" cy="3086100"/>
                    </a:xfrm>
                    <a:prstGeom prst="rect"/>
                  </pic:spPr>
                </pic:pic>
              </a:graphicData>
            </a:graphic>
          </wp:inline>
        </w:drawing>
      </w:r>
    </w:p>
    <w:p>
      <w:pPr>
        <w:jc w:val="center"/>
      </w:pPr>
      <w:r>
        <w:rPr>
          <w:sz w:val="19"/>
        </w:rPr>
        <w:t>Fig. 3.  Average network delay vs. device count. The dual-strategy series avoids cloud-first's substantially higher network delay from 2000 devices on.</w:t>
      </w:r>
    </w:p>
    <w:p>
      <w:r>
        <w:br w:type="page"/>
      </w:r>
    </w:p>
    <w:p>
      <w:pPr>
        <w:pStyle w:val="Heading2"/>
        <w:jc w:val="left"/>
      </w:pPr>
      <w:r>
        <w:rPr>
          <w:rFonts w:ascii="Times New Roman" w:hAnsi="Times New Roman"/>
          <w:b/>
          <w:i w:val="0"/>
          <w:color w:val="000000"/>
          <w:sz w:val="22"/>
        </w:rPr>
        <w:t>D. Comparison against the HAFA baseline</w:t>
      </w:r>
    </w:p>
    <w:p>
      <w:pPr>
        <w:jc w:val="both"/>
      </w:pPr>
      <w:r>
        <w:rPr>
          <w:b w:val="0"/>
          <w:i w:val="0"/>
          <w:sz w:val="22"/>
        </w:rPr>
        <w:t>The dual-strategy Voronoi series has a lower failed-task rate than HAFA at 4 of 6 tested device counts. At 1000 devices, dual-strategy (cloud-first) reaches 0.33% failed vs. HAFA's 5.06%. At 6000 devices, dual-strategy (edge-first) reaches 1.65% failed vs. HAFA's 15.37% — HAFA's failure rate rises sharply at the high end of the sweep while the dual-strategy Voronoi series continues to improve, since it is free to fall back to edge-first as cloud-first tiers saturate.</w:t>
      </w:r>
    </w:p>
    <w:p>
      <w:pPr>
        <w:spacing w:after="40"/>
        <w:jc w:val="center"/>
      </w:pPr>
      <w:r>
        <w:rPr>
          <w:b/>
          <w:sz w:val="19"/>
        </w:rPr>
        <w:t>TABLE IV</w:t>
      </w:r>
    </w:p>
    <w:p>
      <w:pPr>
        <w:spacing w:after="120"/>
        <w:jc w:val="center"/>
      </w:pPr>
      <w:r>
        <w:rPr>
          <w:sz w:val="19"/>
        </w:rPr>
        <w:t>DUAL-STRATEGY VORONOI VS. HAFA, FAILED-TASK RATE AND SERVICE TIME.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val="clear" w:fill="2a2a2a"/>
          </w:tcPr>
          <w:p>
            <w:pPr>
              <w:jc w:val="center"/>
            </w:pPr>
            <w:r/>
            <w:r>
              <w:rPr>
                <w:b/>
                <w:color w:val="FFFFFF"/>
                <w:sz w:val="18"/>
              </w:rPr>
              <w:t>Devices</w:t>
            </w:r>
          </w:p>
        </w:tc>
        <w:tc>
          <w:tcPr>
            <w:tcW w:type="dxa" w:w="2160"/>
            <w:shd w:val="clear" w:fill="2a2a2a"/>
          </w:tcPr>
          <w:p>
            <w:pPr>
              <w:jc w:val="center"/>
            </w:pPr>
            <w:r/>
            <w:r>
              <w:rPr>
                <w:b/>
                <w:color w:val="FFFFFF"/>
                <w:sz w:val="18"/>
              </w:rPr>
              <w:t>Dual-strategy failed</w:t>
            </w:r>
          </w:p>
        </w:tc>
        <w:tc>
          <w:tcPr>
            <w:tcW w:type="dxa" w:w="1872"/>
            <w:shd w:val="clear" w:fill="2a2a2a"/>
          </w:tcPr>
          <w:p>
            <w:pPr>
              <w:jc w:val="center"/>
            </w:pPr>
            <w:r/>
            <w:r>
              <w:rPr>
                <w:b/>
                <w:color w:val="FFFFFF"/>
                <w:sz w:val="18"/>
              </w:rPr>
              <w:t>HAFA failed</w:t>
            </w:r>
          </w:p>
        </w:tc>
        <w:tc>
          <w:tcPr>
            <w:tcW w:type="dxa" w:w="2448"/>
            <w:shd w:val="clear" w:fill="2a2a2a"/>
          </w:tcPr>
          <w:p>
            <w:pPr>
              <w:jc w:val="center"/>
            </w:pPr>
            <w:r/>
            <w:r>
              <w:rPr>
                <w:b/>
                <w:color w:val="FFFFFF"/>
                <w:sz w:val="18"/>
              </w:rPr>
              <w:t>Dual-strategy service (s)</w:t>
            </w:r>
          </w:p>
        </w:tc>
        <w:tc>
          <w:tcPr>
            <w:tcW w:type="dxa" w:w="2016"/>
            <w:shd w:val="clear" w:fill="2a2a2a"/>
          </w:tcPr>
          <w:p>
            <w:pPr>
              <w:jc w:val="center"/>
            </w:pPr>
            <w:r/>
            <w:r>
              <w:rPr>
                <w:b/>
                <w:color w:val="FFFFFF"/>
                <w:sz w:val="18"/>
              </w:rPr>
              <w:t>HAFA service (s)</w:t>
            </w:r>
          </w:p>
        </w:tc>
      </w:tr>
      <w:tr>
        <w:tc>
          <w:tcPr>
            <w:tcW w:type="dxa" w:w="1296"/>
          </w:tcPr>
          <w:p>
            <w:pPr>
              <w:jc w:val="left"/>
            </w:pPr>
            <w:r/>
            <w:r>
              <w:rPr>
                <w:sz w:val="18"/>
              </w:rPr>
              <w:t>1,000</w:t>
            </w:r>
          </w:p>
        </w:tc>
        <w:tc>
          <w:tcPr>
            <w:tcW w:type="dxa" w:w="2160"/>
          </w:tcPr>
          <w:p>
            <w:pPr>
              <w:jc w:val="center"/>
            </w:pPr>
            <w:r/>
            <w:r>
              <w:rPr>
                <w:sz w:val="18"/>
              </w:rPr>
              <w:t>0.33%</w:t>
            </w:r>
          </w:p>
        </w:tc>
        <w:tc>
          <w:tcPr>
            <w:tcW w:type="dxa" w:w="1872"/>
          </w:tcPr>
          <w:p>
            <w:pPr>
              <w:jc w:val="center"/>
            </w:pPr>
            <w:r/>
            <w:r>
              <w:rPr>
                <w:sz w:val="18"/>
              </w:rPr>
              <w:t>5.06%</w:t>
            </w:r>
          </w:p>
        </w:tc>
        <w:tc>
          <w:tcPr>
            <w:tcW w:type="dxa" w:w="2448"/>
          </w:tcPr>
          <w:p>
            <w:pPr>
              <w:jc w:val="center"/>
            </w:pPr>
            <w:r/>
            <w:r>
              <w:rPr>
                <w:sz w:val="18"/>
              </w:rPr>
              <w:t>0.770</w:t>
            </w:r>
          </w:p>
        </w:tc>
        <w:tc>
          <w:tcPr>
            <w:tcW w:type="dxa" w:w="2016"/>
          </w:tcPr>
          <w:p>
            <w:pPr>
              <w:jc w:val="center"/>
            </w:pPr>
            <w:r/>
            <w:r>
              <w:rPr>
                <w:sz w:val="18"/>
              </w:rPr>
              <w:t>0.937</w:t>
            </w:r>
          </w:p>
        </w:tc>
      </w:tr>
      <w:tr>
        <w:tc>
          <w:tcPr>
            <w:tcW w:type="dxa" w:w="1296"/>
          </w:tcPr>
          <w:p>
            <w:pPr>
              <w:jc w:val="left"/>
            </w:pPr>
            <w:r/>
            <w:r>
              <w:rPr>
                <w:sz w:val="18"/>
              </w:rPr>
              <w:t>2,000</w:t>
            </w:r>
          </w:p>
        </w:tc>
        <w:tc>
          <w:tcPr>
            <w:tcW w:type="dxa" w:w="2160"/>
          </w:tcPr>
          <w:p>
            <w:pPr>
              <w:jc w:val="center"/>
            </w:pPr>
            <w:r/>
            <w:r>
              <w:rPr>
                <w:sz w:val="18"/>
              </w:rPr>
              <w:t>5.42%</w:t>
            </w:r>
          </w:p>
        </w:tc>
        <w:tc>
          <w:tcPr>
            <w:tcW w:type="dxa" w:w="1872"/>
          </w:tcPr>
          <w:p>
            <w:pPr>
              <w:jc w:val="center"/>
            </w:pPr>
            <w:r/>
            <w:r>
              <w:rPr>
                <w:sz w:val="18"/>
              </w:rPr>
              <w:t>2.56%</w:t>
            </w:r>
          </w:p>
        </w:tc>
        <w:tc>
          <w:tcPr>
            <w:tcW w:type="dxa" w:w="2448"/>
          </w:tcPr>
          <w:p>
            <w:pPr>
              <w:jc w:val="center"/>
            </w:pPr>
            <w:r/>
            <w:r>
              <w:rPr>
                <w:sz w:val="18"/>
              </w:rPr>
              <w:t>0.922</w:t>
            </w:r>
          </w:p>
        </w:tc>
        <w:tc>
          <w:tcPr>
            <w:tcW w:type="dxa" w:w="2016"/>
          </w:tcPr>
          <w:p>
            <w:pPr>
              <w:jc w:val="center"/>
            </w:pPr>
            <w:r/>
            <w:r>
              <w:rPr>
                <w:sz w:val="18"/>
              </w:rPr>
              <w:t>0.770</w:t>
            </w:r>
          </w:p>
        </w:tc>
      </w:tr>
      <w:tr>
        <w:tc>
          <w:tcPr>
            <w:tcW w:type="dxa" w:w="1296"/>
          </w:tcPr>
          <w:p>
            <w:pPr>
              <w:jc w:val="left"/>
            </w:pPr>
            <w:r/>
            <w:r>
              <w:rPr>
                <w:sz w:val="18"/>
              </w:rPr>
              <w:t>3,000</w:t>
            </w:r>
          </w:p>
        </w:tc>
        <w:tc>
          <w:tcPr>
            <w:tcW w:type="dxa" w:w="2160"/>
          </w:tcPr>
          <w:p>
            <w:pPr>
              <w:jc w:val="center"/>
            </w:pPr>
            <w:r/>
            <w:r>
              <w:rPr>
                <w:sz w:val="18"/>
              </w:rPr>
              <w:t>3.28%</w:t>
            </w:r>
          </w:p>
        </w:tc>
        <w:tc>
          <w:tcPr>
            <w:tcW w:type="dxa" w:w="1872"/>
          </w:tcPr>
          <w:p>
            <w:pPr>
              <w:jc w:val="center"/>
            </w:pPr>
            <w:r/>
            <w:r>
              <w:rPr>
                <w:sz w:val="18"/>
              </w:rPr>
              <w:t>1.72%</w:t>
            </w:r>
          </w:p>
        </w:tc>
        <w:tc>
          <w:tcPr>
            <w:tcW w:type="dxa" w:w="2448"/>
          </w:tcPr>
          <w:p>
            <w:pPr>
              <w:jc w:val="center"/>
            </w:pPr>
            <w:r/>
            <w:r>
              <w:rPr>
                <w:sz w:val="18"/>
              </w:rPr>
              <w:t>0.827</w:t>
            </w:r>
          </w:p>
        </w:tc>
        <w:tc>
          <w:tcPr>
            <w:tcW w:type="dxa" w:w="2016"/>
          </w:tcPr>
          <w:p>
            <w:pPr>
              <w:jc w:val="center"/>
            </w:pPr>
            <w:r/>
            <w:r>
              <w:rPr>
                <w:sz w:val="18"/>
              </w:rPr>
              <w:t>0.765</w:t>
            </w:r>
          </w:p>
        </w:tc>
      </w:tr>
      <w:tr>
        <w:tc>
          <w:tcPr>
            <w:tcW w:type="dxa" w:w="1296"/>
          </w:tcPr>
          <w:p>
            <w:pPr>
              <w:jc w:val="left"/>
            </w:pPr>
            <w:r/>
            <w:r>
              <w:rPr>
                <w:sz w:val="18"/>
              </w:rPr>
              <w:t>4,000</w:t>
            </w:r>
          </w:p>
        </w:tc>
        <w:tc>
          <w:tcPr>
            <w:tcW w:type="dxa" w:w="2160"/>
          </w:tcPr>
          <w:p>
            <w:pPr>
              <w:jc w:val="center"/>
            </w:pPr>
            <w:r/>
            <w:r>
              <w:rPr>
                <w:sz w:val="18"/>
              </w:rPr>
              <w:t>2.48%</w:t>
            </w:r>
          </w:p>
        </w:tc>
        <w:tc>
          <w:tcPr>
            <w:tcW w:type="dxa" w:w="1872"/>
          </w:tcPr>
          <w:p>
            <w:pPr>
              <w:jc w:val="center"/>
            </w:pPr>
            <w:r/>
            <w:r>
              <w:rPr>
                <w:sz w:val="18"/>
              </w:rPr>
              <w:t>2.68%</w:t>
            </w:r>
          </w:p>
        </w:tc>
        <w:tc>
          <w:tcPr>
            <w:tcW w:type="dxa" w:w="2448"/>
          </w:tcPr>
          <w:p>
            <w:pPr>
              <w:jc w:val="center"/>
            </w:pPr>
            <w:r/>
            <w:r>
              <w:rPr>
                <w:sz w:val="18"/>
              </w:rPr>
              <w:t>0.781</w:t>
            </w:r>
          </w:p>
        </w:tc>
        <w:tc>
          <w:tcPr>
            <w:tcW w:type="dxa" w:w="2016"/>
          </w:tcPr>
          <w:p>
            <w:pPr>
              <w:jc w:val="center"/>
            </w:pPr>
            <w:r/>
            <w:r>
              <w:rPr>
                <w:sz w:val="18"/>
              </w:rPr>
              <w:t>0.779</w:t>
            </w:r>
          </w:p>
        </w:tc>
      </w:tr>
      <w:tr>
        <w:tc>
          <w:tcPr>
            <w:tcW w:type="dxa" w:w="1296"/>
          </w:tcPr>
          <w:p>
            <w:pPr>
              <w:jc w:val="left"/>
            </w:pPr>
            <w:r/>
            <w:r>
              <w:rPr>
                <w:sz w:val="18"/>
              </w:rPr>
              <w:t>5,000</w:t>
            </w:r>
          </w:p>
        </w:tc>
        <w:tc>
          <w:tcPr>
            <w:tcW w:type="dxa" w:w="2160"/>
          </w:tcPr>
          <w:p>
            <w:pPr>
              <w:jc w:val="center"/>
            </w:pPr>
            <w:r/>
            <w:r>
              <w:rPr>
                <w:sz w:val="18"/>
              </w:rPr>
              <w:t>1.97%</w:t>
            </w:r>
          </w:p>
        </w:tc>
        <w:tc>
          <w:tcPr>
            <w:tcW w:type="dxa" w:w="1872"/>
          </w:tcPr>
          <w:p>
            <w:pPr>
              <w:jc w:val="center"/>
            </w:pPr>
            <w:r/>
            <w:r>
              <w:rPr>
                <w:sz w:val="18"/>
              </w:rPr>
              <w:t>8.29%</w:t>
            </w:r>
          </w:p>
        </w:tc>
        <w:tc>
          <w:tcPr>
            <w:tcW w:type="dxa" w:w="2448"/>
          </w:tcPr>
          <w:p>
            <w:pPr>
              <w:jc w:val="center"/>
            </w:pPr>
            <w:r/>
            <w:r>
              <w:rPr>
                <w:sz w:val="18"/>
              </w:rPr>
              <w:t>0.713</w:t>
            </w:r>
          </w:p>
        </w:tc>
        <w:tc>
          <w:tcPr>
            <w:tcW w:type="dxa" w:w="2016"/>
          </w:tcPr>
          <w:p>
            <w:pPr>
              <w:jc w:val="center"/>
            </w:pPr>
            <w:r/>
            <w:r>
              <w:rPr>
                <w:sz w:val="18"/>
              </w:rPr>
              <w:t>0.798</w:t>
            </w:r>
          </w:p>
        </w:tc>
      </w:tr>
      <w:tr>
        <w:tc>
          <w:tcPr>
            <w:tcW w:type="dxa" w:w="1296"/>
          </w:tcPr>
          <w:p>
            <w:pPr>
              <w:jc w:val="left"/>
            </w:pPr>
            <w:r/>
            <w:r>
              <w:rPr>
                <w:sz w:val="18"/>
              </w:rPr>
              <w:t>6,000</w:t>
            </w:r>
          </w:p>
        </w:tc>
        <w:tc>
          <w:tcPr>
            <w:tcW w:type="dxa" w:w="2160"/>
          </w:tcPr>
          <w:p>
            <w:pPr>
              <w:jc w:val="center"/>
            </w:pPr>
            <w:r/>
            <w:r>
              <w:rPr>
                <w:sz w:val="18"/>
              </w:rPr>
              <w:t>1.65%</w:t>
            </w:r>
          </w:p>
        </w:tc>
        <w:tc>
          <w:tcPr>
            <w:tcW w:type="dxa" w:w="1872"/>
          </w:tcPr>
          <w:p>
            <w:pPr>
              <w:jc w:val="center"/>
            </w:pPr>
            <w:r/>
            <w:r>
              <w:rPr>
                <w:sz w:val="18"/>
              </w:rPr>
              <w:t>15.37%</w:t>
            </w:r>
          </w:p>
        </w:tc>
        <w:tc>
          <w:tcPr>
            <w:tcW w:type="dxa" w:w="2448"/>
          </w:tcPr>
          <w:p>
            <w:pPr>
              <w:jc w:val="center"/>
            </w:pPr>
            <w:r/>
            <w:r>
              <w:rPr>
                <w:sz w:val="18"/>
              </w:rPr>
              <w:t>0.688</w:t>
            </w:r>
          </w:p>
        </w:tc>
        <w:tc>
          <w:tcPr>
            <w:tcW w:type="dxa" w:w="2016"/>
          </w:tcPr>
          <w:p>
            <w:pPr>
              <w:jc w:val="center"/>
            </w:pPr>
            <w:r/>
            <w:r>
              <w:rPr>
                <w:sz w:val="18"/>
              </w:rPr>
              <w:t>0.796</w:t>
            </w:r>
          </w:p>
        </w:tc>
      </w:tr>
    </w:tbl>
    <w:p>
      <w:pPr>
        <w:pStyle w:val="Heading2"/>
        <w:jc w:val="left"/>
      </w:pPr>
      <w:r>
        <w:rPr>
          <w:rFonts w:ascii="Times New Roman" w:hAnsi="Times New Roman"/>
          <w:b/>
          <w:i w:val="0"/>
          <w:color w:val="000000"/>
          <w:sz w:val="22"/>
        </w:rPr>
        <w:t>E. Orchestration time</w:t>
      </w:r>
    </w:p>
    <w:p>
      <w:pPr>
        <w:jc w:val="both"/>
      </w:pPr>
      <w:r>
        <w:rPr>
          <w:b w:val="0"/>
          <w:i w:val="0"/>
          <w:sz w:val="22"/>
        </w:rPr>
        <w:t>Orchestration time is the wall-clock cost of the placement decision itself: the time edgeOrchestrator.assignHost(device) takes, summed over every mobile device and divided by device count, measured independently of task execution (it is computed once, up front, before CloudSim.startSimulation() runs the workload). This instrumentation wraps the single call site shared by every orchestrator (Voronoi and HAFA alike), so it was added once in SimManager.java and required no orchestrator-specific changes.</w:t>
      </w:r>
    </w:p>
    <w:p>
      <w:pPr>
        <w:spacing w:after="40"/>
        <w:jc w:val="center"/>
      </w:pPr>
      <w:r>
        <w:rPr>
          <w:b/>
          <w:sz w:val="19"/>
        </w:rPr>
        <w:t>TABLE V</w:t>
      </w:r>
    </w:p>
    <w:p>
      <w:pPr>
        <w:spacing w:after="120"/>
        <w:jc w:val="center"/>
      </w:pPr>
      <w:r>
        <w:rPr>
          <w:sz w:val="19"/>
        </w:rPr>
        <w:t>AVERAGE PER-DEVICE ORCHESTRATION TIME, ALL FOUR CONDITIONS.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val="clear" w:fill="2a2a2a"/>
          </w:tcPr>
          <w:p>
            <w:pPr>
              <w:jc w:val="center"/>
            </w:pPr>
            <w:r/>
            <w:r>
              <w:rPr>
                <w:b/>
                <w:color w:val="FFFFFF"/>
                <w:sz w:val="18"/>
              </w:rPr>
              <w:t>Devices</w:t>
            </w:r>
          </w:p>
        </w:tc>
        <w:tc>
          <w:tcPr>
            <w:tcW w:type="dxa" w:w="1872"/>
            <w:shd w:val="clear" w:fill="2a2a2a"/>
          </w:tcPr>
          <w:p>
            <w:pPr>
              <w:jc w:val="center"/>
            </w:pPr>
            <w:r/>
            <w:r>
              <w:rPr>
                <w:b/>
                <w:color w:val="FFFFFF"/>
                <w:sz w:val="18"/>
              </w:rPr>
              <w:t>Edge-first (ms)</w:t>
            </w:r>
          </w:p>
        </w:tc>
        <w:tc>
          <w:tcPr>
            <w:tcW w:type="dxa" w:w="2016"/>
            <w:shd w:val="clear" w:fill="2a2a2a"/>
          </w:tcPr>
          <w:p>
            <w:pPr>
              <w:jc w:val="center"/>
            </w:pPr>
            <w:r/>
            <w:r>
              <w:rPr>
                <w:b/>
                <w:color w:val="FFFFFF"/>
                <w:sz w:val="18"/>
              </w:rPr>
              <w:t>Cloud-first (ms)</w:t>
            </w:r>
          </w:p>
        </w:tc>
        <w:tc>
          <w:tcPr>
            <w:tcW w:type="dxa" w:w="2448"/>
            <w:shd w:val="clear" w:fill="2a2a2a"/>
          </w:tcPr>
          <w:p>
            <w:pPr>
              <w:jc w:val="center"/>
            </w:pPr>
            <w:r/>
            <w:r>
              <w:rPr>
                <w:b/>
                <w:color w:val="FFFFFF"/>
                <w:sz w:val="18"/>
              </w:rPr>
              <w:t>Dual-strategy (ms)</w:t>
            </w:r>
          </w:p>
        </w:tc>
        <w:tc>
          <w:tcPr>
            <w:tcW w:type="dxa" w:w="1440"/>
            <w:shd w:val="clear" w:fill="2a2a2a"/>
          </w:tcPr>
          <w:p>
            <w:pPr>
              <w:jc w:val="center"/>
            </w:pPr>
            <w:r/>
            <w:r>
              <w:rPr>
                <w:b/>
                <w:color w:val="FFFFFF"/>
                <w:sz w:val="18"/>
              </w:rPr>
              <w:t>HAFA (ms)</w:t>
            </w:r>
          </w:p>
        </w:tc>
      </w:tr>
      <w:tr>
        <w:tc>
          <w:tcPr>
            <w:tcW w:type="dxa" w:w="1296"/>
          </w:tcPr>
          <w:p>
            <w:pPr>
              <w:jc w:val="left"/>
            </w:pPr>
            <w:r/>
            <w:r>
              <w:rPr>
                <w:sz w:val="18"/>
              </w:rPr>
              <w:t>1,000</w:t>
            </w:r>
          </w:p>
        </w:tc>
        <w:tc>
          <w:tcPr>
            <w:tcW w:type="dxa" w:w="1872"/>
          </w:tcPr>
          <w:p>
            <w:pPr>
              <w:jc w:val="center"/>
            </w:pPr>
            <w:r/>
            <w:r>
              <w:rPr>
                <w:sz w:val="18"/>
              </w:rPr>
              <w:t>48.50</w:t>
            </w:r>
          </w:p>
        </w:tc>
        <w:tc>
          <w:tcPr>
            <w:tcW w:type="dxa" w:w="2016"/>
          </w:tcPr>
          <w:p>
            <w:pPr>
              <w:jc w:val="center"/>
            </w:pPr>
            <w:r/>
            <w:r>
              <w:rPr>
                <w:sz w:val="18"/>
              </w:rPr>
              <w:t>46.89</w:t>
            </w:r>
          </w:p>
        </w:tc>
        <w:tc>
          <w:tcPr>
            <w:tcW w:type="dxa" w:w="2448"/>
          </w:tcPr>
          <w:p>
            <w:pPr>
              <w:jc w:val="center"/>
            </w:pPr>
            <w:r/>
            <w:r>
              <w:rPr>
                <w:sz w:val="18"/>
              </w:rPr>
              <w:t>46.89 (cloud-first)</w:t>
            </w:r>
          </w:p>
        </w:tc>
        <w:tc>
          <w:tcPr>
            <w:tcW w:type="dxa" w:w="1440"/>
          </w:tcPr>
          <w:p>
            <w:pPr>
              <w:jc w:val="center"/>
            </w:pPr>
            <w:r/>
            <w:r>
              <w:rPr>
                <w:sz w:val="18"/>
              </w:rPr>
              <w:t>6.86</w:t>
            </w:r>
          </w:p>
        </w:tc>
      </w:tr>
      <w:tr>
        <w:tc>
          <w:tcPr>
            <w:tcW w:type="dxa" w:w="1296"/>
          </w:tcPr>
          <w:p>
            <w:pPr>
              <w:jc w:val="left"/>
            </w:pPr>
            <w:r/>
            <w:r>
              <w:rPr>
                <w:sz w:val="18"/>
              </w:rPr>
              <w:t>2,000</w:t>
            </w:r>
          </w:p>
        </w:tc>
        <w:tc>
          <w:tcPr>
            <w:tcW w:type="dxa" w:w="1872"/>
          </w:tcPr>
          <w:p>
            <w:pPr>
              <w:jc w:val="center"/>
            </w:pPr>
            <w:r/>
            <w:r>
              <w:rPr>
                <w:sz w:val="18"/>
              </w:rPr>
              <w:t>48.36</w:t>
            </w:r>
          </w:p>
        </w:tc>
        <w:tc>
          <w:tcPr>
            <w:tcW w:type="dxa" w:w="2016"/>
          </w:tcPr>
          <w:p>
            <w:pPr>
              <w:jc w:val="center"/>
            </w:pPr>
            <w:r/>
            <w:r>
              <w:rPr>
                <w:sz w:val="18"/>
              </w:rPr>
              <w:t>36.48</w:t>
            </w:r>
          </w:p>
        </w:tc>
        <w:tc>
          <w:tcPr>
            <w:tcW w:type="dxa" w:w="2448"/>
          </w:tcPr>
          <w:p>
            <w:pPr>
              <w:jc w:val="center"/>
            </w:pPr>
            <w:r/>
            <w:r>
              <w:rPr>
                <w:sz w:val="18"/>
              </w:rPr>
              <w:t>48.36 (edge-first)</w:t>
            </w:r>
          </w:p>
        </w:tc>
        <w:tc>
          <w:tcPr>
            <w:tcW w:type="dxa" w:w="1440"/>
          </w:tcPr>
          <w:p>
            <w:pPr>
              <w:jc w:val="center"/>
            </w:pPr>
            <w:r/>
            <w:r>
              <w:rPr>
                <w:sz w:val="18"/>
              </w:rPr>
              <w:t>5.35</w:t>
            </w:r>
          </w:p>
        </w:tc>
      </w:tr>
      <w:tr>
        <w:tc>
          <w:tcPr>
            <w:tcW w:type="dxa" w:w="1296"/>
          </w:tcPr>
          <w:p>
            <w:pPr>
              <w:jc w:val="left"/>
            </w:pPr>
            <w:r/>
            <w:r>
              <w:rPr>
                <w:sz w:val="18"/>
              </w:rPr>
              <w:t>3,000</w:t>
            </w:r>
          </w:p>
        </w:tc>
        <w:tc>
          <w:tcPr>
            <w:tcW w:type="dxa" w:w="1872"/>
          </w:tcPr>
          <w:p>
            <w:pPr>
              <w:jc w:val="center"/>
            </w:pPr>
            <w:r/>
            <w:r>
              <w:rPr>
                <w:sz w:val="18"/>
              </w:rPr>
              <w:t>53.07</w:t>
            </w:r>
          </w:p>
        </w:tc>
        <w:tc>
          <w:tcPr>
            <w:tcW w:type="dxa" w:w="2016"/>
          </w:tcPr>
          <w:p>
            <w:pPr>
              <w:jc w:val="center"/>
            </w:pPr>
            <w:r/>
            <w:r>
              <w:rPr>
                <w:sz w:val="18"/>
              </w:rPr>
              <w:t>29.95</w:t>
            </w:r>
          </w:p>
        </w:tc>
        <w:tc>
          <w:tcPr>
            <w:tcW w:type="dxa" w:w="2448"/>
          </w:tcPr>
          <w:p>
            <w:pPr>
              <w:jc w:val="center"/>
            </w:pPr>
            <w:r/>
            <w:r>
              <w:rPr>
                <w:sz w:val="18"/>
              </w:rPr>
              <w:t>53.07 (edge-first)</w:t>
            </w:r>
          </w:p>
        </w:tc>
        <w:tc>
          <w:tcPr>
            <w:tcW w:type="dxa" w:w="1440"/>
          </w:tcPr>
          <w:p>
            <w:pPr>
              <w:jc w:val="center"/>
            </w:pPr>
            <w:r/>
            <w:r>
              <w:rPr>
                <w:sz w:val="18"/>
              </w:rPr>
              <w:t>4.13</w:t>
            </w:r>
          </w:p>
        </w:tc>
      </w:tr>
      <w:tr>
        <w:tc>
          <w:tcPr>
            <w:tcW w:type="dxa" w:w="1296"/>
          </w:tcPr>
          <w:p>
            <w:pPr>
              <w:jc w:val="left"/>
            </w:pPr>
            <w:r/>
            <w:r>
              <w:rPr>
                <w:sz w:val="18"/>
              </w:rPr>
              <w:t>4,000</w:t>
            </w:r>
          </w:p>
        </w:tc>
        <w:tc>
          <w:tcPr>
            <w:tcW w:type="dxa" w:w="1872"/>
          </w:tcPr>
          <w:p>
            <w:pPr>
              <w:jc w:val="center"/>
            </w:pPr>
            <w:r/>
            <w:r>
              <w:rPr>
                <w:sz w:val="18"/>
              </w:rPr>
              <w:t>54.29</w:t>
            </w:r>
          </w:p>
        </w:tc>
        <w:tc>
          <w:tcPr>
            <w:tcW w:type="dxa" w:w="2016"/>
          </w:tcPr>
          <w:p>
            <w:pPr>
              <w:jc w:val="center"/>
            </w:pPr>
            <w:r/>
            <w:r>
              <w:rPr>
                <w:sz w:val="18"/>
              </w:rPr>
              <w:t>27.66</w:t>
            </w:r>
          </w:p>
        </w:tc>
        <w:tc>
          <w:tcPr>
            <w:tcW w:type="dxa" w:w="2448"/>
          </w:tcPr>
          <w:p>
            <w:pPr>
              <w:jc w:val="center"/>
            </w:pPr>
            <w:r/>
            <w:r>
              <w:rPr>
                <w:sz w:val="18"/>
              </w:rPr>
              <w:t>54.29 (edge-first)</w:t>
            </w:r>
          </w:p>
        </w:tc>
        <w:tc>
          <w:tcPr>
            <w:tcW w:type="dxa" w:w="1440"/>
          </w:tcPr>
          <w:p>
            <w:pPr>
              <w:jc w:val="center"/>
            </w:pPr>
            <w:r/>
            <w:r>
              <w:rPr>
                <w:sz w:val="18"/>
              </w:rPr>
              <w:t>4.50</w:t>
            </w:r>
          </w:p>
        </w:tc>
      </w:tr>
      <w:tr>
        <w:tc>
          <w:tcPr>
            <w:tcW w:type="dxa" w:w="1296"/>
          </w:tcPr>
          <w:p>
            <w:pPr>
              <w:jc w:val="left"/>
            </w:pPr>
            <w:r/>
            <w:r>
              <w:rPr>
                <w:sz w:val="18"/>
              </w:rPr>
              <w:t>5,000</w:t>
            </w:r>
          </w:p>
        </w:tc>
        <w:tc>
          <w:tcPr>
            <w:tcW w:type="dxa" w:w="1872"/>
          </w:tcPr>
          <w:p>
            <w:pPr>
              <w:jc w:val="center"/>
            </w:pPr>
            <w:r/>
            <w:r>
              <w:rPr>
                <w:sz w:val="18"/>
              </w:rPr>
              <w:t>58.50</w:t>
            </w:r>
          </w:p>
        </w:tc>
        <w:tc>
          <w:tcPr>
            <w:tcW w:type="dxa" w:w="2016"/>
          </w:tcPr>
          <w:p>
            <w:pPr>
              <w:jc w:val="center"/>
            </w:pPr>
            <w:r/>
            <w:r>
              <w:rPr>
                <w:sz w:val="18"/>
              </w:rPr>
              <w:t>26.20</w:t>
            </w:r>
          </w:p>
        </w:tc>
        <w:tc>
          <w:tcPr>
            <w:tcW w:type="dxa" w:w="2448"/>
          </w:tcPr>
          <w:p>
            <w:pPr>
              <w:jc w:val="center"/>
            </w:pPr>
            <w:r/>
            <w:r>
              <w:rPr>
                <w:sz w:val="18"/>
              </w:rPr>
              <w:t>58.50 (edge-first)</w:t>
            </w:r>
          </w:p>
        </w:tc>
        <w:tc>
          <w:tcPr>
            <w:tcW w:type="dxa" w:w="1440"/>
          </w:tcPr>
          <w:p>
            <w:pPr>
              <w:jc w:val="center"/>
            </w:pPr>
            <w:r/>
            <w:r>
              <w:rPr>
                <w:sz w:val="18"/>
              </w:rPr>
              <w:t>4.91</w:t>
            </w:r>
          </w:p>
        </w:tc>
      </w:tr>
      <w:tr>
        <w:tc>
          <w:tcPr>
            <w:tcW w:type="dxa" w:w="1296"/>
          </w:tcPr>
          <w:p>
            <w:pPr>
              <w:jc w:val="left"/>
            </w:pPr>
            <w:r/>
            <w:r>
              <w:rPr>
                <w:sz w:val="18"/>
              </w:rPr>
              <w:t>6,000</w:t>
            </w:r>
          </w:p>
        </w:tc>
        <w:tc>
          <w:tcPr>
            <w:tcW w:type="dxa" w:w="1872"/>
          </w:tcPr>
          <w:p>
            <w:pPr>
              <w:jc w:val="center"/>
            </w:pPr>
            <w:r/>
            <w:r>
              <w:rPr>
                <w:sz w:val="18"/>
              </w:rPr>
              <w:t>59.54</w:t>
            </w:r>
          </w:p>
        </w:tc>
        <w:tc>
          <w:tcPr>
            <w:tcW w:type="dxa" w:w="2016"/>
          </w:tcPr>
          <w:p>
            <w:pPr>
              <w:jc w:val="center"/>
            </w:pPr>
            <w:r/>
            <w:r>
              <w:rPr>
                <w:sz w:val="18"/>
              </w:rPr>
              <w:t>23.97</w:t>
            </w:r>
          </w:p>
        </w:tc>
        <w:tc>
          <w:tcPr>
            <w:tcW w:type="dxa" w:w="2448"/>
          </w:tcPr>
          <w:p>
            <w:pPr>
              <w:jc w:val="center"/>
            </w:pPr>
            <w:r/>
            <w:r>
              <w:rPr>
                <w:sz w:val="18"/>
              </w:rPr>
              <w:t>59.54 (edge-first)</w:t>
            </w:r>
          </w:p>
        </w:tc>
        <w:tc>
          <w:tcPr>
            <w:tcW w:type="dxa" w:w="1440"/>
          </w:tcPr>
          <w:p>
            <w:pPr>
              <w:jc w:val="center"/>
            </w:pPr>
            <w:r/>
            <w:r>
              <w:rPr>
                <w:sz w:val="18"/>
              </w:rPr>
              <w:t>5.14</w:t>
            </w:r>
          </w:p>
        </w:tc>
      </w:tr>
    </w:tbl>
    <w:p>
      <w:pPr>
        <w:jc w:val="both"/>
      </w:pPr>
      <w:r>
        <w:rPr>
          <w:b w:val="0"/>
          <w:i w:val="0"/>
          <w:sz w:val="22"/>
        </w:rPr>
        <w:t>Three trends emerge, reflecting the state of the code after the fix described in Section E below. HAFA's orchestration time is essentially flat across the whole sweep (6.86 ms at 1000 devices to 5.14 ms at 6000). Voronoi cloud-first decreases with scale (46.89 ms → 23.97 ms), consistent with its search terminating quickly at the single-host Cloud tier regardless of device count. Voronoi edge-first now stays comparatively flat as well (48.50 ms → 59.54 ms, a modest rise) — before the fix, the same sweep measured 60.95 ms → 144.49 ms, a much steeper climb driven by the bottleneck Section F identifies and removes. Because the dual-strategy series adopts edge-first from 2000 devices onward (Table III), it inherits whichever of these profiles is current: post-fix, its orchestration-time premium over HAFA is 6.8× at 1000 devices and 11.6× at 6000 (down from a pre-fix 12.2× and 29.7×). This cost is still not part of the v3 selection score (Section IV-B) — it is reported here for comparison, not yet factored into which strategy wins.</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ig4_orchestration_time.png"/>
                    <pic:cNvPicPr/>
                  </pic:nvPicPr>
                  <pic:blipFill>
                    <a:blip r:embed="rId12"/>
                    <a:stretch>
                      <a:fillRect/>
                    </a:stretch>
                  </pic:blipFill>
                  <pic:spPr>
                    <a:xfrm>
                      <a:off x="0" y="0"/>
                      <a:ext cx="5486400" cy="3086100"/>
                    </a:xfrm>
                    <a:prstGeom prst="rect"/>
                  </pic:spPr>
                </pic:pic>
              </a:graphicData>
            </a:graphic>
          </wp:inline>
        </w:drawing>
      </w:r>
    </w:p>
    <w:p>
      <w:pPr>
        <w:jc w:val="center"/>
      </w:pPr>
      <w:r>
        <w:rPr>
          <w:sz w:val="19"/>
        </w:rPr>
        <w:t>Fig. 4.  Average orchestration time vs. device count, post-fix. HAFA stays flat; Voronoi cloud-first falls; Voronoi edge-first — and so the dual-strategy series from 2000 devices on — now also stays comparatively flat (see Figure 5 for the pre-fix comparison).</w:t>
      </w:r>
    </w:p>
    <w:p>
      <w:pPr>
        <w:pStyle w:val="Heading2"/>
        <w:jc w:val="left"/>
      </w:pPr>
      <w:r>
        <w:rPr>
          <w:rFonts w:ascii="Times New Roman" w:hAnsi="Times New Roman"/>
          <w:b/>
          <w:i w:val="0"/>
          <w:color w:val="000000"/>
          <w:sz w:val="22"/>
        </w:rPr>
        <w:t>F. Diagnosing and Fixing the Orchestration-Time Bottleneck</w:t>
      </w:r>
    </w:p>
    <w:p>
      <w:pPr>
        <w:jc w:val="both"/>
      </w:pPr>
      <w:r>
        <w:rPr>
          <w:b w:val="0"/>
          <w:i w:val="0"/>
          <w:sz w:val="22"/>
        </w:rPr>
        <w:t>The growth in Voronoi edge-first's orchestration time reported above did not have an identified cause when first observed; this subsection reports the profiling that found one, and the fix that removes it. VoronoiImprovedSingleLayerOrchestrator.java already carried extensive manual System.nanoTime() instrumentation from an earlier investigation into the same question, covering the four largest candidates visible in the search loop (point-to-host coordinate lookup, Voronoi-neighbor lookup, MIPS-sufficiency check, and ESBModel.getDelay()) plus the preferredHosts/prospectiveNodes membership checks. Summing all of it accounted for only ~26% of total assignHost() wall time at 6000 devices, leaving the majority unexplained. We extended the same instrumentation to two further candidates.</w:t>
      </w:r>
    </w:p>
    <w:p>
      <w:pPr>
        <w:jc w:val="both"/>
      </w:pPr>
      <w:r>
        <w:rPr>
          <w:b w:val="0"/>
          <w:i w:val="0"/>
          <w:sz w:val="22"/>
        </w:rPr>
        <w:t>The first, goodHost() (the per-candidate host-eligibility check, shared by every orchestrator), was ruled out directly: instrumented and re-run, it accounted for only ~0.2% of total wall time. The second targeted the BFS frontier (NeighborsOfNodesAddedToProspectiveNodes) itself — specifically the three list operations an existing code comment had already named as suspects (a defensive copy taken before popping the frontier's head, the pop itself, and a per-neighbor membership check against the frontier) but had only ever measured by size, never by time. Table VI shows the full accounting once these were timed.</w:t>
      </w:r>
    </w:p>
    <w:p>
      <w:pPr>
        <w:spacing w:after="40"/>
        <w:jc w:val="center"/>
      </w:pPr>
      <w:r>
        <w:rPr>
          <w:b/>
          <w:sz w:val="19"/>
        </w:rPr>
        <w:t>TABLE VI</w:t>
      </w:r>
    </w:p>
    <w:p>
      <w:pPr>
        <w:spacing w:after="120"/>
        <w:jc w:val="center"/>
      </w:pPr>
      <w:r>
        <w:rPr>
          <w:sz w:val="19"/>
        </w:rPr>
        <w:t>ASSIGNHOST() COST BREAKDOWN, VORONOI EDGE-FIRST, 6000-DEVICE INCREMENT (PRE-FIX).</w:t>
      </w:r>
    </w:p>
    <w:tbl>
      <w:tblPr>
        <w:tblStyle w:val="TableGrid"/>
        <w:tblW w:type="auto" w:w="0"/>
        <w:jc w:val="center"/>
        <w:tblLook w:firstColumn="1" w:firstRow="1" w:lastColumn="0" w:lastRow="0" w:noHBand="0" w:noVBand="1" w:val="04A0"/>
      </w:tblPr>
      <w:tblGrid>
        <w:gridCol w:w="3120"/>
        <w:gridCol w:w="3120"/>
        <w:gridCol w:w="3120"/>
      </w:tblGrid>
      <w:tr>
        <w:tc>
          <w:tcPr>
            <w:tcW w:type="dxa" w:w="4896"/>
            <w:shd w:val="clear" w:fill="2a2a2a"/>
          </w:tcPr>
          <w:p>
            <w:pPr>
              <w:jc w:val="center"/>
            </w:pPr>
            <w:r/>
            <w:r>
              <w:rPr>
                <w:b/>
                <w:color w:val="FFFFFF"/>
                <w:sz w:val="18"/>
              </w:rPr>
              <w:t>Operation</w:t>
            </w:r>
          </w:p>
        </w:tc>
        <w:tc>
          <w:tcPr>
            <w:tcW w:type="dxa" w:w="1728"/>
            <w:shd w:val="clear" w:fill="2a2a2a"/>
          </w:tcPr>
          <w:p>
            <w:pPr>
              <w:jc w:val="center"/>
            </w:pPr>
            <w:r/>
            <w:r>
              <w:rPr>
                <w:b/>
                <w:color w:val="FFFFFF"/>
                <w:sz w:val="18"/>
              </w:rPr>
              <w:t>Time (s)</w:t>
            </w:r>
          </w:p>
        </w:tc>
        <w:tc>
          <w:tcPr>
            <w:tcW w:type="dxa" w:w="1728"/>
            <w:shd w:val="clear" w:fill="2a2a2a"/>
          </w:tcPr>
          <w:p>
            <w:pPr>
              <w:jc w:val="center"/>
            </w:pPr>
            <w:r/>
            <w:r>
              <w:rPr>
                <w:b/>
                <w:color w:val="FFFFFF"/>
                <w:sz w:val="18"/>
              </w:rPr>
              <w:t>% of total</w:t>
            </w:r>
          </w:p>
        </w:tc>
      </w:tr>
      <w:tr>
        <w:tc>
          <w:tcPr>
            <w:tcW w:type="dxa" w:w="4896"/>
          </w:tcPr>
          <w:p>
            <w:pPr>
              <w:jc w:val="left"/>
            </w:pPr>
            <w:r/>
            <w:r>
              <w:rPr>
                <w:sz w:val="18"/>
              </w:rPr>
              <w:t>pointToHostMapXY lookup</w:t>
            </w:r>
          </w:p>
        </w:tc>
        <w:tc>
          <w:tcPr>
            <w:tcW w:type="dxa" w:w="1728"/>
          </w:tcPr>
          <w:p>
            <w:pPr>
              <w:jc w:val="center"/>
            </w:pPr>
            <w:r/>
            <w:r>
              <w:rPr>
                <w:sz w:val="18"/>
              </w:rPr>
              <w:t>93.1</w:t>
            </w:r>
          </w:p>
        </w:tc>
        <w:tc>
          <w:tcPr>
            <w:tcW w:type="dxa" w:w="1728"/>
          </w:tcPr>
          <w:p>
            <w:pPr>
              <w:jc w:val="center"/>
            </w:pPr>
            <w:r/>
            <w:r>
              <w:rPr>
                <w:sz w:val="18"/>
              </w:rPr>
              <w:t>10.1</w:t>
            </w:r>
          </w:p>
        </w:tc>
      </w:tr>
      <w:tr>
        <w:tc>
          <w:tcPr>
            <w:tcW w:type="dxa" w:w="4896"/>
          </w:tcPr>
          <w:p>
            <w:pPr>
              <w:jc w:val="left"/>
            </w:pPr>
            <w:r/>
            <w:r>
              <w:rPr>
                <w:sz w:val="18"/>
              </w:rPr>
              <w:t>Voronoi-neighbor lookup</w:t>
            </w:r>
          </w:p>
        </w:tc>
        <w:tc>
          <w:tcPr>
            <w:tcW w:type="dxa" w:w="1728"/>
          </w:tcPr>
          <w:p>
            <w:pPr>
              <w:jc w:val="center"/>
            </w:pPr>
            <w:r/>
            <w:r>
              <w:rPr>
                <w:sz w:val="18"/>
              </w:rPr>
              <w:t>17.2</w:t>
            </w:r>
          </w:p>
        </w:tc>
        <w:tc>
          <w:tcPr>
            <w:tcW w:type="dxa" w:w="1728"/>
          </w:tcPr>
          <w:p>
            <w:pPr>
              <w:jc w:val="center"/>
            </w:pPr>
            <w:r/>
            <w:r>
              <w:rPr>
                <w:sz w:val="18"/>
              </w:rPr>
              <w:t>1.9</w:t>
            </w:r>
          </w:p>
        </w:tc>
      </w:tr>
      <w:tr>
        <w:tc>
          <w:tcPr>
            <w:tcW w:type="dxa" w:w="4896"/>
          </w:tcPr>
          <w:p>
            <w:pPr>
              <w:jc w:val="left"/>
            </w:pPr>
            <w:r/>
            <w:r>
              <w:rPr>
                <w:sz w:val="18"/>
              </w:rPr>
              <w:t>isMIPSCapacitySufficient()</w:t>
            </w:r>
          </w:p>
        </w:tc>
        <w:tc>
          <w:tcPr>
            <w:tcW w:type="dxa" w:w="1728"/>
          </w:tcPr>
          <w:p>
            <w:pPr>
              <w:jc w:val="center"/>
            </w:pPr>
            <w:r/>
            <w:r>
              <w:rPr>
                <w:sz w:val="18"/>
              </w:rPr>
              <w:t>1.1</w:t>
            </w:r>
          </w:p>
        </w:tc>
        <w:tc>
          <w:tcPr>
            <w:tcW w:type="dxa" w:w="1728"/>
          </w:tcPr>
          <w:p>
            <w:pPr>
              <w:jc w:val="center"/>
            </w:pPr>
            <w:r/>
            <w:r>
              <w:rPr>
                <w:sz w:val="18"/>
              </w:rPr>
              <w:t>0.1</w:t>
            </w:r>
          </w:p>
        </w:tc>
      </w:tr>
      <w:tr>
        <w:tc>
          <w:tcPr>
            <w:tcW w:type="dxa" w:w="4896"/>
          </w:tcPr>
          <w:p>
            <w:pPr>
              <w:jc w:val="left"/>
            </w:pPr>
            <w:r/>
            <w:r>
              <w:rPr>
                <w:sz w:val="18"/>
              </w:rPr>
              <w:t>ESBModel.getDelay()</w:t>
            </w:r>
          </w:p>
        </w:tc>
        <w:tc>
          <w:tcPr>
            <w:tcW w:type="dxa" w:w="1728"/>
          </w:tcPr>
          <w:p>
            <w:pPr>
              <w:jc w:val="center"/>
            </w:pPr>
            <w:r/>
            <w:r>
              <w:rPr>
                <w:sz w:val="18"/>
              </w:rPr>
              <w:t>77.9</w:t>
            </w:r>
          </w:p>
        </w:tc>
        <w:tc>
          <w:tcPr>
            <w:tcW w:type="dxa" w:w="1728"/>
          </w:tcPr>
          <w:p>
            <w:pPr>
              <w:jc w:val="center"/>
            </w:pPr>
            <w:r/>
            <w:r>
              <w:rPr>
                <w:sz w:val="18"/>
              </w:rPr>
              <w:t>8.5</w:t>
            </w:r>
          </w:p>
        </w:tc>
      </w:tr>
      <w:tr>
        <w:tc>
          <w:tcPr>
            <w:tcW w:type="dxa" w:w="4896"/>
          </w:tcPr>
          <w:p>
            <w:pPr>
              <w:jc w:val="left"/>
            </w:pPr>
            <w:r/>
            <w:r>
              <w:rPr>
                <w:sz w:val="18"/>
              </w:rPr>
              <w:t>preferredHosts / prospectiveNodes .contains()</w:t>
            </w:r>
          </w:p>
        </w:tc>
        <w:tc>
          <w:tcPr>
            <w:tcW w:type="dxa" w:w="1728"/>
          </w:tcPr>
          <w:p>
            <w:pPr>
              <w:jc w:val="center"/>
            </w:pPr>
            <w:r/>
            <w:r>
              <w:rPr>
                <w:sz w:val="18"/>
              </w:rPr>
              <w:t>39.9</w:t>
            </w:r>
          </w:p>
        </w:tc>
        <w:tc>
          <w:tcPr>
            <w:tcW w:type="dxa" w:w="1728"/>
          </w:tcPr>
          <w:p>
            <w:pPr>
              <w:jc w:val="center"/>
            </w:pPr>
            <w:r/>
            <w:r>
              <w:rPr>
                <w:sz w:val="18"/>
              </w:rPr>
              <w:t>4.3</w:t>
            </w:r>
          </w:p>
        </w:tc>
      </w:tr>
      <w:tr>
        <w:tc>
          <w:tcPr>
            <w:tcW w:type="dxa" w:w="4896"/>
          </w:tcPr>
          <w:p>
            <w:pPr>
              <w:jc w:val="left"/>
            </w:pPr>
            <w:r/>
            <w:r>
              <w:rPr>
                <w:sz w:val="18"/>
              </w:rPr>
              <w:t>goodHost() total</w:t>
            </w:r>
          </w:p>
        </w:tc>
        <w:tc>
          <w:tcPr>
            <w:tcW w:type="dxa" w:w="1728"/>
          </w:tcPr>
          <w:p>
            <w:pPr>
              <w:jc w:val="center"/>
            </w:pPr>
            <w:r/>
            <w:r>
              <w:rPr>
                <w:sz w:val="18"/>
              </w:rPr>
              <w:t>2.2</w:t>
            </w:r>
          </w:p>
        </w:tc>
        <w:tc>
          <w:tcPr>
            <w:tcW w:type="dxa" w:w="1728"/>
          </w:tcPr>
          <w:p>
            <w:pPr>
              <w:jc w:val="center"/>
            </w:pPr>
            <w:r/>
            <w:r>
              <w:rPr>
                <w:sz w:val="18"/>
              </w:rPr>
              <w:t>0.2</w:t>
            </w:r>
          </w:p>
        </w:tc>
      </w:tr>
      <w:tr>
        <w:tc>
          <w:tcPr>
            <w:tcW w:type="dxa" w:w="4896"/>
          </w:tcPr>
          <w:p>
            <w:pPr>
              <w:jc w:val="left"/>
            </w:pPr>
            <w:r/>
            <w:r>
              <w:rPr>
                <w:sz w:val="18"/>
              </w:rPr>
              <w:t>Frontier copy (defensive snapshot)</w:t>
            </w:r>
          </w:p>
        </w:tc>
        <w:tc>
          <w:tcPr>
            <w:tcW w:type="dxa" w:w="1728"/>
          </w:tcPr>
          <w:p>
            <w:pPr>
              <w:jc w:val="center"/>
            </w:pPr>
            <w:r/>
            <w:r>
              <w:rPr>
                <w:sz w:val="18"/>
              </w:rPr>
              <w:t>11.3</w:t>
            </w:r>
          </w:p>
        </w:tc>
        <w:tc>
          <w:tcPr>
            <w:tcW w:type="dxa" w:w="1728"/>
          </w:tcPr>
          <w:p>
            <w:pPr>
              <w:jc w:val="center"/>
            </w:pPr>
            <w:r/>
            <w:r>
              <w:rPr>
                <w:sz w:val="18"/>
              </w:rPr>
              <w:t>1.2</w:t>
            </w:r>
          </w:p>
        </w:tc>
      </w:tr>
      <w:tr>
        <w:tc>
          <w:tcPr>
            <w:tcW w:type="dxa" w:w="4896"/>
          </w:tcPr>
          <w:p>
            <w:pPr>
              <w:jc w:val="left"/>
            </w:pPr>
            <w:r/>
            <w:r>
              <w:rPr>
                <w:sz w:val="18"/>
              </w:rPr>
              <w:t>Frontier remove (pop head)</w:t>
            </w:r>
          </w:p>
        </w:tc>
        <w:tc>
          <w:tcPr>
            <w:tcW w:type="dxa" w:w="1728"/>
          </w:tcPr>
          <w:p>
            <w:pPr>
              <w:jc w:val="center"/>
            </w:pPr>
            <w:r/>
            <w:r>
              <w:rPr>
                <w:sz w:val="18"/>
              </w:rPr>
              <w:t>7.5</w:t>
            </w:r>
          </w:p>
        </w:tc>
        <w:tc>
          <w:tcPr>
            <w:tcW w:type="dxa" w:w="1728"/>
          </w:tcPr>
          <w:p>
            <w:pPr>
              <w:jc w:val="center"/>
            </w:pPr>
            <w:r/>
            <w:r>
              <w:rPr>
                <w:sz w:val="18"/>
              </w:rPr>
              <w:t>0.8</w:t>
            </w:r>
          </w:p>
        </w:tc>
      </w:tr>
      <w:tr>
        <w:tc>
          <w:tcPr>
            <w:tcW w:type="dxa" w:w="4896"/>
          </w:tcPr>
          <w:p>
            <w:pPr>
              <w:jc w:val="left"/>
            </w:pPr>
            <w:r/>
            <w:r>
              <w:rPr>
                <w:sz w:val="18"/>
              </w:rPr>
              <w:t>Frontier .contains() (membership check)</w:t>
            </w:r>
          </w:p>
        </w:tc>
        <w:tc>
          <w:tcPr>
            <w:tcW w:type="dxa" w:w="1728"/>
          </w:tcPr>
          <w:p>
            <w:pPr>
              <w:jc w:val="center"/>
            </w:pPr>
            <w:r/>
            <w:r>
              <w:rPr>
                <w:sz w:val="18"/>
              </w:rPr>
              <w:t>513.8</w:t>
            </w:r>
          </w:p>
        </w:tc>
        <w:tc>
          <w:tcPr>
            <w:tcW w:type="dxa" w:w="1728"/>
          </w:tcPr>
          <w:p>
            <w:pPr>
              <w:jc w:val="center"/>
            </w:pPr>
            <w:r/>
            <w:r>
              <w:rPr>
                <w:sz w:val="18"/>
              </w:rPr>
              <w:t>56.0</w:t>
            </w:r>
          </w:p>
        </w:tc>
      </w:tr>
      <w:tr>
        <w:tc>
          <w:tcPr>
            <w:tcW w:type="dxa" w:w="4896"/>
          </w:tcPr>
          <w:p>
            <w:pPr>
              <w:jc w:val="left"/>
            </w:pPr>
            <w:r/>
            <w:r>
              <w:rPr>
                <w:sz w:val="18"/>
              </w:rPr>
              <w:t>Unexplained residual</w:t>
            </w:r>
          </w:p>
        </w:tc>
        <w:tc>
          <w:tcPr>
            <w:tcW w:type="dxa" w:w="1728"/>
          </w:tcPr>
          <w:p>
            <w:pPr>
              <w:jc w:val="center"/>
            </w:pPr>
            <w:r/>
            <w:r>
              <w:rPr>
                <w:sz w:val="18"/>
              </w:rPr>
              <w:t>153.9</w:t>
            </w:r>
          </w:p>
        </w:tc>
        <w:tc>
          <w:tcPr>
            <w:tcW w:type="dxa" w:w="1728"/>
          </w:tcPr>
          <w:p>
            <w:pPr>
              <w:jc w:val="center"/>
            </w:pPr>
            <w:r/>
            <w:r>
              <w:rPr>
                <w:sz w:val="18"/>
              </w:rPr>
              <w:t>16.8</w:t>
            </w:r>
          </w:p>
        </w:tc>
      </w:tr>
      <w:tr>
        <w:tc>
          <w:tcPr>
            <w:tcW w:type="dxa" w:w="4896"/>
          </w:tcPr>
          <w:p>
            <w:pPr>
              <w:jc w:val="left"/>
            </w:pPr>
            <w:r/>
            <w:r>
              <w:rPr>
                <w:sz w:val="18"/>
              </w:rPr>
              <w:t>Total</w:t>
            </w:r>
          </w:p>
        </w:tc>
        <w:tc>
          <w:tcPr>
            <w:tcW w:type="dxa" w:w="1728"/>
          </w:tcPr>
          <w:p>
            <w:pPr>
              <w:jc w:val="center"/>
            </w:pPr>
            <w:r/>
            <w:r>
              <w:rPr>
                <w:sz w:val="18"/>
              </w:rPr>
              <w:t>917.9</w:t>
            </w:r>
          </w:p>
        </w:tc>
        <w:tc>
          <w:tcPr>
            <w:tcW w:type="dxa" w:w="1728"/>
          </w:tcPr>
          <w:p>
            <w:pPr>
              <w:jc w:val="center"/>
            </w:pPr>
            <w:r/>
            <w:r>
              <w:rPr>
                <w:sz w:val="18"/>
              </w:rPr>
              <w:t>100.0</w:t>
            </w:r>
          </w:p>
        </w:tc>
      </w:tr>
    </w:tbl>
    <w:p>
      <w:pPr>
        <w:jc w:val="both"/>
      </w:pPr>
      <w:r>
        <w:rPr>
          <w:b w:val="0"/>
          <w:i w:val="0"/>
          <w:sz w:val="22"/>
        </w:rPr>
        <w:t>The frontier's own .contains() check — a plain ArrayList.contains(), an O(N) linear scan — was called 1.32 billion times by 6000 devices against a list averaging ~768 elements (essentially the whole 1074-node topology), and by itself accounts for 56% of total placement time, more than six times the next-largest measured item. This matches the original diagnostic comment's hypothesis exactly; it had simply never been measured with a timer before, only tracked by size.</w:t>
      </w:r>
    </w:p>
    <w:p>
      <w:pPr>
        <w:jc w:val="both"/>
      </w:pPr>
      <w:r>
        <w:rPr>
          <w:b w:val="0"/>
          <w:i w:val="0"/>
          <w:sz w:val="22"/>
        </w:rPr>
        <w:t>The fix mirrors one already applied elsewhere in the same file: preferredHosts and prospectiveNodes were previously converted from ArrayList to HashSet for the identical reason. We paired the frontier list with a companion HashSet that mirrors its contents, using the set for O(1) membership checks while the list continues to provide FIFO pop-from-front order. The change was validated for correctness at small scale before a full re-run: failed_pct is identical to five decimal places at every device count, before and after, confirming the fix changes performance only.</w:t>
      </w:r>
    </w:p>
    <w:p>
      <w:pPr>
        <w:spacing w:after="40"/>
        <w:jc w:val="center"/>
      </w:pPr>
      <w:r>
        <w:rPr>
          <w:b/>
          <w:sz w:val="19"/>
        </w:rPr>
        <w:t>TABLE VII</w:t>
      </w:r>
    </w:p>
    <w:p>
      <w:pPr>
        <w:spacing w:after="120"/>
        <w:jc w:val="center"/>
      </w:pPr>
      <w:r>
        <w:rPr>
          <w:sz w:val="19"/>
        </w:rPr>
        <w:t>ORCHESTRATION TIME AND TOTAL SCENARIO WALL-CLOCK TIME, BEFORE VS. AFTER THE FIX.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fill="2a2a2a"/>
          </w:tcPr>
          <w:p>
            <w:pPr>
              <w:jc w:val="center"/>
            </w:pPr>
            <w:r/>
            <w:r>
              <w:rPr>
                <w:b/>
                <w:color w:val="FFFFFF"/>
                <w:sz w:val="17"/>
              </w:rPr>
              <w:t>Strategy</w:t>
            </w:r>
          </w:p>
        </w:tc>
        <w:tc>
          <w:tcPr>
            <w:tcW w:type="dxa" w:w="1152"/>
            <w:shd w:val="clear" w:fill="2a2a2a"/>
          </w:tcPr>
          <w:p>
            <w:pPr>
              <w:jc w:val="center"/>
            </w:pPr>
            <w:r/>
            <w:r>
              <w:rPr>
                <w:b/>
                <w:color w:val="FFFFFF"/>
                <w:sz w:val="17"/>
              </w:rPr>
              <w:t>Devices</w:t>
            </w:r>
          </w:p>
        </w:tc>
        <w:tc>
          <w:tcPr>
            <w:tcW w:type="dxa" w:w="1440"/>
            <w:shd w:val="clear" w:fill="2a2a2a"/>
          </w:tcPr>
          <w:p>
            <w:pPr>
              <w:jc w:val="center"/>
            </w:pPr>
            <w:r/>
            <w:r>
              <w:rPr>
                <w:b/>
                <w:color w:val="FFFFFF"/>
                <w:sz w:val="17"/>
              </w:rPr>
              <w:t>Orch. before</w:t>
            </w:r>
          </w:p>
        </w:tc>
        <w:tc>
          <w:tcPr>
            <w:tcW w:type="dxa" w:w="2016"/>
            <w:shd w:val="clear" w:fill="2a2a2a"/>
          </w:tcPr>
          <w:p>
            <w:pPr>
              <w:jc w:val="center"/>
            </w:pPr>
            <w:r/>
            <w:r>
              <w:rPr>
                <w:b/>
                <w:color w:val="FFFFFF"/>
                <w:sz w:val="17"/>
              </w:rPr>
              <w:t>Orch. after</w:t>
            </w:r>
          </w:p>
        </w:tc>
        <w:tc>
          <w:tcPr>
            <w:tcW w:type="dxa" w:w="1728"/>
            <w:shd w:val="clear" w:fill="2a2a2a"/>
          </w:tcPr>
          <w:p>
            <w:pPr>
              <w:jc w:val="center"/>
            </w:pPr>
            <w:r/>
            <w:r>
              <w:rPr>
                <w:b/>
                <w:color w:val="FFFFFF"/>
                <w:sz w:val="17"/>
              </w:rPr>
              <w:t>Scenario before</w:t>
            </w:r>
          </w:p>
        </w:tc>
        <w:tc>
          <w:tcPr>
            <w:tcW w:type="dxa" w:w="1728"/>
            <w:shd w:val="clear" w:fill="2a2a2a"/>
          </w:tcPr>
          <w:p>
            <w:pPr>
              <w:jc w:val="center"/>
            </w:pPr>
            <w:r/>
            <w:r>
              <w:rPr>
                <w:b/>
                <w:color w:val="FFFFFF"/>
                <w:sz w:val="17"/>
              </w:rPr>
              <w:t>Scenario after</w:t>
            </w:r>
          </w:p>
        </w:tc>
      </w:tr>
      <w:tr>
        <w:tc>
          <w:tcPr>
            <w:tcW w:type="dxa" w:w="1440"/>
          </w:tcPr>
          <w:p>
            <w:pPr>
              <w:jc w:val="left"/>
            </w:pPr>
            <w:r/>
            <w:r>
              <w:rPr>
                <w:sz w:val="17"/>
              </w:rPr>
              <w:t>Edge-first</w:t>
            </w:r>
          </w:p>
        </w:tc>
        <w:tc>
          <w:tcPr>
            <w:tcW w:type="dxa" w:w="1152"/>
          </w:tcPr>
          <w:p>
            <w:pPr>
              <w:jc w:val="center"/>
            </w:pPr>
            <w:r/>
            <w:r>
              <w:rPr>
                <w:sz w:val="17"/>
              </w:rPr>
              <w:t>1,000</w:t>
            </w:r>
          </w:p>
        </w:tc>
        <w:tc>
          <w:tcPr>
            <w:tcW w:type="dxa" w:w="1440"/>
          </w:tcPr>
          <w:p>
            <w:pPr>
              <w:jc w:val="center"/>
            </w:pPr>
            <w:r/>
            <w:r>
              <w:rPr>
                <w:sz w:val="17"/>
              </w:rPr>
              <w:t>60.95 ms</w:t>
            </w:r>
          </w:p>
        </w:tc>
        <w:tc>
          <w:tcPr>
            <w:tcW w:type="dxa" w:w="2016"/>
          </w:tcPr>
          <w:p>
            <w:pPr>
              <w:jc w:val="center"/>
            </w:pPr>
            <w:r/>
            <w:r>
              <w:rPr>
                <w:sz w:val="17"/>
              </w:rPr>
              <w:t>48.50 ms (-20.4%)</w:t>
            </w:r>
          </w:p>
        </w:tc>
        <w:tc>
          <w:tcPr>
            <w:tcW w:type="dxa" w:w="1728"/>
          </w:tcPr>
          <w:p>
            <w:pPr>
              <w:jc w:val="center"/>
            </w:pPr>
            <w:r/>
            <w:r>
              <w:rPr>
                <w:sz w:val="17"/>
              </w:rPr>
              <w:t>124 s</w:t>
            </w:r>
          </w:p>
        </w:tc>
        <w:tc>
          <w:tcPr>
            <w:tcW w:type="dxa" w:w="1728"/>
          </w:tcPr>
          <w:p>
            <w:pPr>
              <w:jc w:val="center"/>
            </w:pPr>
            <w:r/>
            <w:r>
              <w:rPr>
                <w:sz w:val="17"/>
              </w:rPr>
              <w:t>113 s (-8.9%)</w:t>
            </w:r>
          </w:p>
        </w:tc>
      </w:tr>
      <w:tr>
        <w:tc>
          <w:tcPr>
            <w:tcW w:type="dxa" w:w="1440"/>
          </w:tcPr>
          <w:p>
            <w:pPr>
              <w:jc w:val="left"/>
            </w:pPr>
            <w:r/>
            <w:r>
              <w:rPr>
                <w:sz w:val="17"/>
              </w:rPr>
              <w:t>Edge-first</w:t>
            </w:r>
          </w:p>
        </w:tc>
        <w:tc>
          <w:tcPr>
            <w:tcW w:type="dxa" w:w="1152"/>
          </w:tcPr>
          <w:p>
            <w:pPr>
              <w:jc w:val="center"/>
            </w:pPr>
            <w:r/>
            <w:r>
              <w:rPr>
                <w:sz w:val="17"/>
              </w:rPr>
              <w:t>6,000</w:t>
            </w:r>
          </w:p>
        </w:tc>
        <w:tc>
          <w:tcPr>
            <w:tcW w:type="dxa" w:w="1440"/>
          </w:tcPr>
          <w:p>
            <w:pPr>
              <w:jc w:val="center"/>
            </w:pPr>
            <w:r/>
            <w:r>
              <w:rPr>
                <w:sz w:val="17"/>
              </w:rPr>
              <w:t>144.49 ms</w:t>
            </w:r>
          </w:p>
        </w:tc>
        <w:tc>
          <w:tcPr>
            <w:tcW w:type="dxa" w:w="2016"/>
          </w:tcPr>
          <w:p>
            <w:pPr>
              <w:jc w:val="center"/>
            </w:pPr>
            <w:r/>
            <w:r>
              <w:rPr>
                <w:sz w:val="17"/>
              </w:rPr>
              <w:t>59.54 ms (-58.8%)</w:t>
            </w:r>
          </w:p>
        </w:tc>
        <w:tc>
          <w:tcPr>
            <w:tcW w:type="dxa" w:w="1728"/>
          </w:tcPr>
          <w:p>
            <w:pPr>
              <w:jc w:val="center"/>
            </w:pPr>
            <w:r/>
            <w:r>
              <w:rPr>
                <w:sz w:val="17"/>
              </w:rPr>
              <w:t>1,129 s</w:t>
            </w:r>
          </w:p>
        </w:tc>
        <w:tc>
          <w:tcPr>
            <w:tcW w:type="dxa" w:w="1728"/>
          </w:tcPr>
          <w:p>
            <w:pPr>
              <w:jc w:val="center"/>
            </w:pPr>
            <w:r/>
            <w:r>
              <w:rPr>
                <w:sz w:val="17"/>
              </w:rPr>
              <w:t>599 s (-46.9%)</w:t>
            </w:r>
          </w:p>
        </w:tc>
      </w:tr>
      <w:tr>
        <w:tc>
          <w:tcPr>
            <w:tcW w:type="dxa" w:w="1440"/>
          </w:tcPr>
          <w:p>
            <w:pPr>
              <w:jc w:val="left"/>
            </w:pPr>
            <w:r/>
            <w:r>
              <w:rPr>
                <w:sz w:val="17"/>
              </w:rPr>
              <w:t>Cloud-first</w:t>
            </w:r>
          </w:p>
        </w:tc>
        <w:tc>
          <w:tcPr>
            <w:tcW w:type="dxa" w:w="1152"/>
          </w:tcPr>
          <w:p>
            <w:pPr>
              <w:jc w:val="center"/>
            </w:pPr>
            <w:r/>
            <w:r>
              <w:rPr>
                <w:sz w:val="17"/>
              </w:rPr>
              <w:t>1,000</w:t>
            </w:r>
          </w:p>
        </w:tc>
        <w:tc>
          <w:tcPr>
            <w:tcW w:type="dxa" w:w="1440"/>
          </w:tcPr>
          <w:p>
            <w:pPr>
              <w:jc w:val="center"/>
            </w:pPr>
            <w:r/>
            <w:r>
              <w:rPr>
                <w:sz w:val="17"/>
              </w:rPr>
              <w:t>51.42 ms</w:t>
            </w:r>
          </w:p>
        </w:tc>
        <w:tc>
          <w:tcPr>
            <w:tcW w:type="dxa" w:w="2016"/>
          </w:tcPr>
          <w:p>
            <w:pPr>
              <w:jc w:val="center"/>
            </w:pPr>
            <w:r/>
            <w:r>
              <w:rPr>
                <w:sz w:val="17"/>
              </w:rPr>
              <w:t>46.89 ms (-8.8%)</w:t>
            </w:r>
          </w:p>
        </w:tc>
        <w:tc>
          <w:tcPr>
            <w:tcW w:type="dxa" w:w="1728"/>
          </w:tcPr>
          <w:p>
            <w:pPr>
              <w:jc w:val="center"/>
            </w:pPr>
            <w:r/>
            <w:r>
              <w:rPr>
                <w:sz w:val="17"/>
              </w:rPr>
              <w:t>95 s</w:t>
            </w:r>
          </w:p>
        </w:tc>
        <w:tc>
          <w:tcPr>
            <w:tcW w:type="dxa" w:w="1728"/>
          </w:tcPr>
          <w:p>
            <w:pPr>
              <w:jc w:val="center"/>
            </w:pPr>
            <w:r/>
            <w:r>
              <w:rPr>
                <w:sz w:val="17"/>
              </w:rPr>
              <w:t>95 s (0.0%)</w:t>
            </w:r>
          </w:p>
        </w:tc>
      </w:tr>
      <w:tr>
        <w:tc>
          <w:tcPr>
            <w:tcW w:type="dxa" w:w="1440"/>
          </w:tcPr>
          <w:p>
            <w:pPr>
              <w:jc w:val="left"/>
            </w:pPr>
            <w:r/>
            <w:r>
              <w:rPr>
                <w:sz w:val="17"/>
              </w:rPr>
              <w:t>Cloud-first</w:t>
            </w:r>
          </w:p>
        </w:tc>
        <w:tc>
          <w:tcPr>
            <w:tcW w:type="dxa" w:w="1152"/>
          </w:tcPr>
          <w:p>
            <w:pPr>
              <w:jc w:val="center"/>
            </w:pPr>
            <w:r/>
            <w:r>
              <w:rPr>
                <w:sz w:val="17"/>
              </w:rPr>
              <w:t>6,000</w:t>
            </w:r>
          </w:p>
        </w:tc>
        <w:tc>
          <w:tcPr>
            <w:tcW w:type="dxa" w:w="1440"/>
          </w:tcPr>
          <w:p>
            <w:pPr>
              <w:jc w:val="center"/>
            </w:pPr>
            <w:r/>
            <w:r>
              <w:rPr>
                <w:sz w:val="17"/>
              </w:rPr>
              <w:t>29.21 ms</w:t>
            </w:r>
          </w:p>
        </w:tc>
        <w:tc>
          <w:tcPr>
            <w:tcW w:type="dxa" w:w="2016"/>
          </w:tcPr>
          <w:p>
            <w:pPr>
              <w:jc w:val="center"/>
            </w:pPr>
            <w:r/>
            <w:r>
              <w:rPr>
                <w:sz w:val="17"/>
              </w:rPr>
              <w:t>23.97 ms (-18.0%)</w:t>
            </w:r>
          </w:p>
        </w:tc>
        <w:tc>
          <w:tcPr>
            <w:tcW w:type="dxa" w:w="1728"/>
          </w:tcPr>
          <w:p>
            <w:pPr>
              <w:jc w:val="center"/>
            </w:pPr>
            <w:r/>
            <w:r>
              <w:rPr>
                <w:sz w:val="17"/>
              </w:rPr>
              <w:t>399 s</w:t>
            </w:r>
          </w:p>
        </w:tc>
        <w:tc>
          <w:tcPr>
            <w:tcW w:type="dxa" w:w="1728"/>
          </w:tcPr>
          <w:p>
            <w:pPr>
              <w:jc w:val="center"/>
            </w:pPr>
            <w:r/>
            <w:r>
              <w:rPr>
                <w:sz w:val="17"/>
              </w:rPr>
              <w:t>363 s (-9.0%)</w:t>
            </w:r>
          </w:p>
        </w:tc>
      </w:tr>
    </w:tbl>
    <w:p>
      <w:pPr>
        <w:jc w:val="both"/>
      </w:pPr>
      <w:r>
        <w:rPr>
          <w:b w:val="0"/>
          <w:i w:val="0"/>
          <w:sz w:val="22"/>
        </w:rPr>
        <w:t>Cloud-first improves too, despite not being the target of the investigation, because it shares the same fixed method; its smaller, shallower search visits the frontier far less, so its gain is correspondingly smaller. Total simulation wall-clock time — not just the placement loop — falls by 46.9% at 6000 devices for edge-first, since assignHost() was a substantial share of total runtime at that scale.</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fig5_frontier_fix_beforeafter.png"/>
                    <pic:cNvPicPr/>
                  </pic:nvPicPr>
                  <pic:blipFill>
                    <a:blip r:embed="rId13"/>
                    <a:stretch>
                      <a:fillRect/>
                    </a:stretch>
                  </pic:blipFill>
                  <pic:spPr>
                    <a:xfrm>
                      <a:off x="0" y="0"/>
                      <a:ext cx="5486400" cy="3086100"/>
                    </a:xfrm>
                    <a:prstGeom prst="rect"/>
                  </pic:spPr>
                </pic:pic>
              </a:graphicData>
            </a:graphic>
          </wp:inline>
        </w:drawing>
      </w:r>
    </w:p>
    <w:p>
      <w:pPr>
        <w:jc w:val="center"/>
      </w:pPr>
      <w:r>
        <w:rPr>
          <w:sz w:val="19"/>
        </w:rPr>
        <w:t>Fig. 5.  Voronoi edge-first orchestration time vs. device count, before and after the frontier HashSet fix.</w:t>
      </w:r>
    </w:p>
    <w:p>
      <w:r>
        <w:br w:type="page"/>
      </w:r>
    </w:p>
    <w:p>
      <w:pPr>
        <w:pStyle w:val="Heading1"/>
        <w:jc w:val="center"/>
      </w:pPr>
      <w:r>
        <w:rPr>
          <w:rFonts w:ascii="Times New Roman" w:hAnsi="Times New Roman"/>
          <w:b/>
          <w:i w:val="0"/>
          <w:color w:val="000000"/>
          <w:sz w:val="24"/>
        </w:rPr>
        <w:t>VI. DISCUSSION</w:t>
      </w:r>
    </w:p>
    <w:p>
      <w:pPr>
        <w:jc w:val="both"/>
      </w:pPr>
      <w:r>
        <w:rPr>
          <w:b w:val="0"/>
          <w:i w:val="0"/>
          <w:sz w:val="22"/>
        </w:rPr>
        <w:t>Weight sensitivity. The v1→v2→v3 progression in Table I shows the selection is sensitive to the objective's weighting only at 2000 and 3000 devices — the device counts where the two fixed strategies do not Pareto-dominate one another. This is a useful diagnostic: at device counts where one strategy is simply better on every metric that matters, the exact weights are irrelevant; the interesting design decision only lives in the narrow band where trade-offs are real. Future weight changes should be evaluated primarily against those device counts.</w:t>
      </w:r>
    </w:p>
    <w:p>
      <w:pPr>
        <w:jc w:val="both"/>
      </w:pPr>
      <w:r>
        <w:rPr>
          <w:b w:val="0"/>
          <w:i w:val="0"/>
          <w:sz w:val="22"/>
        </w:rPr>
        <w:t>Cost of the dual-strategy approach. Because it requires running the full simulation twice per device count, the dual-strategy method roughly doubles wall-clock simulation cost relative to running a single fixed strategy (see Appendix A for scenario_time_seconds per run). This is acceptable for offline analysis and for building a lookup table to apply at deployment time, but is not itself a runtime placement algorithm — the dynamic per-device heuristics in Section III were an attempt at a single-run alternative, and both failed empirically for the structural reasons described there.</w:t>
      </w:r>
    </w:p>
    <w:p>
      <w:pPr>
        <w:jc w:val="both"/>
      </w:pPr>
      <w:r>
        <w:rPr>
          <w:b w:val="0"/>
          <w:i w:val="0"/>
          <w:sz w:val="22"/>
        </w:rPr>
        <w:t>Orchestration time is not yet part of the score. Section F traces and removes the specific bottleneck that made edge-first's orchestration time grow with device count (an O(N) frontier membership check, 56% of total placement time pre-fix), so the dual-strategy series' orchestration-time premium over HAFA is now 6.8× at 1000 devices and 11.6× at 6000, down from a pre-fix 12.2×/29.7×. That fix addresses why the cost grows with scale; it does not address the separate question of whether orchestration time should influence which strategy the score picks in the first place. None of v1, v2, or v3 account for it, because all three were defined before orchestration time was instrumented (Section V-E). Since this cost is paid once per device before the workload itself runs, it matters most for deployments where placement must happen online rather than precomputed offline; adding a fourth weighted term for it, analogous to Sections IV-B and IV-C, remains the natural next refinement, now against a substantially smaller baseline cost.</w:t>
      </w:r>
    </w:p>
    <w:p>
      <w:pPr>
        <w:jc w:val="both"/>
      </w:pPr>
      <w:r>
        <w:rPr>
          <w:b w:val="0"/>
          <w:i w:val="0"/>
          <w:sz w:val="22"/>
        </w:rPr>
        <w:t>Limitations. The network-delay term's double-count (Section IV-B) is a modeling choice, not a statistically justified decomposition; results with different relative weights should be checked before treating the v3 selection as final. All results here come from a single fixed topology, random seed, and workload; generalization to other topologies (particularly ones without a near-perfect inverse correlation between tier density and MIPS, which made the density-aware heuristic in Section III-B a no-op) is untested.</w:t>
      </w:r>
    </w:p>
    <w:p>
      <w:pPr>
        <w:jc w:val="both"/>
      </w:pPr>
      <w:r>
        <w:rPr>
          <w:b w:val="0"/>
          <w:i w:val="0"/>
          <w:sz w:val="22"/>
        </w:rPr>
        <w:t>Future work. A direction not yet tested is starting the Voronoi tier search from a middle MIPS tier rather than either extreme, so placement gets a faster host than the lowest tier without paying the highest tier's distance penalty. Unlike the two heuristics in Section III, this would target the processing-time/network-delay trade-off directly rather than load-balancing within a tier; the appropriate starting tier is likely device-count-dependent, similar to why neither fixed strategy wins at every scale, and would need its own sweep to identify and validate.</w:t>
      </w:r>
    </w:p>
    <w:p>
      <w:pPr>
        <w:pStyle w:val="Heading1"/>
        <w:jc w:val="center"/>
      </w:pPr>
      <w:r>
        <w:rPr>
          <w:rFonts w:ascii="Times New Roman" w:hAnsi="Times New Roman"/>
          <w:b/>
          <w:i w:val="0"/>
          <w:color w:val="000000"/>
          <w:sz w:val="24"/>
        </w:rPr>
        <w:t>VII. CONCLUSION</w:t>
      </w:r>
    </w:p>
    <w:p>
      <w:pPr>
        <w:jc w:val="both"/>
      </w:pPr>
      <w:r>
        <w:rPr>
          <w:b w:val="0"/>
          <w:i w:val="0"/>
          <w:sz w:val="22"/>
        </w:rPr>
        <w:t>Neither fixed Voronoi tier-search strategy is uniformly best across device scale: cloud-first minimizes failed tasks at low-to-moderate device counts by trading away service time and network delay, while edge-first Pareto-dominates on failed tasks and service time from 4000 devices onward. Two dynamic per-device reordering heuristics intended to combine both strategies' advantages within a single run did not improve on the fixed strategies, for identifiable structural reasons. A dual-strategy method that runs both fixed strategies and selects per device count by a multi-objective, normalized score of failed-task rate, service time, and network delay recovers the better outcome on all three metrics at every device count tested except where a genuine trade-off exists (2000 and 3000 devices), and outperforms the HAFA baseline on failed-task rate at the majority of tested device counts. That series carries an orchestration-time premium over HAFA (adopting edge-first from 2000 devices on), currently 12× HAFA's at 6000 devices; profiling traced the dominant driver of that cost to a single O(N) list-membership check in the Voronoi BFS frontier (56% of total placement time at 6000 devices, 1.32 billion calls), and replacing it with a companion HashSet cut edge-first orchestration time by 59% and total simulation wall-clock time by 47% at that scale, with zero change to any outcome metric. Incorporating orchestration time as a fourth term in the selection score itself remains a natural target for future refinement.</w:t>
      </w:r>
    </w:p>
    <w:p>
      <w:r>
        <w:br w:type="page"/>
      </w:r>
    </w:p>
    <w:p>
      <w:pPr>
        <w:sectPr>
          <w:pgSz w:w="12240" w:h="15840"/>
          <w:pgMar w:top="1440" w:right="1440" w:bottom="1440" w:left="1440" w:header="720" w:footer="720" w:gutter="0"/>
          <w:cols w:space="720"/>
          <w:docGrid w:linePitch="360"/>
        </w:sectPr>
      </w:pPr>
    </w:p>
    <w:p>
      <w:pPr>
        <w:pStyle w:val="Heading1"/>
        <w:jc w:val="center"/>
      </w:pPr>
      <w:r>
        <w:rPr>
          <w:rFonts w:ascii="Times New Roman" w:hAnsi="Times New Roman"/>
          <w:b/>
          <w:i w:val="0"/>
          <w:color w:val="000000"/>
          <w:sz w:val="24"/>
        </w:rPr>
        <w:t>APPENDIX A: FULL RAW METRICS TABLE</w:t>
      </w:r>
    </w:p>
    <w:p>
      <w:r>
        <w:rPr>
          <w:b w:val="0"/>
          <w:i w:val="0"/>
          <w:sz w:val="18"/>
        </w:rPr>
        <w:t>All fields as parsed from PFogSim console output for the three sweep conditions, post-fix (sweep_voronoi_false_hashsetfix.log, sweep_voronoi_true_refresh.log, sweep_hafa_refresh.log), plus the derived dual-strategy (v3) series. HAFA does not report search hops (Voronoi-specific BFS metric); those cells are blank.</w:t>
      </w:r>
    </w:p>
    <w:tbl>
      <w:tblPr>
        <w:tblStyle w:val="TableGrid"/>
        <w:tblW w:type="auto" w:w="0"/>
        <w:jc w:val="center"/>
        <w:tblLook w:firstColumn="1" w:firstRow="1" w:lastColumn="0" w:lastRow="0" w:noHBand="0" w:noVBand="1" w:val="04A0"/>
      </w:tblPr>
      <w:tblGrid>
        <w:gridCol w:w="830"/>
        <w:gridCol w:w="830"/>
        <w:gridCol w:w="830"/>
        <w:gridCol w:w="830"/>
        <w:gridCol w:w="830"/>
        <w:gridCol w:w="830"/>
        <w:gridCol w:w="830"/>
        <w:gridCol w:w="830"/>
        <w:gridCol w:w="830"/>
        <w:gridCol w:w="830"/>
        <w:gridCol w:w="830"/>
        <w:gridCol w:w="830"/>
        <w:gridCol w:w="830"/>
        <w:gridCol w:w="830"/>
        <w:gridCol w:w="830"/>
        <w:gridCol w:w="830"/>
        <w:gridCol w:w="830"/>
      </w:tblGrid>
      <w:tr>
        <w:tc>
          <w:tcPr>
            <w:tcW w:type="dxa" w:w="830"/>
            <w:shd w:val="clear" w:fill="2a2a2a"/>
          </w:tcPr>
          <w:p>
            <w:pPr>
              <w:jc w:val="center"/>
            </w:pPr>
            <w:r/>
            <w:r>
              <w:rPr>
                <w:b/>
                <w:color w:val="FFFFFF"/>
                <w:sz w:val="15"/>
              </w:rPr>
              <w:t>Label</w:t>
            </w:r>
          </w:p>
        </w:tc>
        <w:tc>
          <w:tcPr>
            <w:tcW w:type="dxa" w:w="830"/>
            <w:shd w:val="clear" w:fill="2a2a2a"/>
          </w:tcPr>
          <w:p>
            <w:pPr>
              <w:jc w:val="center"/>
            </w:pPr>
            <w:r/>
            <w:r>
              <w:rPr>
                <w:b/>
                <w:color w:val="FFFFFF"/>
                <w:sz w:val="15"/>
              </w:rPr>
              <w:t>Dev.</w:t>
            </w:r>
          </w:p>
        </w:tc>
        <w:tc>
          <w:tcPr>
            <w:tcW w:type="dxa" w:w="830"/>
            <w:shd w:val="clear" w:fill="2a2a2a"/>
          </w:tcPr>
          <w:p>
            <w:pPr>
              <w:jc w:val="center"/>
            </w:pPr>
            <w:r/>
            <w:r>
              <w:rPr>
                <w:b/>
                <w:color w:val="FFFFFF"/>
                <w:sz w:val="15"/>
              </w:rPr>
              <w:t>Failed %</w:t>
            </w:r>
          </w:p>
        </w:tc>
        <w:tc>
          <w:tcPr>
            <w:tcW w:type="dxa" w:w="830"/>
            <w:shd w:val="clear" w:fill="2a2a2a"/>
          </w:tcPr>
          <w:p>
            <w:pPr>
              <w:jc w:val="center"/>
            </w:pPr>
            <w:r/>
            <w:r>
              <w:rPr>
                <w:b/>
                <w:color w:val="FFFFFF"/>
                <w:sz w:val="15"/>
              </w:rPr>
              <w:t>Svc (s)</w:t>
            </w:r>
          </w:p>
        </w:tc>
        <w:tc>
          <w:tcPr>
            <w:tcW w:type="dxa" w:w="830"/>
            <w:shd w:val="clear" w:fill="2a2a2a"/>
          </w:tcPr>
          <w:p>
            <w:pPr>
              <w:jc w:val="center"/>
            </w:pPr>
            <w:r/>
            <w:r>
              <w:rPr>
                <w:b/>
                <w:color w:val="FFFFFF"/>
                <w:sz w:val="15"/>
              </w:rPr>
              <w:t>Proc (s)</w:t>
            </w:r>
          </w:p>
        </w:tc>
        <w:tc>
          <w:tcPr>
            <w:tcW w:type="dxa" w:w="830"/>
            <w:shd w:val="clear" w:fill="2a2a2a"/>
          </w:tcPr>
          <w:p>
            <w:pPr>
              <w:jc w:val="center"/>
            </w:pPr>
            <w:r/>
            <w:r>
              <w:rPr>
                <w:b/>
                <w:color w:val="FFFFFF"/>
                <w:sz w:val="15"/>
              </w:rPr>
              <w:t>Net (s)</w:t>
            </w:r>
          </w:p>
        </w:tc>
        <w:tc>
          <w:tcPr>
            <w:tcW w:type="dxa" w:w="830"/>
            <w:shd w:val="clear" w:fill="2a2a2a"/>
          </w:tcPr>
          <w:p>
            <w:pPr>
              <w:jc w:val="center"/>
            </w:pPr>
            <w:r/>
            <w:r>
              <w:rPr>
                <w:b/>
                <w:color w:val="FFFFFF"/>
                <w:sz w:val="15"/>
              </w:rPr>
              <w:t>Cost ($)</w:t>
            </w:r>
          </w:p>
        </w:tc>
        <w:tc>
          <w:tcPr>
            <w:tcW w:type="dxa" w:w="830"/>
            <w:shd w:val="clear" w:fill="2a2a2a"/>
          </w:tcPr>
          <w:p>
            <w:pPr>
              <w:jc w:val="center"/>
            </w:pPr>
            <w:r/>
            <w:r>
              <w:rPr>
                <w:b/>
                <w:color w:val="FFFFFF"/>
                <w:sz w:val="15"/>
              </w:rPr>
              <w:t>Dist t→h (m)</w:t>
            </w:r>
          </w:p>
        </w:tc>
        <w:tc>
          <w:tcPr>
            <w:tcW w:type="dxa" w:w="830"/>
            <w:shd w:val="clear" w:fill="2a2a2a"/>
          </w:tcPr>
          <w:p>
            <w:pPr>
              <w:jc w:val="center"/>
            </w:pPr>
            <w:r/>
            <w:r>
              <w:rPr>
                <w:b/>
                <w:color w:val="FFFFFF"/>
                <w:sz w:val="15"/>
              </w:rPr>
              <w:t>Dist h→u (m)</w:t>
            </w:r>
          </w:p>
        </w:tc>
        <w:tc>
          <w:tcPr>
            <w:tcW w:type="dxa" w:w="830"/>
            <w:shd w:val="clear" w:fill="2a2a2a"/>
          </w:tcPr>
          <w:p>
            <w:pPr>
              <w:jc w:val="center"/>
            </w:pPr>
            <w:r/>
            <w:r>
              <w:rPr>
                <w:b/>
                <w:color w:val="FFFFFF"/>
                <w:sz w:val="15"/>
              </w:rPr>
              <w:t>Hops t→h</w:t>
            </w:r>
          </w:p>
        </w:tc>
        <w:tc>
          <w:tcPr>
            <w:tcW w:type="dxa" w:w="830"/>
            <w:shd w:val="clear" w:fill="2a2a2a"/>
          </w:tcPr>
          <w:p>
            <w:pPr>
              <w:jc w:val="center"/>
            </w:pPr>
            <w:r/>
            <w:r>
              <w:rPr>
                <w:b/>
                <w:color w:val="FFFFFF"/>
                <w:sz w:val="15"/>
              </w:rPr>
              <w:t>Hops h→u</w:t>
            </w:r>
          </w:p>
        </w:tc>
        <w:tc>
          <w:tcPr>
            <w:tcW w:type="dxa" w:w="830"/>
            <w:shd w:val="clear" w:fill="2a2a2a"/>
          </w:tcPr>
          <w:p>
            <w:pPr>
              <w:jc w:val="center"/>
            </w:pPr>
            <w:r/>
            <w:r>
              <w:rPr>
                <w:b/>
                <w:color w:val="FFFFFF"/>
                <w:sz w:val="15"/>
              </w:rPr>
              <w:t>Search hops</w:t>
            </w:r>
          </w:p>
        </w:tc>
        <w:tc>
          <w:tcPr>
            <w:tcW w:type="dxa" w:w="830"/>
            <w:shd w:val="clear" w:fill="2a2a2a"/>
          </w:tcPr>
          <w:p>
            <w:pPr>
              <w:jc w:val="center"/>
            </w:pPr>
            <w:r/>
            <w:r>
              <w:rPr>
                <w:b/>
                <w:color w:val="FFFFFF"/>
                <w:sz w:val="15"/>
              </w:rPr>
              <w:t>Msgs</w:t>
            </w:r>
          </w:p>
        </w:tc>
        <w:tc>
          <w:tcPr>
            <w:tcW w:type="dxa" w:w="830"/>
            <w:shd w:val="clear" w:fill="2a2a2a"/>
          </w:tcPr>
          <w:p>
            <w:pPr>
              <w:jc w:val="center"/>
            </w:pPr>
            <w:r/>
            <w:r>
              <w:rPr>
                <w:b/>
                <w:color w:val="FFFFFF"/>
                <w:sz w:val="15"/>
              </w:rPr>
              <w:t>Fog srv util</w:t>
            </w:r>
          </w:p>
        </w:tc>
        <w:tc>
          <w:tcPr>
            <w:tcW w:type="dxa" w:w="830"/>
            <w:shd w:val="clear" w:fill="2a2a2a"/>
          </w:tcPr>
          <w:p>
            <w:pPr>
              <w:jc w:val="center"/>
            </w:pPr>
            <w:r/>
            <w:r>
              <w:rPr>
                <w:b/>
                <w:color w:val="FFFFFF"/>
                <w:sz w:val="15"/>
              </w:rPr>
              <w:t>Fog net util</w:t>
            </w:r>
          </w:p>
        </w:tc>
        <w:tc>
          <w:tcPr>
            <w:tcW w:type="dxa" w:w="830"/>
            <w:shd w:val="clear" w:fill="2a2a2a"/>
          </w:tcPr>
          <w:p>
            <w:pPr>
              <w:jc w:val="center"/>
            </w:pPr>
            <w:r/>
            <w:r>
              <w:rPr>
                <w:b/>
                <w:color w:val="FFFFFF"/>
                <w:sz w:val="15"/>
              </w:rPr>
              <w:t>Orch (ms)</w:t>
            </w:r>
          </w:p>
        </w:tc>
        <w:tc>
          <w:tcPr>
            <w:tcW w:type="dxa" w:w="830"/>
            <w:shd w:val="clear" w:fill="2a2a2a"/>
          </w:tcPr>
          <w:p>
            <w:pPr>
              <w:jc w:val="center"/>
            </w:pPr>
            <w:r/>
            <w:r>
              <w:rPr>
                <w:b/>
                <w:color w:val="FFFFFF"/>
                <w:sz w:val="15"/>
              </w:rPr>
              <w:t>Wall time (s)</w:t>
            </w:r>
          </w:p>
        </w:tc>
      </w:tr>
      <w:tr>
        <w:tc>
          <w:tcPr>
            <w:tcW w:type="dxa" w:w="830"/>
          </w:tcPr>
          <w:p>
            <w:pPr>
              <w:jc w:val="left"/>
            </w:pPr>
            <w:r/>
            <w:r>
              <w:rPr>
                <w:sz w:val="15"/>
              </w:rPr>
              <w:t>Voronoi (edge-first)</w:t>
            </w:r>
          </w:p>
        </w:tc>
        <w:tc>
          <w:tcPr>
            <w:tcW w:type="dxa" w:w="830"/>
          </w:tcPr>
          <w:p>
            <w:pPr>
              <w:jc w:val="center"/>
            </w:pPr>
            <w:r/>
            <w:r>
              <w:rPr>
                <w:sz w:val="15"/>
              </w:rPr>
              <w:t>1,000</w:t>
            </w:r>
          </w:p>
        </w:tc>
        <w:tc>
          <w:tcPr>
            <w:tcW w:type="dxa" w:w="830"/>
          </w:tcPr>
          <w:p>
            <w:pPr>
              <w:jc w:val="center"/>
            </w:pPr>
            <w:r/>
            <w:r>
              <w:rPr>
                <w:sz w:val="15"/>
              </w:rPr>
              <w:t>10.77</w:t>
            </w:r>
          </w:p>
        </w:tc>
        <w:tc>
          <w:tcPr>
            <w:tcW w:type="dxa" w:w="830"/>
          </w:tcPr>
          <w:p>
            <w:pPr>
              <w:jc w:val="center"/>
            </w:pPr>
            <w:r/>
            <w:r>
              <w:rPr>
                <w:sz w:val="15"/>
              </w:rPr>
              <w:t>0.761</w:t>
            </w:r>
          </w:p>
        </w:tc>
        <w:tc>
          <w:tcPr>
            <w:tcW w:type="dxa" w:w="830"/>
          </w:tcPr>
          <w:p>
            <w:pPr>
              <w:jc w:val="center"/>
            </w:pPr>
            <w:r/>
            <w:r>
              <w:rPr>
                <w:sz w:val="15"/>
              </w:rPr>
              <w:t>0.534</w:t>
            </w:r>
          </w:p>
        </w:tc>
        <w:tc>
          <w:tcPr>
            <w:tcW w:type="dxa" w:w="830"/>
          </w:tcPr>
          <w:p>
            <w:pPr>
              <w:jc w:val="center"/>
            </w:pPr>
            <w:r/>
            <w:r>
              <w:rPr>
                <w:sz w:val="15"/>
              </w:rPr>
              <w:t>0.227</w:t>
            </w:r>
          </w:p>
        </w:tc>
        <w:tc>
          <w:tcPr>
            <w:tcW w:type="dxa" w:w="830"/>
          </w:tcPr>
          <w:p>
            <w:pPr>
              <w:jc w:val="center"/>
            </w:pPr>
            <w:r/>
            <w:r>
              <w:rPr>
                <w:sz w:val="15"/>
              </w:rPr>
              <w:t>0.001273</w:t>
            </w:r>
          </w:p>
        </w:tc>
        <w:tc>
          <w:tcPr>
            <w:tcW w:type="dxa" w:w="830"/>
          </w:tcPr>
          <w:p>
            <w:pPr>
              <w:jc w:val="center"/>
            </w:pPr>
            <w:r/>
            <w:r>
              <w:rPr>
                <w:sz w:val="15"/>
              </w:rPr>
              <w:t>3,139</w:t>
            </w:r>
          </w:p>
        </w:tc>
        <w:tc>
          <w:tcPr>
            <w:tcW w:type="dxa" w:w="830"/>
          </w:tcPr>
          <w:p>
            <w:pPr>
              <w:jc w:val="center"/>
            </w:pPr>
            <w:r/>
            <w:r>
              <w:rPr>
                <w:sz w:val="15"/>
              </w:rPr>
              <w:t>10,271</w:t>
            </w:r>
          </w:p>
        </w:tc>
        <w:tc>
          <w:tcPr>
            <w:tcW w:type="dxa" w:w="830"/>
          </w:tcPr>
          <w:p>
            <w:pPr>
              <w:jc w:val="center"/>
            </w:pPr>
            <w:r/>
            <w:r>
              <w:rPr>
                <w:sz w:val="15"/>
              </w:rPr>
              <w:t>4.04</w:t>
            </w:r>
          </w:p>
        </w:tc>
        <w:tc>
          <w:tcPr>
            <w:tcW w:type="dxa" w:w="830"/>
          </w:tcPr>
          <w:p>
            <w:pPr>
              <w:jc w:val="center"/>
            </w:pPr>
            <w:r/>
            <w:r>
              <w:rPr>
                <w:sz w:val="15"/>
              </w:rPr>
              <w:t>5.26</w:t>
            </w:r>
          </w:p>
        </w:tc>
        <w:tc>
          <w:tcPr>
            <w:tcW w:type="dxa" w:w="830"/>
          </w:tcPr>
          <w:p>
            <w:pPr>
              <w:jc w:val="center"/>
            </w:pPr>
            <w:r/>
            <w:r>
              <w:rPr>
                <w:sz w:val="15"/>
              </w:rPr>
              <w:t>2.32</w:t>
            </w:r>
          </w:p>
        </w:tc>
        <w:tc>
          <w:tcPr>
            <w:tcW w:type="dxa" w:w="830"/>
          </w:tcPr>
          <w:p>
            <w:pPr>
              <w:jc w:val="center"/>
            </w:pPr>
            <w:r/>
            <w:r>
              <w:rPr>
                <w:sz w:val="15"/>
              </w:rPr>
              <w:t>233.69</w:t>
            </w:r>
          </w:p>
        </w:tc>
        <w:tc>
          <w:tcPr>
            <w:tcW w:type="dxa" w:w="830"/>
          </w:tcPr>
          <w:p>
            <w:pPr>
              <w:jc w:val="center"/>
            </w:pPr>
            <w:r/>
            <w:r>
              <w:rPr>
                <w:sz w:val="15"/>
              </w:rPr>
              <w:t>0.138</w:t>
            </w:r>
          </w:p>
        </w:tc>
        <w:tc>
          <w:tcPr>
            <w:tcW w:type="dxa" w:w="830"/>
          </w:tcPr>
          <w:p>
            <w:pPr>
              <w:jc w:val="center"/>
            </w:pPr>
            <w:r/>
            <w:r>
              <w:rPr>
                <w:sz w:val="15"/>
              </w:rPr>
              <w:t>0.065</w:t>
            </w:r>
          </w:p>
        </w:tc>
        <w:tc>
          <w:tcPr>
            <w:tcW w:type="dxa" w:w="830"/>
          </w:tcPr>
          <w:p>
            <w:pPr>
              <w:jc w:val="center"/>
            </w:pPr>
            <w:r/>
            <w:r>
              <w:rPr>
                <w:sz w:val="15"/>
              </w:rPr>
              <w:t>48.495</w:t>
            </w:r>
          </w:p>
        </w:tc>
        <w:tc>
          <w:tcPr>
            <w:tcW w:type="dxa" w:w="830"/>
          </w:tcPr>
          <w:p>
            <w:pPr>
              <w:jc w:val="center"/>
            </w:pPr>
            <w:r/>
            <w:r>
              <w:rPr>
                <w:sz w:val="15"/>
              </w:rPr>
              <w:t>113</w:t>
            </w:r>
          </w:p>
        </w:tc>
      </w:tr>
      <w:tr>
        <w:tc>
          <w:tcPr>
            <w:tcW w:type="dxa" w:w="830"/>
          </w:tcPr>
          <w:p>
            <w:pPr>
              <w:jc w:val="left"/>
            </w:pPr>
            <w:r/>
            <w:r>
              <w:rPr>
                <w:sz w:val="15"/>
              </w:rPr>
              <w:t>Voronoi (edge-first)</w:t>
            </w:r>
          </w:p>
        </w:tc>
        <w:tc>
          <w:tcPr>
            <w:tcW w:type="dxa" w:w="830"/>
          </w:tcPr>
          <w:p>
            <w:pPr>
              <w:jc w:val="center"/>
            </w:pPr>
            <w:r/>
            <w:r>
              <w:rPr>
                <w:sz w:val="15"/>
              </w:rPr>
              <w:t>2,000</w:t>
            </w:r>
          </w:p>
        </w:tc>
        <w:tc>
          <w:tcPr>
            <w:tcW w:type="dxa" w:w="830"/>
          </w:tcPr>
          <w:p>
            <w:pPr>
              <w:jc w:val="center"/>
            </w:pPr>
            <w:r/>
            <w:r>
              <w:rPr>
                <w:sz w:val="15"/>
              </w:rPr>
              <w:t>5.42</w:t>
            </w:r>
          </w:p>
        </w:tc>
        <w:tc>
          <w:tcPr>
            <w:tcW w:type="dxa" w:w="830"/>
          </w:tcPr>
          <w:p>
            <w:pPr>
              <w:jc w:val="center"/>
            </w:pPr>
            <w:r/>
            <w:r>
              <w:rPr>
                <w:sz w:val="15"/>
              </w:rPr>
              <w:t>0.922</w:t>
            </w:r>
          </w:p>
        </w:tc>
        <w:tc>
          <w:tcPr>
            <w:tcW w:type="dxa" w:w="830"/>
          </w:tcPr>
          <w:p>
            <w:pPr>
              <w:jc w:val="center"/>
            </w:pPr>
            <w:r/>
            <w:r>
              <w:rPr>
                <w:sz w:val="15"/>
              </w:rPr>
              <w:t>0.630</w:t>
            </w:r>
          </w:p>
        </w:tc>
        <w:tc>
          <w:tcPr>
            <w:tcW w:type="dxa" w:w="830"/>
          </w:tcPr>
          <w:p>
            <w:pPr>
              <w:jc w:val="center"/>
            </w:pPr>
            <w:r/>
            <w:r>
              <w:rPr>
                <w:sz w:val="15"/>
              </w:rPr>
              <w:t>0.292</w:t>
            </w:r>
          </w:p>
        </w:tc>
        <w:tc>
          <w:tcPr>
            <w:tcW w:type="dxa" w:w="830"/>
          </w:tcPr>
          <w:p>
            <w:pPr>
              <w:jc w:val="center"/>
            </w:pPr>
            <w:r/>
            <w:r>
              <w:rPr>
                <w:sz w:val="15"/>
              </w:rPr>
              <w:t>0.001116</w:t>
            </w:r>
          </w:p>
        </w:tc>
        <w:tc>
          <w:tcPr>
            <w:tcW w:type="dxa" w:w="830"/>
          </w:tcPr>
          <w:p>
            <w:pPr>
              <w:jc w:val="center"/>
            </w:pPr>
            <w:r/>
            <w:r>
              <w:rPr>
                <w:sz w:val="15"/>
              </w:rPr>
              <w:t>2,936</w:t>
            </w:r>
          </w:p>
        </w:tc>
        <w:tc>
          <w:tcPr>
            <w:tcW w:type="dxa" w:w="830"/>
          </w:tcPr>
          <w:p>
            <w:pPr>
              <w:jc w:val="center"/>
            </w:pPr>
            <w:r/>
            <w:r>
              <w:rPr>
                <w:sz w:val="15"/>
              </w:rPr>
              <w:t>9,949</w:t>
            </w:r>
          </w:p>
        </w:tc>
        <w:tc>
          <w:tcPr>
            <w:tcW w:type="dxa" w:w="830"/>
          </w:tcPr>
          <w:p>
            <w:pPr>
              <w:jc w:val="center"/>
            </w:pPr>
            <w:r/>
            <w:r>
              <w:rPr>
                <w:sz w:val="15"/>
              </w:rPr>
              <w:t>4.05</w:t>
            </w:r>
          </w:p>
        </w:tc>
        <w:tc>
          <w:tcPr>
            <w:tcW w:type="dxa" w:w="830"/>
          </w:tcPr>
          <w:p>
            <w:pPr>
              <w:jc w:val="center"/>
            </w:pPr>
            <w:r/>
            <w:r>
              <w:rPr>
                <w:sz w:val="15"/>
              </w:rPr>
              <w:t>5.25</w:t>
            </w:r>
          </w:p>
        </w:tc>
        <w:tc>
          <w:tcPr>
            <w:tcW w:type="dxa" w:w="830"/>
          </w:tcPr>
          <w:p>
            <w:pPr>
              <w:jc w:val="center"/>
            </w:pPr>
            <w:r/>
            <w:r>
              <w:rPr>
                <w:sz w:val="15"/>
              </w:rPr>
              <w:t>2.62</w:t>
            </w:r>
          </w:p>
        </w:tc>
        <w:tc>
          <w:tcPr>
            <w:tcW w:type="dxa" w:w="830"/>
          </w:tcPr>
          <w:p>
            <w:pPr>
              <w:jc w:val="center"/>
            </w:pPr>
            <w:r/>
            <w:r>
              <w:rPr>
                <w:sz w:val="15"/>
              </w:rPr>
              <w:t>469.68</w:t>
            </w:r>
          </w:p>
        </w:tc>
        <w:tc>
          <w:tcPr>
            <w:tcW w:type="dxa" w:w="830"/>
          </w:tcPr>
          <w:p>
            <w:pPr>
              <w:jc w:val="center"/>
            </w:pPr>
            <w:r/>
            <w:r>
              <w:rPr>
                <w:sz w:val="15"/>
              </w:rPr>
              <w:t>0.242</w:t>
            </w:r>
          </w:p>
        </w:tc>
        <w:tc>
          <w:tcPr>
            <w:tcW w:type="dxa" w:w="830"/>
          </w:tcPr>
          <w:p>
            <w:pPr>
              <w:jc w:val="center"/>
            </w:pPr>
            <w:r/>
            <w:r>
              <w:rPr>
                <w:sz w:val="15"/>
              </w:rPr>
              <w:t>0.144</w:t>
            </w:r>
          </w:p>
        </w:tc>
        <w:tc>
          <w:tcPr>
            <w:tcW w:type="dxa" w:w="830"/>
          </w:tcPr>
          <w:p>
            <w:pPr>
              <w:jc w:val="center"/>
            </w:pPr>
            <w:r/>
            <w:r>
              <w:rPr>
                <w:sz w:val="15"/>
              </w:rPr>
              <w:t>48.355</w:t>
            </w:r>
          </w:p>
        </w:tc>
        <w:tc>
          <w:tcPr>
            <w:tcW w:type="dxa" w:w="830"/>
          </w:tcPr>
          <w:p>
            <w:pPr>
              <w:jc w:val="center"/>
            </w:pPr>
            <w:r/>
            <w:r>
              <w:rPr>
                <w:sz w:val="15"/>
              </w:rPr>
              <w:t>201</w:t>
            </w:r>
          </w:p>
        </w:tc>
      </w:tr>
      <w:tr>
        <w:tc>
          <w:tcPr>
            <w:tcW w:type="dxa" w:w="830"/>
          </w:tcPr>
          <w:p>
            <w:pPr>
              <w:jc w:val="left"/>
            </w:pPr>
            <w:r/>
            <w:r>
              <w:rPr>
                <w:sz w:val="15"/>
              </w:rPr>
              <w:t>Voronoi (edge-first)</w:t>
            </w:r>
          </w:p>
        </w:tc>
        <w:tc>
          <w:tcPr>
            <w:tcW w:type="dxa" w:w="830"/>
          </w:tcPr>
          <w:p>
            <w:pPr>
              <w:jc w:val="center"/>
            </w:pPr>
            <w:r/>
            <w:r>
              <w:rPr>
                <w:sz w:val="15"/>
              </w:rPr>
              <w:t>3,000</w:t>
            </w:r>
          </w:p>
        </w:tc>
        <w:tc>
          <w:tcPr>
            <w:tcW w:type="dxa" w:w="830"/>
          </w:tcPr>
          <w:p>
            <w:pPr>
              <w:jc w:val="center"/>
            </w:pPr>
            <w:r/>
            <w:r>
              <w:rPr>
                <w:sz w:val="15"/>
              </w:rPr>
              <w:t>3.28</w:t>
            </w:r>
          </w:p>
        </w:tc>
        <w:tc>
          <w:tcPr>
            <w:tcW w:type="dxa" w:w="830"/>
          </w:tcPr>
          <w:p>
            <w:pPr>
              <w:jc w:val="center"/>
            </w:pPr>
            <w:r/>
            <w:r>
              <w:rPr>
                <w:sz w:val="15"/>
              </w:rPr>
              <w:t>0.827</w:t>
            </w:r>
          </w:p>
        </w:tc>
        <w:tc>
          <w:tcPr>
            <w:tcW w:type="dxa" w:w="830"/>
          </w:tcPr>
          <w:p>
            <w:pPr>
              <w:jc w:val="center"/>
            </w:pPr>
            <w:r/>
            <w:r>
              <w:rPr>
                <w:sz w:val="15"/>
              </w:rPr>
              <w:t>0.534</w:t>
            </w:r>
          </w:p>
        </w:tc>
        <w:tc>
          <w:tcPr>
            <w:tcW w:type="dxa" w:w="830"/>
          </w:tcPr>
          <w:p>
            <w:pPr>
              <w:jc w:val="center"/>
            </w:pPr>
            <w:r/>
            <w:r>
              <w:rPr>
                <w:sz w:val="15"/>
              </w:rPr>
              <w:t>0.294</w:t>
            </w:r>
          </w:p>
        </w:tc>
        <w:tc>
          <w:tcPr>
            <w:tcW w:type="dxa" w:w="830"/>
          </w:tcPr>
          <w:p>
            <w:pPr>
              <w:jc w:val="center"/>
            </w:pPr>
            <w:r/>
            <w:r>
              <w:rPr>
                <w:sz w:val="15"/>
              </w:rPr>
              <w:t>0.000929</w:t>
            </w:r>
          </w:p>
        </w:tc>
        <w:tc>
          <w:tcPr>
            <w:tcW w:type="dxa" w:w="830"/>
          </w:tcPr>
          <w:p>
            <w:pPr>
              <w:jc w:val="center"/>
            </w:pPr>
            <w:r/>
            <w:r>
              <w:rPr>
                <w:sz w:val="15"/>
              </w:rPr>
              <w:t>3,348</w:t>
            </w:r>
          </w:p>
        </w:tc>
        <w:tc>
          <w:tcPr>
            <w:tcW w:type="dxa" w:w="830"/>
          </w:tcPr>
          <w:p>
            <w:pPr>
              <w:jc w:val="center"/>
            </w:pPr>
            <w:r/>
            <w:r>
              <w:rPr>
                <w:sz w:val="15"/>
              </w:rPr>
              <w:t>10,395</w:t>
            </w:r>
          </w:p>
        </w:tc>
        <w:tc>
          <w:tcPr>
            <w:tcW w:type="dxa" w:w="830"/>
          </w:tcPr>
          <w:p>
            <w:pPr>
              <w:jc w:val="center"/>
            </w:pPr>
            <w:r/>
            <w:r>
              <w:rPr>
                <w:sz w:val="15"/>
              </w:rPr>
              <w:t>3.77</w:t>
            </w:r>
          </w:p>
        </w:tc>
        <w:tc>
          <w:tcPr>
            <w:tcW w:type="dxa" w:w="830"/>
          </w:tcPr>
          <w:p>
            <w:pPr>
              <w:jc w:val="center"/>
            </w:pPr>
            <w:r/>
            <w:r>
              <w:rPr>
                <w:sz w:val="15"/>
              </w:rPr>
              <w:t>4.92</w:t>
            </w:r>
          </w:p>
        </w:tc>
        <w:tc>
          <w:tcPr>
            <w:tcW w:type="dxa" w:w="830"/>
          </w:tcPr>
          <w:p>
            <w:pPr>
              <w:jc w:val="center"/>
            </w:pPr>
            <w:r/>
            <w:r>
              <w:rPr>
                <w:sz w:val="15"/>
              </w:rPr>
              <w:t>2.75</w:t>
            </w:r>
          </w:p>
        </w:tc>
        <w:tc>
          <w:tcPr>
            <w:tcW w:type="dxa" w:w="830"/>
          </w:tcPr>
          <w:p>
            <w:pPr>
              <w:jc w:val="center"/>
            </w:pPr>
            <w:r/>
            <w:r>
              <w:rPr>
                <w:sz w:val="15"/>
              </w:rPr>
              <w:t>624.13</w:t>
            </w:r>
          </w:p>
        </w:tc>
        <w:tc>
          <w:tcPr>
            <w:tcW w:type="dxa" w:w="830"/>
          </w:tcPr>
          <w:p>
            <w:pPr>
              <w:jc w:val="center"/>
            </w:pPr>
            <w:r/>
            <w:r>
              <w:rPr>
                <w:sz w:val="15"/>
              </w:rPr>
              <w:t>0.352</w:t>
            </w:r>
          </w:p>
        </w:tc>
        <w:tc>
          <w:tcPr>
            <w:tcW w:type="dxa" w:w="830"/>
          </w:tcPr>
          <w:p>
            <w:pPr>
              <w:jc w:val="center"/>
            </w:pPr>
            <w:r/>
            <w:r>
              <w:rPr>
                <w:sz w:val="15"/>
              </w:rPr>
              <w:t>0.199</w:t>
            </w:r>
          </w:p>
        </w:tc>
        <w:tc>
          <w:tcPr>
            <w:tcW w:type="dxa" w:w="830"/>
          </w:tcPr>
          <w:p>
            <w:pPr>
              <w:jc w:val="center"/>
            </w:pPr>
            <w:r/>
            <w:r>
              <w:rPr>
                <w:sz w:val="15"/>
              </w:rPr>
              <w:t>53.071</w:t>
            </w:r>
          </w:p>
        </w:tc>
        <w:tc>
          <w:tcPr>
            <w:tcW w:type="dxa" w:w="830"/>
          </w:tcPr>
          <w:p>
            <w:pPr>
              <w:jc w:val="center"/>
            </w:pPr>
            <w:r/>
            <w:r>
              <w:rPr>
                <w:sz w:val="15"/>
              </w:rPr>
              <w:t>293</w:t>
            </w:r>
          </w:p>
        </w:tc>
      </w:tr>
      <w:tr>
        <w:tc>
          <w:tcPr>
            <w:tcW w:type="dxa" w:w="830"/>
          </w:tcPr>
          <w:p>
            <w:pPr>
              <w:jc w:val="left"/>
            </w:pPr>
            <w:r/>
            <w:r>
              <w:rPr>
                <w:sz w:val="15"/>
              </w:rPr>
              <w:t>Voronoi (edge-first)</w:t>
            </w:r>
          </w:p>
        </w:tc>
        <w:tc>
          <w:tcPr>
            <w:tcW w:type="dxa" w:w="830"/>
          </w:tcPr>
          <w:p>
            <w:pPr>
              <w:jc w:val="center"/>
            </w:pPr>
            <w:r/>
            <w:r>
              <w:rPr>
                <w:sz w:val="15"/>
              </w:rPr>
              <w:t>4,000</w:t>
            </w:r>
          </w:p>
        </w:tc>
        <w:tc>
          <w:tcPr>
            <w:tcW w:type="dxa" w:w="830"/>
          </w:tcPr>
          <w:p>
            <w:pPr>
              <w:jc w:val="center"/>
            </w:pPr>
            <w:r/>
            <w:r>
              <w:rPr>
                <w:sz w:val="15"/>
              </w:rPr>
              <w:t>2.48</w:t>
            </w:r>
          </w:p>
        </w:tc>
        <w:tc>
          <w:tcPr>
            <w:tcW w:type="dxa" w:w="830"/>
          </w:tcPr>
          <w:p>
            <w:pPr>
              <w:jc w:val="center"/>
            </w:pPr>
            <w:r/>
            <w:r>
              <w:rPr>
                <w:sz w:val="15"/>
              </w:rPr>
              <w:t>0.781</w:t>
            </w:r>
          </w:p>
        </w:tc>
        <w:tc>
          <w:tcPr>
            <w:tcW w:type="dxa" w:w="830"/>
          </w:tcPr>
          <w:p>
            <w:pPr>
              <w:jc w:val="center"/>
            </w:pPr>
            <w:r/>
            <w:r>
              <w:rPr>
                <w:sz w:val="15"/>
              </w:rPr>
              <w:t>0.478</w:t>
            </w:r>
          </w:p>
        </w:tc>
        <w:tc>
          <w:tcPr>
            <w:tcW w:type="dxa" w:w="830"/>
          </w:tcPr>
          <w:p>
            <w:pPr>
              <w:jc w:val="center"/>
            </w:pPr>
            <w:r/>
            <w:r>
              <w:rPr>
                <w:sz w:val="15"/>
              </w:rPr>
              <w:t>0.303</w:t>
            </w:r>
          </w:p>
        </w:tc>
        <w:tc>
          <w:tcPr>
            <w:tcW w:type="dxa" w:w="830"/>
          </w:tcPr>
          <w:p>
            <w:pPr>
              <w:jc w:val="center"/>
            </w:pPr>
            <w:r/>
            <w:r>
              <w:rPr>
                <w:sz w:val="15"/>
              </w:rPr>
              <w:t>0.000838</w:t>
            </w:r>
          </w:p>
        </w:tc>
        <w:tc>
          <w:tcPr>
            <w:tcW w:type="dxa" w:w="830"/>
          </w:tcPr>
          <w:p>
            <w:pPr>
              <w:jc w:val="center"/>
            </w:pPr>
            <w:r/>
            <w:r>
              <w:rPr>
                <w:sz w:val="15"/>
              </w:rPr>
              <w:t>3,015</w:t>
            </w:r>
          </w:p>
        </w:tc>
        <w:tc>
          <w:tcPr>
            <w:tcW w:type="dxa" w:w="830"/>
          </w:tcPr>
          <w:p>
            <w:pPr>
              <w:jc w:val="center"/>
            </w:pPr>
            <w:r/>
            <w:r>
              <w:rPr>
                <w:sz w:val="15"/>
              </w:rPr>
              <w:t>10,438</w:t>
            </w:r>
          </w:p>
        </w:tc>
        <w:tc>
          <w:tcPr>
            <w:tcW w:type="dxa" w:w="830"/>
          </w:tcPr>
          <w:p>
            <w:pPr>
              <w:jc w:val="center"/>
            </w:pPr>
            <w:r/>
            <w:r>
              <w:rPr>
                <w:sz w:val="15"/>
              </w:rPr>
              <w:t>3.74</w:t>
            </w:r>
          </w:p>
        </w:tc>
        <w:tc>
          <w:tcPr>
            <w:tcW w:type="dxa" w:w="830"/>
          </w:tcPr>
          <w:p>
            <w:pPr>
              <w:jc w:val="center"/>
            </w:pPr>
            <w:r/>
            <w:r>
              <w:rPr>
                <w:sz w:val="15"/>
              </w:rPr>
              <w:t>4.85</w:t>
            </w:r>
          </w:p>
        </w:tc>
        <w:tc>
          <w:tcPr>
            <w:tcW w:type="dxa" w:w="830"/>
          </w:tcPr>
          <w:p>
            <w:pPr>
              <w:jc w:val="center"/>
            </w:pPr>
            <w:r/>
            <w:r>
              <w:rPr>
                <w:sz w:val="15"/>
              </w:rPr>
              <w:t>2.85</w:t>
            </w:r>
          </w:p>
        </w:tc>
        <w:tc>
          <w:tcPr>
            <w:tcW w:type="dxa" w:w="830"/>
          </w:tcPr>
          <w:p>
            <w:pPr>
              <w:jc w:val="center"/>
            </w:pPr>
            <w:r/>
            <w:r>
              <w:rPr>
                <w:sz w:val="15"/>
              </w:rPr>
              <w:t>717.86</w:t>
            </w:r>
          </w:p>
        </w:tc>
        <w:tc>
          <w:tcPr>
            <w:tcW w:type="dxa" w:w="830"/>
          </w:tcPr>
          <w:p>
            <w:pPr>
              <w:jc w:val="center"/>
            </w:pPr>
            <w:r/>
            <w:r>
              <w:rPr>
                <w:sz w:val="15"/>
              </w:rPr>
              <w:t>0.399</w:t>
            </w:r>
          </w:p>
        </w:tc>
        <w:tc>
          <w:tcPr>
            <w:tcW w:type="dxa" w:w="830"/>
          </w:tcPr>
          <w:p>
            <w:pPr>
              <w:jc w:val="center"/>
            </w:pPr>
            <w:r/>
            <w:r>
              <w:rPr>
                <w:sz w:val="15"/>
              </w:rPr>
              <w:t>0.269</w:t>
            </w:r>
          </w:p>
        </w:tc>
        <w:tc>
          <w:tcPr>
            <w:tcW w:type="dxa" w:w="830"/>
          </w:tcPr>
          <w:p>
            <w:pPr>
              <w:jc w:val="center"/>
            </w:pPr>
            <w:r/>
            <w:r>
              <w:rPr>
                <w:sz w:val="15"/>
              </w:rPr>
              <w:t>54.286</w:t>
            </w:r>
          </w:p>
        </w:tc>
        <w:tc>
          <w:tcPr>
            <w:tcW w:type="dxa" w:w="830"/>
          </w:tcPr>
          <w:p>
            <w:pPr>
              <w:jc w:val="center"/>
            </w:pPr>
            <w:r/>
            <w:r>
              <w:rPr>
                <w:sz w:val="15"/>
              </w:rPr>
              <w:t>384</w:t>
            </w:r>
          </w:p>
        </w:tc>
      </w:tr>
      <w:tr>
        <w:tc>
          <w:tcPr>
            <w:tcW w:type="dxa" w:w="830"/>
          </w:tcPr>
          <w:p>
            <w:pPr>
              <w:jc w:val="left"/>
            </w:pPr>
            <w:r/>
            <w:r>
              <w:rPr>
                <w:sz w:val="15"/>
              </w:rPr>
              <w:t>Voronoi (edge-first)</w:t>
            </w:r>
          </w:p>
        </w:tc>
        <w:tc>
          <w:tcPr>
            <w:tcW w:type="dxa" w:w="830"/>
          </w:tcPr>
          <w:p>
            <w:pPr>
              <w:jc w:val="center"/>
            </w:pPr>
            <w:r/>
            <w:r>
              <w:rPr>
                <w:sz w:val="15"/>
              </w:rPr>
              <w:t>5,000</w:t>
            </w:r>
          </w:p>
        </w:tc>
        <w:tc>
          <w:tcPr>
            <w:tcW w:type="dxa" w:w="830"/>
          </w:tcPr>
          <w:p>
            <w:pPr>
              <w:jc w:val="center"/>
            </w:pPr>
            <w:r/>
            <w:r>
              <w:rPr>
                <w:sz w:val="15"/>
              </w:rPr>
              <w:t>1.97</w:t>
            </w:r>
          </w:p>
        </w:tc>
        <w:tc>
          <w:tcPr>
            <w:tcW w:type="dxa" w:w="830"/>
          </w:tcPr>
          <w:p>
            <w:pPr>
              <w:jc w:val="center"/>
            </w:pPr>
            <w:r/>
            <w:r>
              <w:rPr>
                <w:sz w:val="15"/>
              </w:rPr>
              <w:t>0.713</w:t>
            </w:r>
          </w:p>
        </w:tc>
        <w:tc>
          <w:tcPr>
            <w:tcW w:type="dxa" w:w="830"/>
          </w:tcPr>
          <w:p>
            <w:pPr>
              <w:jc w:val="center"/>
            </w:pPr>
            <w:r/>
            <w:r>
              <w:rPr>
                <w:sz w:val="15"/>
              </w:rPr>
              <w:t>0.381</w:t>
            </w:r>
          </w:p>
        </w:tc>
        <w:tc>
          <w:tcPr>
            <w:tcW w:type="dxa" w:w="830"/>
          </w:tcPr>
          <w:p>
            <w:pPr>
              <w:jc w:val="center"/>
            </w:pPr>
            <w:r/>
            <w:r>
              <w:rPr>
                <w:sz w:val="15"/>
              </w:rPr>
              <w:t>0.332</w:t>
            </w:r>
          </w:p>
        </w:tc>
        <w:tc>
          <w:tcPr>
            <w:tcW w:type="dxa" w:w="830"/>
          </w:tcPr>
          <w:p>
            <w:pPr>
              <w:jc w:val="center"/>
            </w:pPr>
            <w:r/>
            <w:r>
              <w:rPr>
                <w:sz w:val="15"/>
              </w:rPr>
              <w:t>0.000790</w:t>
            </w:r>
          </w:p>
        </w:tc>
        <w:tc>
          <w:tcPr>
            <w:tcW w:type="dxa" w:w="830"/>
          </w:tcPr>
          <w:p>
            <w:pPr>
              <w:jc w:val="center"/>
            </w:pPr>
            <w:r/>
            <w:r>
              <w:rPr>
                <w:sz w:val="15"/>
              </w:rPr>
              <w:t>2,716</w:t>
            </w:r>
          </w:p>
        </w:tc>
        <w:tc>
          <w:tcPr>
            <w:tcW w:type="dxa" w:w="830"/>
          </w:tcPr>
          <w:p>
            <w:pPr>
              <w:jc w:val="center"/>
            </w:pPr>
            <w:r/>
            <w:r>
              <w:rPr>
                <w:sz w:val="15"/>
              </w:rPr>
              <w:t>10,524</w:t>
            </w:r>
          </w:p>
        </w:tc>
        <w:tc>
          <w:tcPr>
            <w:tcW w:type="dxa" w:w="830"/>
          </w:tcPr>
          <w:p>
            <w:pPr>
              <w:jc w:val="center"/>
            </w:pPr>
            <w:r/>
            <w:r>
              <w:rPr>
                <w:sz w:val="15"/>
              </w:rPr>
              <w:t>3.77</w:t>
            </w:r>
          </w:p>
        </w:tc>
        <w:tc>
          <w:tcPr>
            <w:tcW w:type="dxa" w:w="830"/>
          </w:tcPr>
          <w:p>
            <w:pPr>
              <w:jc w:val="center"/>
            </w:pPr>
            <w:r/>
            <w:r>
              <w:rPr>
                <w:sz w:val="15"/>
              </w:rPr>
              <w:t>4.79</w:t>
            </w:r>
          </w:p>
        </w:tc>
        <w:tc>
          <w:tcPr>
            <w:tcW w:type="dxa" w:w="830"/>
          </w:tcPr>
          <w:p>
            <w:pPr>
              <w:jc w:val="center"/>
            </w:pPr>
            <w:r/>
            <w:r>
              <w:rPr>
                <w:sz w:val="15"/>
              </w:rPr>
              <w:t>2.96</w:t>
            </w:r>
          </w:p>
        </w:tc>
        <w:tc>
          <w:tcPr>
            <w:tcW w:type="dxa" w:w="830"/>
          </w:tcPr>
          <w:p>
            <w:pPr>
              <w:jc w:val="center"/>
            </w:pPr>
            <w:r/>
            <w:r>
              <w:rPr>
                <w:sz w:val="15"/>
              </w:rPr>
              <w:t>777.44</w:t>
            </w:r>
          </w:p>
        </w:tc>
        <w:tc>
          <w:tcPr>
            <w:tcW w:type="dxa" w:w="830"/>
          </w:tcPr>
          <w:p>
            <w:pPr>
              <w:jc w:val="center"/>
            </w:pPr>
            <w:r/>
            <w:r>
              <w:rPr>
                <w:sz w:val="15"/>
              </w:rPr>
              <w:t>0.429</w:t>
            </w:r>
          </w:p>
        </w:tc>
        <w:tc>
          <w:tcPr>
            <w:tcW w:type="dxa" w:w="830"/>
          </w:tcPr>
          <w:p>
            <w:pPr>
              <w:jc w:val="center"/>
            </w:pPr>
            <w:r/>
            <w:r>
              <w:rPr>
                <w:sz w:val="15"/>
              </w:rPr>
              <w:t>0.344</w:t>
            </w:r>
          </w:p>
        </w:tc>
        <w:tc>
          <w:tcPr>
            <w:tcW w:type="dxa" w:w="830"/>
          </w:tcPr>
          <w:p>
            <w:pPr>
              <w:jc w:val="center"/>
            </w:pPr>
            <w:r/>
            <w:r>
              <w:rPr>
                <w:sz w:val="15"/>
              </w:rPr>
              <w:t>58.504</w:t>
            </w:r>
          </w:p>
        </w:tc>
        <w:tc>
          <w:tcPr>
            <w:tcW w:type="dxa" w:w="830"/>
          </w:tcPr>
          <w:p>
            <w:pPr>
              <w:jc w:val="center"/>
            </w:pPr>
            <w:r/>
            <w:r>
              <w:rPr>
                <w:sz w:val="15"/>
              </w:rPr>
              <w:t>508</w:t>
            </w:r>
          </w:p>
        </w:tc>
      </w:tr>
      <w:tr>
        <w:tc>
          <w:tcPr>
            <w:tcW w:type="dxa" w:w="830"/>
          </w:tcPr>
          <w:p>
            <w:pPr>
              <w:jc w:val="left"/>
            </w:pPr>
            <w:r/>
            <w:r>
              <w:rPr>
                <w:sz w:val="15"/>
              </w:rPr>
              <w:t>Voronoi (edge-first)</w:t>
            </w:r>
          </w:p>
        </w:tc>
        <w:tc>
          <w:tcPr>
            <w:tcW w:type="dxa" w:w="830"/>
          </w:tcPr>
          <w:p>
            <w:pPr>
              <w:jc w:val="center"/>
            </w:pPr>
            <w:r/>
            <w:r>
              <w:rPr>
                <w:sz w:val="15"/>
              </w:rPr>
              <w:t>6,000</w:t>
            </w:r>
          </w:p>
        </w:tc>
        <w:tc>
          <w:tcPr>
            <w:tcW w:type="dxa" w:w="830"/>
          </w:tcPr>
          <w:p>
            <w:pPr>
              <w:jc w:val="center"/>
            </w:pPr>
            <w:r/>
            <w:r>
              <w:rPr>
                <w:sz w:val="15"/>
              </w:rPr>
              <w:t>1.65</w:t>
            </w:r>
          </w:p>
        </w:tc>
        <w:tc>
          <w:tcPr>
            <w:tcW w:type="dxa" w:w="830"/>
          </w:tcPr>
          <w:p>
            <w:pPr>
              <w:jc w:val="center"/>
            </w:pPr>
            <w:r/>
            <w:r>
              <w:rPr>
                <w:sz w:val="15"/>
              </w:rPr>
              <w:t>0.688</w:t>
            </w:r>
          </w:p>
        </w:tc>
        <w:tc>
          <w:tcPr>
            <w:tcW w:type="dxa" w:w="830"/>
          </w:tcPr>
          <w:p>
            <w:pPr>
              <w:jc w:val="center"/>
            </w:pPr>
            <w:r/>
            <w:r>
              <w:rPr>
                <w:sz w:val="15"/>
              </w:rPr>
              <w:t>0.317</w:t>
            </w:r>
          </w:p>
        </w:tc>
        <w:tc>
          <w:tcPr>
            <w:tcW w:type="dxa" w:w="830"/>
          </w:tcPr>
          <w:p>
            <w:pPr>
              <w:jc w:val="center"/>
            </w:pPr>
            <w:r/>
            <w:r>
              <w:rPr>
                <w:sz w:val="15"/>
              </w:rPr>
              <w:t>0.372</w:t>
            </w:r>
          </w:p>
        </w:tc>
        <w:tc>
          <w:tcPr>
            <w:tcW w:type="dxa" w:w="830"/>
          </w:tcPr>
          <w:p>
            <w:pPr>
              <w:jc w:val="center"/>
            </w:pPr>
            <w:r/>
            <w:r>
              <w:rPr>
                <w:sz w:val="15"/>
              </w:rPr>
              <w:t>0.000753</w:t>
            </w:r>
          </w:p>
        </w:tc>
        <w:tc>
          <w:tcPr>
            <w:tcW w:type="dxa" w:w="830"/>
          </w:tcPr>
          <w:p>
            <w:pPr>
              <w:jc w:val="center"/>
            </w:pPr>
            <w:r/>
            <w:r>
              <w:rPr>
                <w:sz w:val="15"/>
              </w:rPr>
              <w:t>2,969</w:t>
            </w:r>
          </w:p>
        </w:tc>
        <w:tc>
          <w:tcPr>
            <w:tcW w:type="dxa" w:w="830"/>
          </w:tcPr>
          <w:p>
            <w:pPr>
              <w:jc w:val="center"/>
            </w:pPr>
            <w:r/>
            <w:r>
              <w:rPr>
                <w:sz w:val="15"/>
              </w:rPr>
              <w:t>10,472</w:t>
            </w:r>
          </w:p>
        </w:tc>
        <w:tc>
          <w:tcPr>
            <w:tcW w:type="dxa" w:w="830"/>
          </w:tcPr>
          <w:p>
            <w:pPr>
              <w:jc w:val="center"/>
            </w:pPr>
            <w:r/>
            <w:r>
              <w:rPr>
                <w:sz w:val="15"/>
              </w:rPr>
              <w:t>3.75</w:t>
            </w:r>
          </w:p>
        </w:tc>
        <w:tc>
          <w:tcPr>
            <w:tcW w:type="dxa" w:w="830"/>
          </w:tcPr>
          <w:p>
            <w:pPr>
              <w:jc w:val="center"/>
            </w:pPr>
            <w:r/>
            <w:r>
              <w:rPr>
                <w:sz w:val="15"/>
              </w:rPr>
              <w:t>4.73</w:t>
            </w:r>
          </w:p>
        </w:tc>
        <w:tc>
          <w:tcPr>
            <w:tcW w:type="dxa" w:w="830"/>
          </w:tcPr>
          <w:p>
            <w:pPr>
              <w:jc w:val="center"/>
            </w:pPr>
            <w:r/>
            <w:r>
              <w:rPr>
                <w:sz w:val="15"/>
              </w:rPr>
              <w:t>3.00</w:t>
            </w:r>
          </w:p>
        </w:tc>
        <w:tc>
          <w:tcPr>
            <w:tcW w:type="dxa" w:w="830"/>
          </w:tcPr>
          <w:p>
            <w:pPr>
              <w:jc w:val="center"/>
            </w:pPr>
            <w:r/>
            <w:r>
              <w:rPr>
                <w:sz w:val="15"/>
              </w:rPr>
              <w:t>817.10</w:t>
            </w:r>
          </w:p>
        </w:tc>
        <w:tc>
          <w:tcPr>
            <w:tcW w:type="dxa" w:w="830"/>
          </w:tcPr>
          <w:p>
            <w:pPr>
              <w:jc w:val="center"/>
            </w:pPr>
            <w:r/>
            <w:r>
              <w:rPr>
                <w:sz w:val="15"/>
              </w:rPr>
              <w:t>0.459</w:t>
            </w:r>
          </w:p>
        </w:tc>
        <w:tc>
          <w:tcPr>
            <w:tcW w:type="dxa" w:w="830"/>
          </w:tcPr>
          <w:p>
            <w:pPr>
              <w:jc w:val="center"/>
            </w:pPr>
            <w:r/>
            <w:r>
              <w:rPr>
                <w:sz w:val="15"/>
              </w:rPr>
              <w:t>0.415</w:t>
            </w:r>
          </w:p>
        </w:tc>
        <w:tc>
          <w:tcPr>
            <w:tcW w:type="dxa" w:w="830"/>
          </w:tcPr>
          <w:p>
            <w:pPr>
              <w:jc w:val="center"/>
            </w:pPr>
            <w:r/>
            <w:r>
              <w:rPr>
                <w:sz w:val="15"/>
              </w:rPr>
              <w:t>59.543</w:t>
            </w:r>
          </w:p>
        </w:tc>
        <w:tc>
          <w:tcPr>
            <w:tcW w:type="dxa" w:w="830"/>
          </w:tcPr>
          <w:p>
            <w:pPr>
              <w:jc w:val="center"/>
            </w:pPr>
            <w:r/>
            <w:r>
              <w:rPr>
                <w:sz w:val="15"/>
              </w:rPr>
              <w:t>599</w:t>
            </w:r>
          </w:p>
        </w:tc>
      </w:tr>
      <w:tr>
        <w:tc>
          <w:tcPr>
            <w:tcW w:type="dxa" w:w="830"/>
          </w:tcPr>
          <w:p>
            <w:pPr>
              <w:jc w:val="left"/>
            </w:pPr>
            <w:r/>
            <w:r>
              <w:rPr>
                <w:sz w:val="15"/>
              </w:rPr>
              <w:t>Voronoi (cloud-first)</w:t>
            </w:r>
          </w:p>
        </w:tc>
        <w:tc>
          <w:tcPr>
            <w:tcW w:type="dxa" w:w="830"/>
          </w:tcPr>
          <w:p>
            <w:pPr>
              <w:jc w:val="center"/>
            </w:pPr>
            <w:r/>
            <w:r>
              <w:rPr>
                <w:sz w:val="15"/>
              </w:rPr>
              <w:t>1,000</w:t>
            </w:r>
          </w:p>
        </w:tc>
        <w:tc>
          <w:tcPr>
            <w:tcW w:type="dxa" w:w="830"/>
          </w:tcPr>
          <w:p>
            <w:pPr>
              <w:jc w:val="center"/>
            </w:pPr>
            <w:r/>
            <w:r>
              <w:rPr>
                <w:sz w:val="15"/>
              </w:rPr>
              <w:t>0.33</w:t>
            </w:r>
          </w:p>
        </w:tc>
        <w:tc>
          <w:tcPr>
            <w:tcW w:type="dxa" w:w="830"/>
          </w:tcPr>
          <w:p>
            <w:pPr>
              <w:jc w:val="center"/>
            </w:pPr>
            <w:r/>
            <w:r>
              <w:rPr>
                <w:sz w:val="15"/>
              </w:rPr>
              <w:t>0.770</w:t>
            </w:r>
          </w:p>
        </w:tc>
        <w:tc>
          <w:tcPr>
            <w:tcW w:type="dxa" w:w="830"/>
          </w:tcPr>
          <w:p>
            <w:pPr>
              <w:jc w:val="center"/>
            </w:pPr>
            <w:r/>
            <w:r>
              <w:rPr>
                <w:sz w:val="15"/>
              </w:rPr>
              <w:t>0.097</w:t>
            </w:r>
          </w:p>
        </w:tc>
        <w:tc>
          <w:tcPr>
            <w:tcW w:type="dxa" w:w="830"/>
          </w:tcPr>
          <w:p>
            <w:pPr>
              <w:jc w:val="center"/>
            </w:pPr>
            <w:r/>
            <w:r>
              <w:rPr>
                <w:sz w:val="15"/>
              </w:rPr>
              <w:t>0.673</w:t>
            </w:r>
          </w:p>
        </w:tc>
        <w:tc>
          <w:tcPr>
            <w:tcW w:type="dxa" w:w="830"/>
          </w:tcPr>
          <w:p>
            <w:pPr>
              <w:jc w:val="center"/>
            </w:pPr>
            <w:r/>
            <w:r>
              <w:rPr>
                <w:sz w:val="15"/>
              </w:rPr>
              <w:t>0.000554</w:t>
            </w:r>
          </w:p>
        </w:tc>
        <w:tc>
          <w:tcPr>
            <w:tcW w:type="dxa" w:w="830"/>
          </w:tcPr>
          <w:p>
            <w:pPr>
              <w:jc w:val="center"/>
            </w:pPr>
            <w:r/>
            <w:r>
              <w:rPr>
                <w:sz w:val="15"/>
              </w:rPr>
              <w:t>19,774</w:t>
            </w:r>
          </w:p>
        </w:tc>
        <w:tc>
          <w:tcPr>
            <w:tcW w:type="dxa" w:w="830"/>
          </w:tcPr>
          <w:p>
            <w:pPr>
              <w:jc w:val="center"/>
            </w:pPr>
            <w:r/>
            <w:r>
              <w:rPr>
                <w:sz w:val="15"/>
              </w:rPr>
              <w:t>23,182</w:t>
            </w:r>
          </w:p>
        </w:tc>
        <w:tc>
          <w:tcPr>
            <w:tcW w:type="dxa" w:w="830"/>
          </w:tcPr>
          <w:p>
            <w:pPr>
              <w:jc w:val="center"/>
            </w:pPr>
            <w:r/>
            <w:r>
              <w:rPr>
                <w:sz w:val="15"/>
              </w:rPr>
              <w:t>3.77</w:t>
            </w:r>
          </w:p>
        </w:tc>
        <w:tc>
          <w:tcPr>
            <w:tcW w:type="dxa" w:w="830"/>
          </w:tcPr>
          <w:p>
            <w:pPr>
              <w:jc w:val="center"/>
            </w:pPr>
            <w:r/>
            <w:r>
              <w:rPr>
                <w:sz w:val="15"/>
              </w:rPr>
              <w:t>4.16</w:t>
            </w:r>
          </w:p>
        </w:tc>
        <w:tc>
          <w:tcPr>
            <w:tcW w:type="dxa" w:w="830"/>
          </w:tcPr>
          <w:p>
            <w:pPr>
              <w:jc w:val="center"/>
            </w:pPr>
            <w:r/>
            <w:r>
              <w:rPr>
                <w:sz w:val="15"/>
              </w:rPr>
              <w:t>4.74</w:t>
            </w:r>
          </w:p>
        </w:tc>
        <w:tc>
          <w:tcPr>
            <w:tcW w:type="dxa" w:w="830"/>
          </w:tcPr>
          <w:p>
            <w:pPr>
              <w:jc w:val="center"/>
            </w:pPr>
            <w:r/>
            <w:r>
              <w:rPr>
                <w:sz w:val="15"/>
              </w:rPr>
              <w:t>4.64</w:t>
            </w:r>
          </w:p>
        </w:tc>
        <w:tc>
          <w:tcPr>
            <w:tcW w:type="dxa" w:w="830"/>
          </w:tcPr>
          <w:p>
            <w:pPr>
              <w:jc w:val="center"/>
            </w:pPr>
            <w:r/>
            <w:r>
              <w:rPr>
                <w:sz w:val="15"/>
              </w:rPr>
              <w:t>0.010</w:t>
            </w:r>
          </w:p>
        </w:tc>
        <w:tc>
          <w:tcPr>
            <w:tcW w:type="dxa" w:w="830"/>
          </w:tcPr>
          <w:p>
            <w:pPr>
              <w:jc w:val="center"/>
            </w:pPr>
            <w:r/>
            <w:r>
              <w:rPr>
                <w:sz w:val="15"/>
              </w:rPr>
              <w:t>0.135</w:t>
            </w:r>
          </w:p>
        </w:tc>
        <w:tc>
          <w:tcPr>
            <w:tcW w:type="dxa" w:w="830"/>
          </w:tcPr>
          <w:p>
            <w:pPr>
              <w:jc w:val="center"/>
            </w:pPr>
            <w:r/>
            <w:r>
              <w:rPr>
                <w:sz w:val="15"/>
              </w:rPr>
              <w:t>46.891</w:t>
            </w:r>
          </w:p>
        </w:tc>
        <w:tc>
          <w:tcPr>
            <w:tcW w:type="dxa" w:w="830"/>
          </w:tcPr>
          <w:p>
            <w:pPr>
              <w:jc w:val="center"/>
            </w:pPr>
            <w:r/>
            <w:r>
              <w:rPr>
                <w:sz w:val="15"/>
              </w:rPr>
              <w:t>95</w:t>
            </w:r>
          </w:p>
        </w:tc>
      </w:tr>
      <w:tr>
        <w:tc>
          <w:tcPr>
            <w:tcW w:type="dxa" w:w="830"/>
          </w:tcPr>
          <w:p>
            <w:pPr>
              <w:jc w:val="left"/>
            </w:pPr>
            <w:r/>
            <w:r>
              <w:rPr>
                <w:sz w:val="15"/>
              </w:rPr>
              <w:t>Voronoi (cloud-first)</w:t>
            </w:r>
          </w:p>
        </w:tc>
        <w:tc>
          <w:tcPr>
            <w:tcW w:type="dxa" w:w="830"/>
          </w:tcPr>
          <w:p>
            <w:pPr>
              <w:jc w:val="center"/>
            </w:pPr>
            <w:r/>
            <w:r>
              <w:rPr>
                <w:sz w:val="15"/>
              </w:rPr>
              <w:t>2,000</w:t>
            </w:r>
          </w:p>
        </w:tc>
        <w:tc>
          <w:tcPr>
            <w:tcW w:type="dxa" w:w="830"/>
          </w:tcPr>
          <w:p>
            <w:pPr>
              <w:jc w:val="center"/>
            </w:pPr>
            <w:r/>
            <w:r>
              <w:rPr>
                <w:sz w:val="15"/>
              </w:rPr>
              <w:t>0.57</w:t>
            </w:r>
          </w:p>
        </w:tc>
        <w:tc>
          <w:tcPr>
            <w:tcW w:type="dxa" w:w="830"/>
          </w:tcPr>
          <w:p>
            <w:pPr>
              <w:jc w:val="center"/>
            </w:pPr>
            <w:r/>
            <w:r>
              <w:rPr>
                <w:sz w:val="15"/>
              </w:rPr>
              <w:t>1.028</w:t>
            </w:r>
          </w:p>
        </w:tc>
        <w:tc>
          <w:tcPr>
            <w:tcW w:type="dxa" w:w="830"/>
          </w:tcPr>
          <w:p>
            <w:pPr>
              <w:jc w:val="center"/>
            </w:pPr>
            <w:r/>
            <w:r>
              <w:rPr>
                <w:sz w:val="15"/>
              </w:rPr>
              <w:t>0.167</w:t>
            </w:r>
          </w:p>
        </w:tc>
        <w:tc>
          <w:tcPr>
            <w:tcW w:type="dxa" w:w="830"/>
          </w:tcPr>
          <w:p>
            <w:pPr>
              <w:jc w:val="center"/>
            </w:pPr>
            <w:r/>
            <w:r>
              <w:rPr>
                <w:sz w:val="15"/>
              </w:rPr>
              <w:t>0.861</w:t>
            </w:r>
          </w:p>
        </w:tc>
        <w:tc>
          <w:tcPr>
            <w:tcW w:type="dxa" w:w="830"/>
          </w:tcPr>
          <w:p>
            <w:pPr>
              <w:jc w:val="center"/>
            </w:pPr>
            <w:r/>
            <w:r>
              <w:rPr>
                <w:sz w:val="15"/>
              </w:rPr>
              <w:t>0.000566</w:t>
            </w:r>
          </w:p>
        </w:tc>
        <w:tc>
          <w:tcPr>
            <w:tcW w:type="dxa" w:w="830"/>
          </w:tcPr>
          <w:p>
            <w:pPr>
              <w:jc w:val="center"/>
            </w:pPr>
            <w:r/>
            <w:r>
              <w:rPr>
                <w:sz w:val="15"/>
              </w:rPr>
              <w:t>16,181</w:t>
            </w:r>
          </w:p>
        </w:tc>
        <w:tc>
          <w:tcPr>
            <w:tcW w:type="dxa" w:w="830"/>
          </w:tcPr>
          <w:p>
            <w:pPr>
              <w:jc w:val="center"/>
            </w:pPr>
            <w:r/>
            <w:r>
              <w:rPr>
                <w:sz w:val="15"/>
              </w:rPr>
              <w:t>20,291</w:t>
            </w:r>
          </w:p>
        </w:tc>
        <w:tc>
          <w:tcPr>
            <w:tcW w:type="dxa" w:w="830"/>
          </w:tcPr>
          <w:p>
            <w:pPr>
              <w:jc w:val="center"/>
            </w:pPr>
            <w:r/>
            <w:r>
              <w:rPr>
                <w:sz w:val="15"/>
              </w:rPr>
              <w:t>3.73</w:t>
            </w:r>
          </w:p>
        </w:tc>
        <w:tc>
          <w:tcPr>
            <w:tcW w:type="dxa" w:w="830"/>
          </w:tcPr>
          <w:p>
            <w:pPr>
              <w:jc w:val="center"/>
            </w:pPr>
            <w:r/>
            <w:r>
              <w:rPr>
                <w:sz w:val="15"/>
              </w:rPr>
              <w:t>4.23</w:t>
            </w:r>
          </w:p>
        </w:tc>
        <w:tc>
          <w:tcPr>
            <w:tcW w:type="dxa" w:w="830"/>
          </w:tcPr>
          <w:p>
            <w:pPr>
              <w:jc w:val="center"/>
            </w:pPr>
            <w:r/>
            <w:r>
              <w:rPr>
                <w:sz w:val="15"/>
              </w:rPr>
              <w:t>4.50</w:t>
            </w:r>
          </w:p>
        </w:tc>
        <w:tc>
          <w:tcPr>
            <w:tcW w:type="dxa" w:w="830"/>
          </w:tcPr>
          <w:p>
            <w:pPr>
              <w:jc w:val="center"/>
            </w:pPr>
            <w:r/>
            <w:r>
              <w:rPr>
                <w:sz w:val="15"/>
              </w:rPr>
              <w:t>11.47</w:t>
            </w:r>
          </w:p>
        </w:tc>
        <w:tc>
          <w:tcPr>
            <w:tcW w:type="dxa" w:w="830"/>
          </w:tcPr>
          <w:p>
            <w:pPr>
              <w:jc w:val="center"/>
            </w:pPr>
            <w:r/>
            <w:r>
              <w:rPr>
                <w:sz w:val="15"/>
              </w:rPr>
              <w:t>0.035</w:t>
            </w:r>
          </w:p>
        </w:tc>
        <w:tc>
          <w:tcPr>
            <w:tcW w:type="dxa" w:w="830"/>
          </w:tcPr>
          <w:p>
            <w:pPr>
              <w:jc w:val="center"/>
            </w:pPr>
            <w:r/>
            <w:r>
              <w:rPr>
                <w:sz w:val="15"/>
              </w:rPr>
              <w:t>0.236</w:t>
            </w:r>
          </w:p>
        </w:tc>
        <w:tc>
          <w:tcPr>
            <w:tcW w:type="dxa" w:w="830"/>
          </w:tcPr>
          <w:p>
            <w:pPr>
              <w:jc w:val="center"/>
            </w:pPr>
            <w:r/>
            <w:r>
              <w:rPr>
                <w:sz w:val="15"/>
              </w:rPr>
              <w:t>36.485</w:t>
            </w:r>
          </w:p>
        </w:tc>
        <w:tc>
          <w:tcPr>
            <w:tcW w:type="dxa" w:w="830"/>
          </w:tcPr>
          <w:p>
            <w:pPr>
              <w:jc w:val="center"/>
            </w:pPr>
            <w:r/>
            <w:r>
              <w:rPr>
                <w:sz w:val="15"/>
              </w:rPr>
              <w:t>157</w:t>
            </w:r>
          </w:p>
        </w:tc>
      </w:tr>
      <w:tr>
        <w:tc>
          <w:tcPr>
            <w:tcW w:type="dxa" w:w="830"/>
          </w:tcPr>
          <w:p>
            <w:pPr>
              <w:jc w:val="left"/>
            </w:pPr>
            <w:r/>
            <w:r>
              <w:rPr>
                <w:sz w:val="15"/>
              </w:rPr>
              <w:t>Voronoi (cloud-first)</w:t>
            </w:r>
          </w:p>
        </w:tc>
        <w:tc>
          <w:tcPr>
            <w:tcW w:type="dxa" w:w="830"/>
          </w:tcPr>
          <w:p>
            <w:pPr>
              <w:jc w:val="center"/>
            </w:pPr>
            <w:r/>
            <w:r>
              <w:rPr>
                <w:sz w:val="15"/>
              </w:rPr>
              <w:t>3,000</w:t>
            </w:r>
          </w:p>
        </w:tc>
        <w:tc>
          <w:tcPr>
            <w:tcW w:type="dxa" w:w="830"/>
          </w:tcPr>
          <w:p>
            <w:pPr>
              <w:jc w:val="center"/>
            </w:pPr>
            <w:r/>
            <w:r>
              <w:rPr>
                <w:sz w:val="15"/>
              </w:rPr>
              <w:t>0.58</w:t>
            </w:r>
          </w:p>
        </w:tc>
        <w:tc>
          <w:tcPr>
            <w:tcW w:type="dxa" w:w="830"/>
          </w:tcPr>
          <w:p>
            <w:pPr>
              <w:jc w:val="center"/>
            </w:pPr>
            <w:r/>
            <w:r>
              <w:rPr>
                <w:sz w:val="15"/>
              </w:rPr>
              <w:t>1.187</w:t>
            </w:r>
          </w:p>
        </w:tc>
        <w:tc>
          <w:tcPr>
            <w:tcW w:type="dxa" w:w="830"/>
          </w:tcPr>
          <w:p>
            <w:pPr>
              <w:jc w:val="center"/>
            </w:pPr>
            <w:r/>
            <w:r>
              <w:rPr>
                <w:sz w:val="15"/>
              </w:rPr>
              <w:t>0.153</w:t>
            </w:r>
          </w:p>
        </w:tc>
        <w:tc>
          <w:tcPr>
            <w:tcW w:type="dxa" w:w="830"/>
          </w:tcPr>
          <w:p>
            <w:pPr>
              <w:jc w:val="center"/>
            </w:pPr>
            <w:r/>
            <w:r>
              <w:rPr>
                <w:sz w:val="15"/>
              </w:rPr>
              <w:t>1.034</w:t>
            </w:r>
          </w:p>
        </w:tc>
        <w:tc>
          <w:tcPr>
            <w:tcW w:type="dxa" w:w="830"/>
          </w:tcPr>
          <w:p>
            <w:pPr>
              <w:jc w:val="center"/>
            </w:pPr>
            <w:r/>
            <w:r>
              <w:rPr>
                <w:sz w:val="15"/>
              </w:rPr>
              <w:t>0.000564</w:t>
            </w:r>
          </w:p>
        </w:tc>
        <w:tc>
          <w:tcPr>
            <w:tcW w:type="dxa" w:w="830"/>
          </w:tcPr>
          <w:p>
            <w:pPr>
              <w:jc w:val="center"/>
            </w:pPr>
            <w:r/>
            <w:r>
              <w:rPr>
                <w:sz w:val="15"/>
              </w:rPr>
              <w:t>17,802</w:t>
            </w:r>
          </w:p>
        </w:tc>
        <w:tc>
          <w:tcPr>
            <w:tcW w:type="dxa" w:w="830"/>
          </w:tcPr>
          <w:p>
            <w:pPr>
              <w:jc w:val="center"/>
            </w:pPr>
            <w:r/>
            <w:r>
              <w:rPr>
                <w:sz w:val="15"/>
              </w:rPr>
              <w:t>22,601</w:t>
            </w:r>
          </w:p>
        </w:tc>
        <w:tc>
          <w:tcPr>
            <w:tcW w:type="dxa" w:w="830"/>
          </w:tcPr>
          <w:p>
            <w:pPr>
              <w:jc w:val="center"/>
            </w:pPr>
            <w:r/>
            <w:r>
              <w:rPr>
                <w:sz w:val="15"/>
              </w:rPr>
              <w:t>3.73</w:t>
            </w:r>
          </w:p>
        </w:tc>
        <w:tc>
          <w:tcPr>
            <w:tcW w:type="dxa" w:w="830"/>
          </w:tcPr>
          <w:p>
            <w:pPr>
              <w:jc w:val="center"/>
            </w:pPr>
            <w:r/>
            <w:r>
              <w:rPr>
                <w:sz w:val="15"/>
              </w:rPr>
              <w:t>4.30</w:t>
            </w:r>
          </w:p>
        </w:tc>
        <w:tc>
          <w:tcPr>
            <w:tcW w:type="dxa" w:w="830"/>
          </w:tcPr>
          <w:p>
            <w:pPr>
              <w:jc w:val="center"/>
            </w:pPr>
            <w:r/>
            <w:r>
              <w:rPr>
                <w:sz w:val="15"/>
              </w:rPr>
              <w:t>4.44</w:t>
            </w:r>
          </w:p>
        </w:tc>
        <w:tc>
          <w:tcPr>
            <w:tcW w:type="dxa" w:w="830"/>
          </w:tcPr>
          <w:p>
            <w:pPr>
              <w:jc w:val="center"/>
            </w:pPr>
            <w:r/>
            <w:r>
              <w:rPr>
                <w:sz w:val="15"/>
              </w:rPr>
              <w:t>15.05</w:t>
            </w:r>
          </w:p>
        </w:tc>
        <w:tc>
          <w:tcPr>
            <w:tcW w:type="dxa" w:w="830"/>
          </w:tcPr>
          <w:p>
            <w:pPr>
              <w:jc w:val="center"/>
            </w:pPr>
            <w:r/>
            <w:r>
              <w:rPr>
                <w:sz w:val="15"/>
              </w:rPr>
              <w:t>0.067</w:t>
            </w:r>
          </w:p>
        </w:tc>
        <w:tc>
          <w:tcPr>
            <w:tcW w:type="dxa" w:w="830"/>
          </w:tcPr>
          <w:p>
            <w:pPr>
              <w:jc w:val="center"/>
            </w:pPr>
            <w:r/>
            <w:r>
              <w:rPr>
                <w:sz w:val="15"/>
              </w:rPr>
              <w:t>0.341</w:t>
            </w:r>
          </w:p>
        </w:tc>
        <w:tc>
          <w:tcPr>
            <w:tcW w:type="dxa" w:w="830"/>
          </w:tcPr>
          <w:p>
            <w:pPr>
              <w:jc w:val="center"/>
            </w:pPr>
            <w:r/>
            <w:r>
              <w:rPr>
                <w:sz w:val="15"/>
              </w:rPr>
              <w:t>29.949</w:t>
            </w:r>
          </w:p>
        </w:tc>
        <w:tc>
          <w:tcPr>
            <w:tcW w:type="dxa" w:w="830"/>
          </w:tcPr>
          <w:p>
            <w:pPr>
              <w:jc w:val="center"/>
            </w:pPr>
            <w:r/>
            <w:r>
              <w:rPr>
                <w:sz w:val="15"/>
              </w:rPr>
              <w:t>214</w:t>
            </w:r>
          </w:p>
        </w:tc>
      </w:tr>
      <w:tr>
        <w:tc>
          <w:tcPr>
            <w:tcW w:type="dxa" w:w="830"/>
          </w:tcPr>
          <w:p>
            <w:pPr>
              <w:jc w:val="left"/>
            </w:pPr>
            <w:r/>
            <w:r>
              <w:rPr>
                <w:sz w:val="15"/>
              </w:rPr>
              <w:t>Voronoi (cloud-first)</w:t>
            </w:r>
          </w:p>
        </w:tc>
        <w:tc>
          <w:tcPr>
            <w:tcW w:type="dxa" w:w="830"/>
          </w:tcPr>
          <w:p>
            <w:pPr>
              <w:jc w:val="center"/>
            </w:pPr>
            <w:r/>
            <w:r>
              <w:rPr>
                <w:sz w:val="15"/>
              </w:rPr>
              <w:t>4,000</w:t>
            </w:r>
          </w:p>
        </w:tc>
        <w:tc>
          <w:tcPr>
            <w:tcW w:type="dxa" w:w="830"/>
          </w:tcPr>
          <w:p>
            <w:pPr>
              <w:jc w:val="center"/>
            </w:pPr>
            <w:r/>
            <w:r>
              <w:rPr>
                <w:sz w:val="15"/>
              </w:rPr>
              <w:t>3.39</w:t>
            </w:r>
          </w:p>
        </w:tc>
        <w:tc>
          <w:tcPr>
            <w:tcW w:type="dxa" w:w="830"/>
          </w:tcPr>
          <w:p>
            <w:pPr>
              <w:jc w:val="center"/>
            </w:pPr>
            <w:r/>
            <w:r>
              <w:rPr>
                <w:sz w:val="15"/>
              </w:rPr>
              <w:t>1.115</w:t>
            </w:r>
          </w:p>
        </w:tc>
        <w:tc>
          <w:tcPr>
            <w:tcW w:type="dxa" w:w="830"/>
          </w:tcPr>
          <w:p>
            <w:pPr>
              <w:jc w:val="center"/>
            </w:pPr>
            <w:r/>
            <w:r>
              <w:rPr>
                <w:sz w:val="15"/>
              </w:rPr>
              <w:t>0.231</w:t>
            </w:r>
          </w:p>
        </w:tc>
        <w:tc>
          <w:tcPr>
            <w:tcW w:type="dxa" w:w="830"/>
          </w:tcPr>
          <w:p>
            <w:pPr>
              <w:jc w:val="center"/>
            </w:pPr>
            <w:r/>
            <w:r>
              <w:rPr>
                <w:sz w:val="15"/>
              </w:rPr>
              <w:t>0.884</w:t>
            </w:r>
          </w:p>
        </w:tc>
        <w:tc>
          <w:tcPr>
            <w:tcW w:type="dxa" w:w="830"/>
          </w:tcPr>
          <w:p>
            <w:pPr>
              <w:jc w:val="center"/>
            </w:pPr>
            <w:r/>
            <w:r>
              <w:rPr>
                <w:sz w:val="15"/>
              </w:rPr>
              <w:t>0.000598</w:t>
            </w:r>
          </w:p>
        </w:tc>
        <w:tc>
          <w:tcPr>
            <w:tcW w:type="dxa" w:w="830"/>
          </w:tcPr>
          <w:p>
            <w:pPr>
              <w:jc w:val="center"/>
            </w:pPr>
            <w:r/>
            <w:r>
              <w:rPr>
                <w:sz w:val="15"/>
              </w:rPr>
              <w:t>12,662</w:t>
            </w:r>
          </w:p>
        </w:tc>
        <w:tc>
          <w:tcPr>
            <w:tcW w:type="dxa" w:w="830"/>
          </w:tcPr>
          <w:p>
            <w:pPr>
              <w:jc w:val="center"/>
            </w:pPr>
            <w:r/>
            <w:r>
              <w:rPr>
                <w:sz w:val="15"/>
              </w:rPr>
              <w:t>18,287</w:t>
            </w:r>
          </w:p>
        </w:tc>
        <w:tc>
          <w:tcPr>
            <w:tcW w:type="dxa" w:w="830"/>
          </w:tcPr>
          <w:p>
            <w:pPr>
              <w:jc w:val="center"/>
            </w:pPr>
            <w:r/>
            <w:r>
              <w:rPr>
                <w:sz w:val="15"/>
              </w:rPr>
              <w:t>3.49</w:t>
            </w:r>
          </w:p>
        </w:tc>
        <w:tc>
          <w:tcPr>
            <w:tcW w:type="dxa" w:w="830"/>
          </w:tcPr>
          <w:p>
            <w:pPr>
              <w:jc w:val="center"/>
            </w:pPr>
            <w:r/>
            <w:r>
              <w:rPr>
                <w:sz w:val="15"/>
              </w:rPr>
              <w:t>4.33</w:t>
            </w:r>
          </w:p>
        </w:tc>
        <w:tc>
          <w:tcPr>
            <w:tcW w:type="dxa" w:w="830"/>
          </w:tcPr>
          <w:p>
            <w:pPr>
              <w:jc w:val="center"/>
            </w:pPr>
            <w:r/>
            <w:r>
              <w:rPr>
                <w:sz w:val="15"/>
              </w:rPr>
              <w:t>3.93</w:t>
            </w:r>
          </w:p>
        </w:tc>
        <w:tc>
          <w:tcPr>
            <w:tcW w:type="dxa" w:w="830"/>
          </w:tcPr>
          <w:p>
            <w:pPr>
              <w:jc w:val="center"/>
            </w:pPr>
            <w:r/>
            <w:r>
              <w:rPr>
                <w:sz w:val="15"/>
              </w:rPr>
              <w:t>39.53</w:t>
            </w:r>
          </w:p>
        </w:tc>
        <w:tc>
          <w:tcPr>
            <w:tcW w:type="dxa" w:w="830"/>
          </w:tcPr>
          <w:p>
            <w:pPr>
              <w:jc w:val="center"/>
            </w:pPr>
            <w:r/>
            <w:r>
              <w:rPr>
                <w:sz w:val="15"/>
              </w:rPr>
              <w:t>0.159</w:t>
            </w:r>
          </w:p>
        </w:tc>
        <w:tc>
          <w:tcPr>
            <w:tcW w:type="dxa" w:w="830"/>
          </w:tcPr>
          <w:p>
            <w:pPr>
              <w:jc w:val="center"/>
            </w:pPr>
            <w:r/>
            <w:r>
              <w:rPr>
                <w:sz w:val="15"/>
              </w:rPr>
              <w:t>0.369</w:t>
            </w:r>
          </w:p>
        </w:tc>
        <w:tc>
          <w:tcPr>
            <w:tcW w:type="dxa" w:w="830"/>
          </w:tcPr>
          <w:p>
            <w:pPr>
              <w:jc w:val="center"/>
            </w:pPr>
            <w:r/>
            <w:r>
              <w:rPr>
                <w:sz w:val="15"/>
              </w:rPr>
              <w:t>27.659</w:t>
            </w:r>
          </w:p>
        </w:tc>
        <w:tc>
          <w:tcPr>
            <w:tcW w:type="dxa" w:w="830"/>
          </w:tcPr>
          <w:p>
            <w:pPr>
              <w:jc w:val="center"/>
            </w:pPr>
            <w:r/>
            <w:r>
              <w:rPr>
                <w:sz w:val="15"/>
              </w:rPr>
              <w:t>271</w:t>
            </w:r>
          </w:p>
        </w:tc>
      </w:tr>
      <w:tr>
        <w:tc>
          <w:tcPr>
            <w:tcW w:type="dxa" w:w="830"/>
          </w:tcPr>
          <w:p>
            <w:pPr>
              <w:jc w:val="left"/>
            </w:pPr>
            <w:r/>
            <w:r>
              <w:rPr>
                <w:sz w:val="15"/>
              </w:rPr>
              <w:t>Voronoi (cloud-first)</w:t>
            </w:r>
          </w:p>
        </w:tc>
        <w:tc>
          <w:tcPr>
            <w:tcW w:type="dxa" w:w="830"/>
          </w:tcPr>
          <w:p>
            <w:pPr>
              <w:jc w:val="center"/>
            </w:pPr>
            <w:r/>
            <w:r>
              <w:rPr>
                <w:sz w:val="15"/>
              </w:rPr>
              <w:t>5,000</w:t>
            </w:r>
          </w:p>
        </w:tc>
        <w:tc>
          <w:tcPr>
            <w:tcW w:type="dxa" w:w="830"/>
          </w:tcPr>
          <w:p>
            <w:pPr>
              <w:jc w:val="center"/>
            </w:pPr>
            <w:r/>
            <w:r>
              <w:rPr>
                <w:sz w:val="15"/>
              </w:rPr>
              <w:t>5.95</w:t>
            </w:r>
          </w:p>
        </w:tc>
        <w:tc>
          <w:tcPr>
            <w:tcW w:type="dxa" w:w="830"/>
          </w:tcPr>
          <w:p>
            <w:pPr>
              <w:jc w:val="center"/>
            </w:pPr>
            <w:r/>
            <w:r>
              <w:rPr>
                <w:sz w:val="15"/>
              </w:rPr>
              <w:t>1.122</w:t>
            </w:r>
          </w:p>
        </w:tc>
        <w:tc>
          <w:tcPr>
            <w:tcW w:type="dxa" w:w="830"/>
          </w:tcPr>
          <w:p>
            <w:pPr>
              <w:jc w:val="center"/>
            </w:pPr>
            <w:r/>
            <w:r>
              <w:rPr>
                <w:sz w:val="15"/>
              </w:rPr>
              <w:t>0.245</w:t>
            </w:r>
          </w:p>
        </w:tc>
        <w:tc>
          <w:tcPr>
            <w:tcW w:type="dxa" w:w="830"/>
          </w:tcPr>
          <w:p>
            <w:pPr>
              <w:jc w:val="center"/>
            </w:pPr>
            <w:r/>
            <w:r>
              <w:rPr>
                <w:sz w:val="15"/>
              </w:rPr>
              <w:t>0.877</w:t>
            </w:r>
          </w:p>
        </w:tc>
        <w:tc>
          <w:tcPr>
            <w:tcW w:type="dxa" w:w="830"/>
          </w:tcPr>
          <w:p>
            <w:pPr>
              <w:jc w:val="center"/>
            </w:pPr>
            <w:r/>
            <w:r>
              <w:rPr>
                <w:sz w:val="15"/>
              </w:rPr>
              <w:t>0.000626</w:t>
            </w:r>
          </w:p>
        </w:tc>
        <w:tc>
          <w:tcPr>
            <w:tcW w:type="dxa" w:w="830"/>
          </w:tcPr>
          <w:p>
            <w:pPr>
              <w:jc w:val="center"/>
            </w:pPr>
            <w:r/>
            <w:r>
              <w:rPr>
                <w:sz w:val="15"/>
              </w:rPr>
              <w:t>11,512</w:t>
            </w:r>
          </w:p>
        </w:tc>
        <w:tc>
          <w:tcPr>
            <w:tcW w:type="dxa" w:w="830"/>
          </w:tcPr>
          <w:p>
            <w:pPr>
              <w:jc w:val="center"/>
            </w:pPr>
            <w:r/>
            <w:r>
              <w:rPr>
                <w:sz w:val="15"/>
              </w:rPr>
              <w:t>17,462</w:t>
            </w:r>
          </w:p>
        </w:tc>
        <w:tc>
          <w:tcPr>
            <w:tcW w:type="dxa" w:w="830"/>
          </w:tcPr>
          <w:p>
            <w:pPr>
              <w:jc w:val="center"/>
            </w:pPr>
            <w:r/>
            <w:r>
              <w:rPr>
                <w:sz w:val="15"/>
              </w:rPr>
              <w:t>3.46</w:t>
            </w:r>
          </w:p>
        </w:tc>
        <w:tc>
          <w:tcPr>
            <w:tcW w:type="dxa" w:w="830"/>
          </w:tcPr>
          <w:p>
            <w:pPr>
              <w:jc w:val="center"/>
            </w:pPr>
            <w:r/>
            <w:r>
              <w:rPr>
                <w:sz w:val="15"/>
              </w:rPr>
              <w:t>4.38</w:t>
            </w:r>
          </w:p>
        </w:tc>
        <w:tc>
          <w:tcPr>
            <w:tcW w:type="dxa" w:w="830"/>
          </w:tcPr>
          <w:p>
            <w:pPr>
              <w:jc w:val="center"/>
            </w:pPr>
            <w:r/>
            <w:r>
              <w:rPr>
                <w:sz w:val="15"/>
              </w:rPr>
              <w:t>3.74</w:t>
            </w:r>
          </w:p>
        </w:tc>
        <w:tc>
          <w:tcPr>
            <w:tcW w:type="dxa" w:w="830"/>
          </w:tcPr>
          <w:p>
            <w:pPr>
              <w:jc w:val="center"/>
            </w:pPr>
            <w:r/>
            <w:r>
              <w:rPr>
                <w:sz w:val="15"/>
              </w:rPr>
              <w:t>52.56</w:t>
            </w:r>
          </w:p>
        </w:tc>
        <w:tc>
          <w:tcPr>
            <w:tcW w:type="dxa" w:w="830"/>
          </w:tcPr>
          <w:p>
            <w:pPr>
              <w:jc w:val="center"/>
            </w:pPr>
            <w:r/>
            <w:r>
              <w:rPr>
                <w:sz w:val="15"/>
              </w:rPr>
              <w:t>0.224</w:t>
            </w:r>
          </w:p>
        </w:tc>
        <w:tc>
          <w:tcPr>
            <w:tcW w:type="dxa" w:w="830"/>
          </w:tcPr>
          <w:p>
            <w:pPr>
              <w:jc w:val="center"/>
            </w:pPr>
            <w:r/>
            <w:r>
              <w:rPr>
                <w:sz w:val="15"/>
              </w:rPr>
              <w:t>0.423</w:t>
            </w:r>
          </w:p>
        </w:tc>
        <w:tc>
          <w:tcPr>
            <w:tcW w:type="dxa" w:w="830"/>
          </w:tcPr>
          <w:p>
            <w:pPr>
              <w:jc w:val="center"/>
            </w:pPr>
            <w:r/>
            <w:r>
              <w:rPr>
                <w:sz w:val="15"/>
              </w:rPr>
              <w:t>26.204</w:t>
            </w:r>
          </w:p>
        </w:tc>
        <w:tc>
          <w:tcPr>
            <w:tcW w:type="dxa" w:w="830"/>
          </w:tcPr>
          <w:p>
            <w:pPr>
              <w:jc w:val="center"/>
            </w:pPr>
            <w:r/>
            <w:r>
              <w:rPr>
                <w:sz w:val="15"/>
              </w:rPr>
              <w:t>323</w:t>
            </w:r>
          </w:p>
        </w:tc>
      </w:tr>
      <w:tr>
        <w:tc>
          <w:tcPr>
            <w:tcW w:type="dxa" w:w="830"/>
          </w:tcPr>
          <w:p>
            <w:pPr>
              <w:jc w:val="left"/>
            </w:pPr>
            <w:r/>
            <w:r>
              <w:rPr>
                <w:sz w:val="15"/>
              </w:rPr>
              <w:t>Voronoi (cloud-first)</w:t>
            </w:r>
          </w:p>
        </w:tc>
        <w:tc>
          <w:tcPr>
            <w:tcW w:type="dxa" w:w="830"/>
          </w:tcPr>
          <w:p>
            <w:pPr>
              <w:jc w:val="center"/>
            </w:pPr>
            <w:r/>
            <w:r>
              <w:rPr>
                <w:sz w:val="15"/>
              </w:rPr>
              <w:t>6,000</w:t>
            </w:r>
          </w:p>
        </w:tc>
        <w:tc>
          <w:tcPr>
            <w:tcW w:type="dxa" w:w="830"/>
          </w:tcPr>
          <w:p>
            <w:pPr>
              <w:jc w:val="center"/>
            </w:pPr>
            <w:r/>
            <w:r>
              <w:rPr>
                <w:sz w:val="15"/>
              </w:rPr>
              <w:t>10.87</w:t>
            </w:r>
          </w:p>
        </w:tc>
        <w:tc>
          <w:tcPr>
            <w:tcW w:type="dxa" w:w="830"/>
          </w:tcPr>
          <w:p>
            <w:pPr>
              <w:jc w:val="center"/>
            </w:pPr>
            <w:r/>
            <w:r>
              <w:rPr>
                <w:sz w:val="15"/>
              </w:rPr>
              <w:t>1.122</w:t>
            </w:r>
          </w:p>
        </w:tc>
        <w:tc>
          <w:tcPr>
            <w:tcW w:type="dxa" w:w="830"/>
          </w:tcPr>
          <w:p>
            <w:pPr>
              <w:jc w:val="center"/>
            </w:pPr>
            <w:r/>
            <w:r>
              <w:rPr>
                <w:sz w:val="15"/>
              </w:rPr>
              <w:t>0.256</w:t>
            </w:r>
          </w:p>
        </w:tc>
        <w:tc>
          <w:tcPr>
            <w:tcW w:type="dxa" w:w="830"/>
          </w:tcPr>
          <w:p>
            <w:pPr>
              <w:jc w:val="center"/>
            </w:pPr>
            <w:r/>
            <w:r>
              <w:rPr>
                <w:sz w:val="15"/>
              </w:rPr>
              <w:t>0.865</w:t>
            </w:r>
          </w:p>
        </w:tc>
        <w:tc>
          <w:tcPr>
            <w:tcW w:type="dxa" w:w="830"/>
          </w:tcPr>
          <w:p>
            <w:pPr>
              <w:jc w:val="center"/>
            </w:pPr>
            <w:r/>
            <w:r>
              <w:rPr>
                <w:sz w:val="15"/>
              </w:rPr>
              <w:t>0.000645</w:t>
            </w:r>
          </w:p>
        </w:tc>
        <w:tc>
          <w:tcPr>
            <w:tcW w:type="dxa" w:w="830"/>
          </w:tcPr>
          <w:p>
            <w:pPr>
              <w:jc w:val="center"/>
            </w:pPr>
            <w:r/>
            <w:r>
              <w:rPr>
                <w:sz w:val="15"/>
              </w:rPr>
              <w:t>11,653</w:t>
            </w:r>
          </w:p>
        </w:tc>
        <w:tc>
          <w:tcPr>
            <w:tcW w:type="dxa" w:w="830"/>
          </w:tcPr>
          <w:p>
            <w:pPr>
              <w:jc w:val="center"/>
            </w:pPr>
            <w:r/>
            <w:r>
              <w:rPr>
                <w:sz w:val="15"/>
              </w:rPr>
              <w:t>17,444</w:t>
            </w:r>
          </w:p>
        </w:tc>
        <w:tc>
          <w:tcPr>
            <w:tcW w:type="dxa" w:w="830"/>
          </w:tcPr>
          <w:p>
            <w:pPr>
              <w:jc w:val="center"/>
            </w:pPr>
            <w:r/>
            <w:r>
              <w:rPr>
                <w:sz w:val="15"/>
              </w:rPr>
              <w:t>3.43</w:t>
            </w:r>
          </w:p>
        </w:tc>
        <w:tc>
          <w:tcPr>
            <w:tcW w:type="dxa" w:w="830"/>
          </w:tcPr>
          <w:p>
            <w:pPr>
              <w:jc w:val="center"/>
            </w:pPr>
            <w:r/>
            <w:r>
              <w:rPr>
                <w:sz w:val="15"/>
              </w:rPr>
              <w:t>4.41</w:t>
            </w:r>
          </w:p>
        </w:tc>
        <w:tc>
          <w:tcPr>
            <w:tcW w:type="dxa" w:w="830"/>
          </w:tcPr>
          <w:p>
            <w:pPr>
              <w:jc w:val="center"/>
            </w:pPr>
            <w:r/>
            <w:r>
              <w:rPr>
                <w:sz w:val="15"/>
              </w:rPr>
              <w:t>3.68</w:t>
            </w:r>
          </w:p>
        </w:tc>
        <w:tc>
          <w:tcPr>
            <w:tcW w:type="dxa" w:w="830"/>
          </w:tcPr>
          <w:p>
            <w:pPr>
              <w:jc w:val="center"/>
            </w:pPr>
            <w:r/>
            <w:r>
              <w:rPr>
                <w:sz w:val="15"/>
              </w:rPr>
              <w:t>65.44</w:t>
            </w:r>
          </w:p>
        </w:tc>
        <w:tc>
          <w:tcPr>
            <w:tcW w:type="dxa" w:w="830"/>
          </w:tcPr>
          <w:p>
            <w:pPr>
              <w:jc w:val="center"/>
            </w:pPr>
            <w:r/>
            <w:r>
              <w:rPr>
                <w:sz w:val="15"/>
              </w:rPr>
              <w:t>0.284</w:t>
            </w:r>
          </w:p>
        </w:tc>
        <w:tc>
          <w:tcPr>
            <w:tcW w:type="dxa" w:w="830"/>
          </w:tcPr>
          <w:p>
            <w:pPr>
              <w:jc w:val="center"/>
            </w:pPr>
            <w:r/>
            <w:r>
              <w:rPr>
                <w:sz w:val="15"/>
              </w:rPr>
              <w:t>0.465</w:t>
            </w:r>
          </w:p>
        </w:tc>
        <w:tc>
          <w:tcPr>
            <w:tcW w:type="dxa" w:w="830"/>
          </w:tcPr>
          <w:p>
            <w:pPr>
              <w:jc w:val="center"/>
            </w:pPr>
            <w:r/>
            <w:r>
              <w:rPr>
                <w:sz w:val="15"/>
              </w:rPr>
              <w:t>23.967</w:t>
            </w:r>
          </w:p>
        </w:tc>
        <w:tc>
          <w:tcPr>
            <w:tcW w:type="dxa" w:w="830"/>
          </w:tcPr>
          <w:p>
            <w:pPr>
              <w:jc w:val="center"/>
            </w:pPr>
            <w:r/>
            <w:r>
              <w:rPr>
                <w:sz w:val="15"/>
              </w:rPr>
              <w:t>363</w:t>
            </w:r>
          </w:p>
        </w:tc>
      </w:tr>
      <w:tr>
        <w:tc>
          <w:tcPr>
            <w:tcW w:type="dxa" w:w="830"/>
          </w:tcPr>
          <w:p>
            <w:pPr>
              <w:jc w:val="left"/>
            </w:pPr>
            <w:r/>
            <w:r>
              <w:rPr>
                <w:sz w:val="15"/>
              </w:rPr>
              <w:t>HAFA</w:t>
            </w:r>
          </w:p>
        </w:tc>
        <w:tc>
          <w:tcPr>
            <w:tcW w:type="dxa" w:w="830"/>
          </w:tcPr>
          <w:p>
            <w:pPr>
              <w:jc w:val="center"/>
            </w:pPr>
            <w:r/>
            <w:r>
              <w:rPr>
                <w:sz w:val="15"/>
              </w:rPr>
              <w:t>1,000</w:t>
            </w:r>
          </w:p>
        </w:tc>
        <w:tc>
          <w:tcPr>
            <w:tcW w:type="dxa" w:w="830"/>
          </w:tcPr>
          <w:p>
            <w:pPr>
              <w:jc w:val="center"/>
            </w:pPr>
            <w:r/>
            <w:r>
              <w:rPr>
                <w:sz w:val="15"/>
              </w:rPr>
              <w:t>5.06</w:t>
            </w:r>
          </w:p>
        </w:tc>
        <w:tc>
          <w:tcPr>
            <w:tcW w:type="dxa" w:w="830"/>
          </w:tcPr>
          <w:p>
            <w:pPr>
              <w:jc w:val="center"/>
            </w:pPr>
            <w:r/>
            <w:r>
              <w:rPr>
                <w:sz w:val="15"/>
              </w:rPr>
              <w:t>0.937</w:t>
            </w:r>
          </w:p>
        </w:tc>
        <w:tc>
          <w:tcPr>
            <w:tcW w:type="dxa" w:w="830"/>
          </w:tcPr>
          <w:p>
            <w:pPr>
              <w:jc w:val="center"/>
            </w:pPr>
            <w:r/>
            <w:r>
              <w:rPr>
                <w:sz w:val="15"/>
              </w:rPr>
              <w:t>0.779</w:t>
            </w:r>
          </w:p>
        </w:tc>
        <w:tc>
          <w:tcPr>
            <w:tcW w:type="dxa" w:w="830"/>
          </w:tcPr>
          <w:p>
            <w:pPr>
              <w:jc w:val="center"/>
            </w:pPr>
            <w:r/>
            <w:r>
              <w:rPr>
                <w:sz w:val="15"/>
              </w:rPr>
              <w:t>0.157</w:t>
            </w:r>
          </w:p>
        </w:tc>
        <w:tc>
          <w:tcPr>
            <w:tcW w:type="dxa" w:w="830"/>
          </w:tcPr>
          <w:p>
            <w:pPr>
              <w:jc w:val="center"/>
            </w:pPr>
            <w:r/>
            <w:r>
              <w:rPr>
                <w:sz w:val="15"/>
              </w:rPr>
              <w:t>0.000475</w:t>
            </w:r>
          </w:p>
        </w:tc>
        <w:tc>
          <w:tcPr>
            <w:tcW w:type="dxa" w:w="830"/>
          </w:tcPr>
          <w:p>
            <w:pPr>
              <w:jc w:val="center"/>
            </w:pPr>
            <w:r/>
            <w:r>
              <w:rPr>
                <w:sz w:val="15"/>
              </w:rPr>
              <w:t>646</w:t>
            </w:r>
          </w:p>
        </w:tc>
        <w:tc>
          <w:tcPr>
            <w:tcW w:type="dxa" w:w="830"/>
          </w:tcPr>
          <w:p>
            <w:pPr>
              <w:jc w:val="center"/>
            </w:pPr>
            <w:r/>
            <w:r>
              <w:rPr>
                <w:sz w:val="15"/>
              </w:rPr>
              <w:t>10,036</w:t>
            </w:r>
          </w:p>
        </w:tc>
        <w:tc>
          <w:tcPr>
            <w:tcW w:type="dxa" w:w="830"/>
          </w:tcPr>
          <w:p>
            <w:pPr>
              <w:jc w:val="center"/>
            </w:pPr>
            <w:r/>
            <w:r>
              <w:rPr>
                <w:sz w:val="15"/>
              </w:rPr>
              <w:t>1.72</w:t>
            </w:r>
          </w:p>
        </w:tc>
        <w:tc>
          <w:tcPr>
            <w:tcW w:type="dxa" w:w="830"/>
          </w:tcPr>
          <w:p>
            <w:pPr>
              <w:jc w:val="center"/>
            </w:pPr>
            <w:r/>
            <w:r>
              <w:rPr>
                <w:sz w:val="15"/>
              </w:rPr>
              <w:t>3.94</w:t>
            </w:r>
          </w:p>
        </w:tc>
        <w:tc>
          <w:tcPr>
            <w:tcW w:type="dxa" w:w="830"/>
          </w:tcPr>
          <w:p>
            <w:pPr>
              <w:jc w:val="center"/>
            </w:pPr>
            <w:r/>
            <w:r>
              <w:rPr>
                <w:sz w:val="15"/>
              </w:rPr>
            </w:r>
          </w:p>
        </w:tc>
        <w:tc>
          <w:tcPr>
            <w:tcW w:type="dxa" w:w="830"/>
          </w:tcPr>
          <w:p>
            <w:pPr>
              <w:jc w:val="center"/>
            </w:pPr>
            <w:r/>
            <w:r>
              <w:rPr>
                <w:sz w:val="15"/>
              </w:rPr>
              <w:t>7.20</w:t>
            </w:r>
          </w:p>
        </w:tc>
        <w:tc>
          <w:tcPr>
            <w:tcW w:type="dxa" w:w="830"/>
          </w:tcPr>
          <w:p>
            <w:pPr>
              <w:jc w:val="center"/>
            </w:pPr>
            <w:r/>
            <w:r>
              <w:rPr>
                <w:sz w:val="15"/>
              </w:rPr>
              <w:t>0.082</w:t>
            </w:r>
          </w:p>
        </w:tc>
        <w:tc>
          <w:tcPr>
            <w:tcW w:type="dxa" w:w="830"/>
          </w:tcPr>
          <w:p>
            <w:pPr>
              <w:jc w:val="center"/>
            </w:pPr>
            <w:r/>
            <w:r>
              <w:rPr>
                <w:sz w:val="15"/>
              </w:rPr>
              <w:t>0.024</w:t>
            </w:r>
          </w:p>
        </w:tc>
        <w:tc>
          <w:tcPr>
            <w:tcW w:type="dxa" w:w="830"/>
          </w:tcPr>
          <w:p>
            <w:pPr>
              <w:jc w:val="center"/>
            </w:pPr>
            <w:r/>
            <w:r>
              <w:rPr>
                <w:sz w:val="15"/>
              </w:rPr>
              <w:t>6.859</w:t>
            </w:r>
          </w:p>
        </w:tc>
        <w:tc>
          <w:tcPr>
            <w:tcW w:type="dxa" w:w="830"/>
          </w:tcPr>
          <w:p>
            <w:pPr>
              <w:jc w:val="center"/>
            </w:pPr>
            <w:r/>
            <w:r>
              <w:rPr>
                <w:sz w:val="15"/>
              </w:rPr>
              <w:t>94</w:t>
            </w:r>
          </w:p>
        </w:tc>
      </w:tr>
      <w:tr>
        <w:tc>
          <w:tcPr>
            <w:tcW w:type="dxa" w:w="830"/>
          </w:tcPr>
          <w:p>
            <w:pPr>
              <w:jc w:val="left"/>
            </w:pPr>
            <w:r/>
            <w:r>
              <w:rPr>
                <w:sz w:val="15"/>
              </w:rPr>
              <w:t>HAFA</w:t>
            </w:r>
          </w:p>
        </w:tc>
        <w:tc>
          <w:tcPr>
            <w:tcW w:type="dxa" w:w="830"/>
          </w:tcPr>
          <w:p>
            <w:pPr>
              <w:jc w:val="center"/>
            </w:pPr>
            <w:r/>
            <w:r>
              <w:rPr>
                <w:sz w:val="15"/>
              </w:rPr>
              <w:t>2,000</w:t>
            </w:r>
          </w:p>
        </w:tc>
        <w:tc>
          <w:tcPr>
            <w:tcW w:type="dxa" w:w="830"/>
          </w:tcPr>
          <w:p>
            <w:pPr>
              <w:jc w:val="center"/>
            </w:pPr>
            <w:r/>
            <w:r>
              <w:rPr>
                <w:sz w:val="15"/>
              </w:rPr>
              <w:t>2.56</w:t>
            </w:r>
          </w:p>
        </w:tc>
        <w:tc>
          <w:tcPr>
            <w:tcW w:type="dxa" w:w="830"/>
          </w:tcPr>
          <w:p>
            <w:pPr>
              <w:jc w:val="center"/>
            </w:pPr>
            <w:r/>
            <w:r>
              <w:rPr>
                <w:sz w:val="15"/>
              </w:rPr>
              <w:t>0.770</w:t>
            </w:r>
          </w:p>
        </w:tc>
        <w:tc>
          <w:tcPr>
            <w:tcW w:type="dxa" w:w="830"/>
          </w:tcPr>
          <w:p>
            <w:pPr>
              <w:jc w:val="center"/>
            </w:pPr>
            <w:r/>
            <w:r>
              <w:rPr>
                <w:sz w:val="15"/>
              </w:rPr>
              <w:t>0.544</w:t>
            </w:r>
          </w:p>
        </w:tc>
        <w:tc>
          <w:tcPr>
            <w:tcW w:type="dxa" w:w="830"/>
          </w:tcPr>
          <w:p>
            <w:pPr>
              <w:jc w:val="center"/>
            </w:pPr>
            <w:r/>
            <w:r>
              <w:rPr>
                <w:sz w:val="15"/>
              </w:rPr>
              <w:t>0.226</w:t>
            </w:r>
          </w:p>
        </w:tc>
        <w:tc>
          <w:tcPr>
            <w:tcW w:type="dxa" w:w="830"/>
          </w:tcPr>
          <w:p>
            <w:pPr>
              <w:jc w:val="center"/>
            </w:pPr>
            <w:r/>
            <w:r>
              <w:rPr>
                <w:sz w:val="15"/>
              </w:rPr>
              <w:t>0.000473</w:t>
            </w:r>
          </w:p>
        </w:tc>
        <w:tc>
          <w:tcPr>
            <w:tcW w:type="dxa" w:w="830"/>
          </w:tcPr>
          <w:p>
            <w:pPr>
              <w:jc w:val="center"/>
            </w:pPr>
            <w:r/>
            <w:r>
              <w:rPr>
                <w:sz w:val="15"/>
              </w:rPr>
              <w:t>953</w:t>
            </w:r>
          </w:p>
        </w:tc>
        <w:tc>
          <w:tcPr>
            <w:tcW w:type="dxa" w:w="830"/>
          </w:tcPr>
          <w:p>
            <w:pPr>
              <w:jc w:val="center"/>
            </w:pPr>
            <w:r/>
            <w:r>
              <w:rPr>
                <w:sz w:val="15"/>
              </w:rPr>
              <w:t>10,189</w:t>
            </w:r>
          </w:p>
        </w:tc>
        <w:tc>
          <w:tcPr>
            <w:tcW w:type="dxa" w:w="830"/>
          </w:tcPr>
          <w:p>
            <w:pPr>
              <w:jc w:val="center"/>
            </w:pPr>
            <w:r/>
            <w:r>
              <w:rPr>
                <w:sz w:val="15"/>
              </w:rPr>
              <w:t>1.76</w:t>
            </w:r>
          </w:p>
        </w:tc>
        <w:tc>
          <w:tcPr>
            <w:tcW w:type="dxa" w:w="830"/>
          </w:tcPr>
          <w:p>
            <w:pPr>
              <w:jc w:val="center"/>
            </w:pPr>
            <w:r/>
            <w:r>
              <w:rPr>
                <w:sz w:val="15"/>
              </w:rPr>
              <w:t>3.94</w:t>
            </w:r>
          </w:p>
        </w:tc>
        <w:tc>
          <w:tcPr>
            <w:tcW w:type="dxa" w:w="830"/>
          </w:tcPr>
          <w:p>
            <w:pPr>
              <w:jc w:val="center"/>
            </w:pPr>
            <w:r/>
            <w:r>
              <w:rPr>
                <w:sz w:val="15"/>
              </w:rPr>
            </w:r>
          </w:p>
        </w:tc>
        <w:tc>
          <w:tcPr>
            <w:tcW w:type="dxa" w:w="830"/>
          </w:tcPr>
          <w:p>
            <w:pPr>
              <w:jc w:val="center"/>
            </w:pPr>
            <w:r/>
            <w:r>
              <w:rPr>
                <w:sz w:val="15"/>
              </w:rPr>
              <w:t>9.42</w:t>
            </w:r>
          </w:p>
        </w:tc>
        <w:tc>
          <w:tcPr>
            <w:tcW w:type="dxa" w:w="830"/>
          </w:tcPr>
          <w:p>
            <w:pPr>
              <w:jc w:val="center"/>
            </w:pPr>
            <w:r/>
            <w:r>
              <w:rPr>
                <w:sz w:val="15"/>
              </w:rPr>
              <w:t>0.154</w:t>
            </w:r>
          </w:p>
        </w:tc>
        <w:tc>
          <w:tcPr>
            <w:tcW w:type="dxa" w:w="830"/>
          </w:tcPr>
          <w:p>
            <w:pPr>
              <w:jc w:val="center"/>
            </w:pPr>
            <w:r/>
            <w:r>
              <w:rPr>
                <w:sz w:val="15"/>
              </w:rPr>
              <w:t>0.057</w:t>
            </w:r>
          </w:p>
        </w:tc>
        <w:tc>
          <w:tcPr>
            <w:tcW w:type="dxa" w:w="830"/>
          </w:tcPr>
          <w:p>
            <w:pPr>
              <w:jc w:val="center"/>
            </w:pPr>
            <w:r/>
            <w:r>
              <w:rPr>
                <w:sz w:val="15"/>
              </w:rPr>
              <w:t>5.345</w:t>
            </w:r>
          </w:p>
        </w:tc>
        <w:tc>
          <w:tcPr>
            <w:tcW w:type="dxa" w:w="830"/>
          </w:tcPr>
          <w:p>
            <w:pPr>
              <w:jc w:val="center"/>
            </w:pPr>
            <w:r/>
            <w:r>
              <w:rPr>
                <w:sz w:val="15"/>
              </w:rPr>
              <w:t>116</w:t>
            </w:r>
          </w:p>
        </w:tc>
      </w:tr>
      <w:tr>
        <w:tc>
          <w:tcPr>
            <w:tcW w:type="dxa" w:w="830"/>
          </w:tcPr>
          <w:p>
            <w:pPr>
              <w:jc w:val="left"/>
            </w:pPr>
            <w:r/>
            <w:r>
              <w:rPr>
                <w:sz w:val="15"/>
              </w:rPr>
              <w:t>HAFA</w:t>
            </w:r>
          </w:p>
        </w:tc>
        <w:tc>
          <w:tcPr>
            <w:tcW w:type="dxa" w:w="830"/>
          </w:tcPr>
          <w:p>
            <w:pPr>
              <w:jc w:val="center"/>
            </w:pPr>
            <w:r/>
            <w:r>
              <w:rPr>
                <w:sz w:val="15"/>
              </w:rPr>
              <w:t>3,000</w:t>
            </w:r>
          </w:p>
        </w:tc>
        <w:tc>
          <w:tcPr>
            <w:tcW w:type="dxa" w:w="830"/>
          </w:tcPr>
          <w:p>
            <w:pPr>
              <w:jc w:val="center"/>
            </w:pPr>
            <w:r/>
            <w:r>
              <w:rPr>
                <w:sz w:val="15"/>
              </w:rPr>
              <w:t>1.72</w:t>
            </w:r>
          </w:p>
        </w:tc>
        <w:tc>
          <w:tcPr>
            <w:tcW w:type="dxa" w:w="830"/>
          </w:tcPr>
          <w:p>
            <w:pPr>
              <w:jc w:val="center"/>
            </w:pPr>
            <w:r/>
            <w:r>
              <w:rPr>
                <w:sz w:val="15"/>
              </w:rPr>
              <w:t>0.765</w:t>
            </w:r>
          </w:p>
        </w:tc>
        <w:tc>
          <w:tcPr>
            <w:tcW w:type="dxa" w:w="830"/>
          </w:tcPr>
          <w:p>
            <w:pPr>
              <w:jc w:val="center"/>
            </w:pPr>
            <w:r/>
            <w:r>
              <w:rPr>
                <w:sz w:val="15"/>
              </w:rPr>
              <w:t>0.417</w:t>
            </w:r>
          </w:p>
        </w:tc>
        <w:tc>
          <w:tcPr>
            <w:tcW w:type="dxa" w:w="830"/>
          </w:tcPr>
          <w:p>
            <w:pPr>
              <w:jc w:val="center"/>
            </w:pPr>
            <w:r/>
            <w:r>
              <w:rPr>
                <w:sz w:val="15"/>
              </w:rPr>
              <w:t>0.347</w:t>
            </w:r>
          </w:p>
        </w:tc>
        <w:tc>
          <w:tcPr>
            <w:tcW w:type="dxa" w:w="830"/>
          </w:tcPr>
          <w:p>
            <w:pPr>
              <w:jc w:val="center"/>
            </w:pPr>
            <w:r/>
            <w:r>
              <w:rPr>
                <w:sz w:val="15"/>
              </w:rPr>
              <w:t>0.000480</w:t>
            </w:r>
          </w:p>
        </w:tc>
        <w:tc>
          <w:tcPr>
            <w:tcW w:type="dxa" w:w="830"/>
          </w:tcPr>
          <w:p>
            <w:pPr>
              <w:jc w:val="center"/>
            </w:pPr>
            <w:r/>
            <w:r>
              <w:rPr>
                <w:sz w:val="15"/>
              </w:rPr>
              <w:t>1,303</w:t>
            </w:r>
          </w:p>
        </w:tc>
        <w:tc>
          <w:tcPr>
            <w:tcW w:type="dxa" w:w="830"/>
          </w:tcPr>
          <w:p>
            <w:pPr>
              <w:jc w:val="center"/>
            </w:pPr>
            <w:r/>
            <w:r>
              <w:rPr>
                <w:sz w:val="15"/>
              </w:rPr>
              <w:t>10,386</w:t>
            </w:r>
          </w:p>
        </w:tc>
        <w:tc>
          <w:tcPr>
            <w:tcW w:type="dxa" w:w="830"/>
          </w:tcPr>
          <w:p>
            <w:pPr>
              <w:jc w:val="center"/>
            </w:pPr>
            <w:r/>
            <w:r>
              <w:rPr>
                <w:sz w:val="15"/>
              </w:rPr>
              <w:t>1.81</w:t>
            </w:r>
          </w:p>
        </w:tc>
        <w:tc>
          <w:tcPr>
            <w:tcW w:type="dxa" w:w="830"/>
          </w:tcPr>
          <w:p>
            <w:pPr>
              <w:jc w:val="center"/>
            </w:pPr>
            <w:r/>
            <w:r>
              <w:rPr>
                <w:sz w:val="15"/>
              </w:rPr>
              <w:t>3.93</w:t>
            </w:r>
          </w:p>
        </w:tc>
        <w:tc>
          <w:tcPr>
            <w:tcW w:type="dxa" w:w="830"/>
          </w:tcPr>
          <w:p>
            <w:pPr>
              <w:jc w:val="center"/>
            </w:pPr>
            <w:r/>
            <w:r>
              <w:rPr>
                <w:sz w:val="15"/>
              </w:rPr>
            </w:r>
          </w:p>
        </w:tc>
        <w:tc>
          <w:tcPr>
            <w:tcW w:type="dxa" w:w="830"/>
          </w:tcPr>
          <w:p>
            <w:pPr>
              <w:jc w:val="center"/>
            </w:pPr>
            <w:r/>
            <w:r>
              <w:rPr>
                <w:sz w:val="15"/>
              </w:rPr>
              <w:t>38.09</w:t>
            </w:r>
          </w:p>
        </w:tc>
        <w:tc>
          <w:tcPr>
            <w:tcW w:type="dxa" w:w="830"/>
          </w:tcPr>
          <w:p>
            <w:pPr>
              <w:jc w:val="center"/>
            </w:pPr>
            <w:r/>
            <w:r>
              <w:rPr>
                <w:sz w:val="15"/>
              </w:rPr>
              <w:t>0.213</w:t>
            </w:r>
          </w:p>
        </w:tc>
        <w:tc>
          <w:tcPr>
            <w:tcW w:type="dxa" w:w="830"/>
          </w:tcPr>
          <w:p>
            <w:pPr>
              <w:jc w:val="center"/>
            </w:pPr>
            <w:r/>
            <w:r>
              <w:rPr>
                <w:sz w:val="15"/>
              </w:rPr>
              <w:t>0.097</w:t>
            </w:r>
          </w:p>
        </w:tc>
        <w:tc>
          <w:tcPr>
            <w:tcW w:type="dxa" w:w="830"/>
          </w:tcPr>
          <w:p>
            <w:pPr>
              <w:jc w:val="center"/>
            </w:pPr>
            <w:r/>
            <w:r>
              <w:rPr>
                <w:sz w:val="15"/>
              </w:rPr>
              <w:t>4.131</w:t>
            </w:r>
          </w:p>
        </w:tc>
        <w:tc>
          <w:tcPr>
            <w:tcW w:type="dxa" w:w="830"/>
          </w:tcPr>
          <w:p>
            <w:pPr>
              <w:jc w:val="center"/>
            </w:pPr>
            <w:r/>
            <w:r>
              <w:rPr>
                <w:sz w:val="15"/>
              </w:rPr>
              <w:t>143</w:t>
            </w:r>
          </w:p>
        </w:tc>
      </w:tr>
      <w:tr>
        <w:tc>
          <w:tcPr>
            <w:tcW w:type="dxa" w:w="830"/>
          </w:tcPr>
          <w:p>
            <w:pPr>
              <w:jc w:val="left"/>
            </w:pPr>
            <w:r/>
            <w:r>
              <w:rPr>
                <w:sz w:val="15"/>
              </w:rPr>
              <w:t>HAFA</w:t>
            </w:r>
          </w:p>
        </w:tc>
        <w:tc>
          <w:tcPr>
            <w:tcW w:type="dxa" w:w="830"/>
          </w:tcPr>
          <w:p>
            <w:pPr>
              <w:jc w:val="center"/>
            </w:pPr>
            <w:r/>
            <w:r>
              <w:rPr>
                <w:sz w:val="15"/>
              </w:rPr>
              <w:t>4,000</w:t>
            </w:r>
          </w:p>
        </w:tc>
        <w:tc>
          <w:tcPr>
            <w:tcW w:type="dxa" w:w="830"/>
          </w:tcPr>
          <w:p>
            <w:pPr>
              <w:jc w:val="center"/>
            </w:pPr>
            <w:r/>
            <w:r>
              <w:rPr>
                <w:sz w:val="15"/>
              </w:rPr>
              <w:t>2.68</w:t>
            </w:r>
          </w:p>
        </w:tc>
        <w:tc>
          <w:tcPr>
            <w:tcW w:type="dxa" w:w="830"/>
          </w:tcPr>
          <w:p>
            <w:pPr>
              <w:jc w:val="center"/>
            </w:pPr>
            <w:r/>
            <w:r>
              <w:rPr>
                <w:sz w:val="15"/>
              </w:rPr>
              <w:t>0.779</w:t>
            </w:r>
          </w:p>
        </w:tc>
        <w:tc>
          <w:tcPr>
            <w:tcW w:type="dxa" w:w="830"/>
          </w:tcPr>
          <w:p>
            <w:pPr>
              <w:jc w:val="center"/>
            </w:pPr>
            <w:r/>
            <w:r>
              <w:rPr>
                <w:sz w:val="15"/>
              </w:rPr>
              <w:t>0.372</w:t>
            </w:r>
          </w:p>
        </w:tc>
        <w:tc>
          <w:tcPr>
            <w:tcW w:type="dxa" w:w="830"/>
          </w:tcPr>
          <w:p>
            <w:pPr>
              <w:jc w:val="center"/>
            </w:pPr>
            <w:r/>
            <w:r>
              <w:rPr>
                <w:sz w:val="15"/>
              </w:rPr>
              <w:t>0.407</w:t>
            </w:r>
          </w:p>
        </w:tc>
        <w:tc>
          <w:tcPr>
            <w:tcW w:type="dxa" w:w="830"/>
          </w:tcPr>
          <w:p>
            <w:pPr>
              <w:jc w:val="center"/>
            </w:pPr>
            <w:r/>
            <w:r>
              <w:rPr>
                <w:sz w:val="15"/>
              </w:rPr>
              <w:t>0.000516</w:t>
            </w:r>
          </w:p>
        </w:tc>
        <w:tc>
          <w:tcPr>
            <w:tcW w:type="dxa" w:w="830"/>
          </w:tcPr>
          <w:p>
            <w:pPr>
              <w:jc w:val="center"/>
            </w:pPr>
            <w:r/>
            <w:r>
              <w:rPr>
                <w:sz w:val="15"/>
              </w:rPr>
              <w:t>1,266</w:t>
            </w:r>
          </w:p>
        </w:tc>
        <w:tc>
          <w:tcPr>
            <w:tcW w:type="dxa" w:w="830"/>
          </w:tcPr>
          <w:p>
            <w:pPr>
              <w:jc w:val="center"/>
            </w:pPr>
            <w:r/>
            <w:r>
              <w:rPr>
                <w:sz w:val="15"/>
              </w:rPr>
              <w:t>10,240</w:t>
            </w:r>
          </w:p>
        </w:tc>
        <w:tc>
          <w:tcPr>
            <w:tcW w:type="dxa" w:w="830"/>
          </w:tcPr>
          <w:p>
            <w:pPr>
              <w:jc w:val="center"/>
            </w:pPr>
            <w:r/>
            <w:r>
              <w:rPr>
                <w:sz w:val="15"/>
              </w:rPr>
              <w:t>1.85</w:t>
            </w:r>
          </w:p>
        </w:tc>
        <w:tc>
          <w:tcPr>
            <w:tcW w:type="dxa" w:w="830"/>
          </w:tcPr>
          <w:p>
            <w:pPr>
              <w:jc w:val="center"/>
            </w:pPr>
            <w:r/>
            <w:r>
              <w:rPr>
                <w:sz w:val="15"/>
              </w:rPr>
              <w:t>3.96</w:t>
            </w:r>
          </w:p>
        </w:tc>
        <w:tc>
          <w:tcPr>
            <w:tcW w:type="dxa" w:w="830"/>
          </w:tcPr>
          <w:p>
            <w:pPr>
              <w:jc w:val="center"/>
            </w:pPr>
            <w:r/>
            <w:r>
              <w:rPr>
                <w:sz w:val="15"/>
              </w:rPr>
            </w:r>
          </w:p>
        </w:tc>
        <w:tc>
          <w:tcPr>
            <w:tcW w:type="dxa" w:w="830"/>
          </w:tcPr>
          <w:p>
            <w:pPr>
              <w:jc w:val="center"/>
            </w:pPr>
            <w:r/>
            <w:r>
              <w:rPr>
                <w:sz w:val="15"/>
              </w:rPr>
              <w:t>108.50</w:t>
            </w:r>
          </w:p>
        </w:tc>
        <w:tc>
          <w:tcPr>
            <w:tcW w:type="dxa" w:w="830"/>
          </w:tcPr>
          <w:p>
            <w:pPr>
              <w:jc w:val="center"/>
            </w:pPr>
            <w:r/>
            <w:r>
              <w:rPr>
                <w:sz w:val="15"/>
              </w:rPr>
              <w:t>0.285</w:t>
            </w:r>
          </w:p>
        </w:tc>
        <w:tc>
          <w:tcPr>
            <w:tcW w:type="dxa" w:w="830"/>
          </w:tcPr>
          <w:p>
            <w:pPr>
              <w:jc w:val="center"/>
            </w:pPr>
            <w:r/>
            <w:r>
              <w:rPr>
                <w:sz w:val="15"/>
              </w:rPr>
              <w:t>0.135</w:t>
            </w:r>
          </w:p>
        </w:tc>
        <w:tc>
          <w:tcPr>
            <w:tcW w:type="dxa" w:w="830"/>
          </w:tcPr>
          <w:p>
            <w:pPr>
              <w:jc w:val="center"/>
            </w:pPr>
            <w:r/>
            <w:r>
              <w:rPr>
                <w:sz w:val="15"/>
              </w:rPr>
              <w:t>4.498</w:t>
            </w:r>
          </w:p>
        </w:tc>
        <w:tc>
          <w:tcPr>
            <w:tcW w:type="dxa" w:w="830"/>
          </w:tcPr>
          <w:p>
            <w:pPr>
              <w:jc w:val="center"/>
            </w:pPr>
            <w:r/>
            <w:r>
              <w:rPr>
                <w:sz w:val="15"/>
              </w:rPr>
              <w:t>173</w:t>
            </w:r>
          </w:p>
        </w:tc>
      </w:tr>
      <w:tr>
        <w:tc>
          <w:tcPr>
            <w:tcW w:type="dxa" w:w="830"/>
          </w:tcPr>
          <w:p>
            <w:pPr>
              <w:jc w:val="left"/>
            </w:pPr>
            <w:r/>
            <w:r>
              <w:rPr>
                <w:sz w:val="15"/>
              </w:rPr>
              <w:t>HAFA</w:t>
            </w:r>
          </w:p>
        </w:tc>
        <w:tc>
          <w:tcPr>
            <w:tcW w:type="dxa" w:w="830"/>
          </w:tcPr>
          <w:p>
            <w:pPr>
              <w:jc w:val="center"/>
            </w:pPr>
            <w:r/>
            <w:r>
              <w:rPr>
                <w:sz w:val="15"/>
              </w:rPr>
              <w:t>5,000</w:t>
            </w:r>
          </w:p>
        </w:tc>
        <w:tc>
          <w:tcPr>
            <w:tcW w:type="dxa" w:w="830"/>
          </w:tcPr>
          <w:p>
            <w:pPr>
              <w:jc w:val="center"/>
            </w:pPr>
            <w:r/>
            <w:r>
              <w:rPr>
                <w:sz w:val="15"/>
              </w:rPr>
              <w:t>8.29</w:t>
            </w:r>
          </w:p>
        </w:tc>
        <w:tc>
          <w:tcPr>
            <w:tcW w:type="dxa" w:w="830"/>
          </w:tcPr>
          <w:p>
            <w:pPr>
              <w:jc w:val="center"/>
            </w:pPr>
            <w:r/>
            <w:r>
              <w:rPr>
                <w:sz w:val="15"/>
              </w:rPr>
              <w:t>0.798</w:t>
            </w:r>
          </w:p>
        </w:tc>
        <w:tc>
          <w:tcPr>
            <w:tcW w:type="dxa" w:w="830"/>
          </w:tcPr>
          <w:p>
            <w:pPr>
              <w:jc w:val="center"/>
            </w:pPr>
            <w:r/>
            <w:r>
              <w:rPr>
                <w:sz w:val="15"/>
              </w:rPr>
              <w:t>0.342</w:t>
            </w:r>
          </w:p>
        </w:tc>
        <w:tc>
          <w:tcPr>
            <w:tcW w:type="dxa" w:w="830"/>
          </w:tcPr>
          <w:p>
            <w:pPr>
              <w:jc w:val="center"/>
            </w:pPr>
            <w:r/>
            <w:r>
              <w:rPr>
                <w:sz w:val="15"/>
              </w:rPr>
              <w:t>0.456</w:t>
            </w:r>
          </w:p>
        </w:tc>
        <w:tc>
          <w:tcPr>
            <w:tcW w:type="dxa" w:w="830"/>
          </w:tcPr>
          <w:p>
            <w:pPr>
              <w:jc w:val="center"/>
            </w:pPr>
            <w:r/>
            <w:r>
              <w:rPr>
                <w:sz w:val="15"/>
              </w:rPr>
              <w:t>0.000523</w:t>
            </w:r>
          </w:p>
        </w:tc>
        <w:tc>
          <w:tcPr>
            <w:tcW w:type="dxa" w:w="830"/>
          </w:tcPr>
          <w:p>
            <w:pPr>
              <w:jc w:val="center"/>
            </w:pPr>
            <w:r/>
            <w:r>
              <w:rPr>
                <w:sz w:val="15"/>
              </w:rPr>
              <w:t>1,310</w:t>
            </w:r>
          </w:p>
        </w:tc>
        <w:tc>
          <w:tcPr>
            <w:tcW w:type="dxa" w:w="830"/>
          </w:tcPr>
          <w:p>
            <w:pPr>
              <w:jc w:val="center"/>
            </w:pPr>
            <w:r/>
            <w:r>
              <w:rPr>
                <w:sz w:val="15"/>
              </w:rPr>
              <w:t>10,044</w:t>
            </w:r>
          </w:p>
        </w:tc>
        <w:tc>
          <w:tcPr>
            <w:tcW w:type="dxa" w:w="830"/>
          </w:tcPr>
          <w:p>
            <w:pPr>
              <w:jc w:val="center"/>
            </w:pPr>
            <w:r/>
            <w:r>
              <w:rPr>
                <w:sz w:val="15"/>
              </w:rPr>
              <w:t>1.88</w:t>
            </w:r>
          </w:p>
        </w:tc>
        <w:tc>
          <w:tcPr>
            <w:tcW w:type="dxa" w:w="830"/>
          </w:tcPr>
          <w:p>
            <w:pPr>
              <w:jc w:val="center"/>
            </w:pPr>
            <w:r/>
            <w:r>
              <w:rPr>
                <w:sz w:val="15"/>
              </w:rPr>
              <w:t>3.97</w:t>
            </w:r>
          </w:p>
        </w:tc>
        <w:tc>
          <w:tcPr>
            <w:tcW w:type="dxa" w:w="830"/>
          </w:tcPr>
          <w:p>
            <w:pPr>
              <w:jc w:val="center"/>
            </w:pPr>
            <w:r/>
            <w:r>
              <w:rPr>
                <w:sz w:val="15"/>
              </w:rPr>
            </w:r>
          </w:p>
        </w:tc>
        <w:tc>
          <w:tcPr>
            <w:tcW w:type="dxa" w:w="830"/>
          </w:tcPr>
          <w:p>
            <w:pPr>
              <w:jc w:val="center"/>
            </w:pPr>
            <w:r/>
            <w:r>
              <w:rPr>
                <w:sz w:val="15"/>
              </w:rPr>
              <w:t>153.25</w:t>
            </w:r>
          </w:p>
        </w:tc>
        <w:tc>
          <w:tcPr>
            <w:tcW w:type="dxa" w:w="830"/>
          </w:tcPr>
          <w:p>
            <w:pPr>
              <w:jc w:val="center"/>
            </w:pPr>
            <w:r/>
            <w:r>
              <w:rPr>
                <w:sz w:val="15"/>
              </w:rPr>
              <w:t>0.327</w:t>
            </w:r>
          </w:p>
        </w:tc>
        <w:tc>
          <w:tcPr>
            <w:tcW w:type="dxa" w:w="830"/>
          </w:tcPr>
          <w:p>
            <w:pPr>
              <w:jc w:val="center"/>
            </w:pPr>
            <w:r/>
            <w:r>
              <w:rPr>
                <w:sz w:val="15"/>
              </w:rPr>
              <w:t>0.164</w:t>
            </w:r>
          </w:p>
        </w:tc>
        <w:tc>
          <w:tcPr>
            <w:tcW w:type="dxa" w:w="830"/>
          </w:tcPr>
          <w:p>
            <w:pPr>
              <w:jc w:val="center"/>
            </w:pPr>
            <w:r/>
            <w:r>
              <w:rPr>
                <w:sz w:val="15"/>
              </w:rPr>
              <w:t>4.907</w:t>
            </w:r>
          </w:p>
        </w:tc>
        <w:tc>
          <w:tcPr>
            <w:tcW w:type="dxa" w:w="830"/>
          </w:tcPr>
          <w:p>
            <w:pPr>
              <w:jc w:val="center"/>
            </w:pPr>
            <w:r/>
            <w:r>
              <w:rPr>
                <w:sz w:val="15"/>
              </w:rPr>
              <w:t>201</w:t>
            </w:r>
          </w:p>
        </w:tc>
      </w:tr>
      <w:tr>
        <w:tc>
          <w:tcPr>
            <w:tcW w:type="dxa" w:w="830"/>
          </w:tcPr>
          <w:p>
            <w:pPr>
              <w:jc w:val="left"/>
            </w:pPr>
            <w:r/>
            <w:r>
              <w:rPr>
                <w:sz w:val="15"/>
              </w:rPr>
              <w:t>HAFA</w:t>
            </w:r>
          </w:p>
        </w:tc>
        <w:tc>
          <w:tcPr>
            <w:tcW w:type="dxa" w:w="830"/>
          </w:tcPr>
          <w:p>
            <w:pPr>
              <w:jc w:val="center"/>
            </w:pPr>
            <w:r/>
            <w:r>
              <w:rPr>
                <w:sz w:val="15"/>
              </w:rPr>
              <w:t>6,000</w:t>
            </w:r>
          </w:p>
        </w:tc>
        <w:tc>
          <w:tcPr>
            <w:tcW w:type="dxa" w:w="830"/>
          </w:tcPr>
          <w:p>
            <w:pPr>
              <w:jc w:val="center"/>
            </w:pPr>
            <w:r/>
            <w:r>
              <w:rPr>
                <w:sz w:val="15"/>
              </w:rPr>
              <w:t>15.37</w:t>
            </w:r>
          </w:p>
        </w:tc>
        <w:tc>
          <w:tcPr>
            <w:tcW w:type="dxa" w:w="830"/>
          </w:tcPr>
          <w:p>
            <w:pPr>
              <w:jc w:val="center"/>
            </w:pPr>
            <w:r/>
            <w:r>
              <w:rPr>
                <w:sz w:val="15"/>
              </w:rPr>
              <w:t>0.796</w:t>
            </w:r>
          </w:p>
        </w:tc>
        <w:tc>
          <w:tcPr>
            <w:tcW w:type="dxa" w:w="830"/>
          </w:tcPr>
          <w:p>
            <w:pPr>
              <w:jc w:val="center"/>
            </w:pPr>
            <w:r/>
            <w:r>
              <w:rPr>
                <w:sz w:val="15"/>
              </w:rPr>
              <w:t>0.318</w:t>
            </w:r>
          </w:p>
        </w:tc>
        <w:tc>
          <w:tcPr>
            <w:tcW w:type="dxa" w:w="830"/>
          </w:tcPr>
          <w:p>
            <w:pPr>
              <w:jc w:val="center"/>
            </w:pPr>
            <w:r/>
            <w:r>
              <w:rPr>
                <w:sz w:val="15"/>
              </w:rPr>
              <w:t>0.477</w:t>
            </w:r>
          </w:p>
        </w:tc>
        <w:tc>
          <w:tcPr>
            <w:tcW w:type="dxa" w:w="830"/>
          </w:tcPr>
          <w:p>
            <w:pPr>
              <w:jc w:val="center"/>
            </w:pPr>
            <w:r/>
            <w:r>
              <w:rPr>
                <w:sz w:val="15"/>
              </w:rPr>
              <w:t>0.000521</w:t>
            </w:r>
          </w:p>
        </w:tc>
        <w:tc>
          <w:tcPr>
            <w:tcW w:type="dxa" w:w="830"/>
          </w:tcPr>
          <w:p>
            <w:pPr>
              <w:jc w:val="center"/>
            </w:pPr>
            <w:r/>
            <w:r>
              <w:rPr>
                <w:sz w:val="15"/>
              </w:rPr>
              <w:t>1,290</w:t>
            </w:r>
          </w:p>
        </w:tc>
        <w:tc>
          <w:tcPr>
            <w:tcW w:type="dxa" w:w="830"/>
          </w:tcPr>
          <w:p>
            <w:pPr>
              <w:jc w:val="center"/>
            </w:pPr>
            <w:r/>
            <w:r>
              <w:rPr>
                <w:sz w:val="15"/>
              </w:rPr>
              <w:t>10,216</w:t>
            </w:r>
          </w:p>
        </w:tc>
        <w:tc>
          <w:tcPr>
            <w:tcW w:type="dxa" w:w="830"/>
          </w:tcPr>
          <w:p>
            <w:pPr>
              <w:jc w:val="center"/>
            </w:pPr>
            <w:r/>
            <w:r>
              <w:rPr>
                <w:sz w:val="15"/>
              </w:rPr>
              <w:t>1.87</w:t>
            </w:r>
          </w:p>
        </w:tc>
        <w:tc>
          <w:tcPr>
            <w:tcW w:type="dxa" w:w="830"/>
          </w:tcPr>
          <w:p>
            <w:pPr>
              <w:jc w:val="center"/>
            </w:pPr>
            <w:r/>
            <w:r>
              <w:rPr>
                <w:sz w:val="15"/>
              </w:rPr>
              <w:t>3.98</w:t>
            </w:r>
          </w:p>
        </w:tc>
        <w:tc>
          <w:tcPr>
            <w:tcW w:type="dxa" w:w="830"/>
          </w:tcPr>
          <w:p>
            <w:pPr>
              <w:jc w:val="center"/>
            </w:pPr>
            <w:r/>
            <w:r>
              <w:rPr>
                <w:sz w:val="15"/>
              </w:rPr>
            </w:r>
          </w:p>
        </w:tc>
        <w:tc>
          <w:tcPr>
            <w:tcW w:type="dxa" w:w="830"/>
          </w:tcPr>
          <w:p>
            <w:pPr>
              <w:jc w:val="center"/>
            </w:pPr>
            <w:r/>
            <w:r>
              <w:rPr>
                <w:sz w:val="15"/>
              </w:rPr>
              <w:t>181.31</w:t>
            </w:r>
          </w:p>
        </w:tc>
        <w:tc>
          <w:tcPr>
            <w:tcW w:type="dxa" w:w="830"/>
          </w:tcPr>
          <w:p>
            <w:pPr>
              <w:jc w:val="center"/>
            </w:pPr>
            <w:r/>
            <w:r>
              <w:rPr>
                <w:sz w:val="15"/>
              </w:rPr>
              <w:t>0.356</w:t>
            </w:r>
          </w:p>
        </w:tc>
        <w:tc>
          <w:tcPr>
            <w:tcW w:type="dxa" w:w="830"/>
          </w:tcPr>
          <w:p>
            <w:pPr>
              <w:jc w:val="center"/>
            </w:pPr>
            <w:r/>
            <w:r>
              <w:rPr>
                <w:sz w:val="15"/>
              </w:rPr>
              <w:t>0.181</w:t>
            </w:r>
          </w:p>
        </w:tc>
        <w:tc>
          <w:tcPr>
            <w:tcW w:type="dxa" w:w="830"/>
          </w:tcPr>
          <w:p>
            <w:pPr>
              <w:jc w:val="center"/>
            </w:pPr>
            <w:r/>
            <w:r>
              <w:rPr>
                <w:sz w:val="15"/>
              </w:rPr>
              <w:t>5.135</w:t>
            </w:r>
          </w:p>
        </w:tc>
        <w:tc>
          <w:tcPr>
            <w:tcW w:type="dxa" w:w="830"/>
          </w:tcPr>
          <w:p>
            <w:pPr>
              <w:jc w:val="center"/>
            </w:pPr>
            <w:r/>
            <w:r>
              <w:rPr>
                <w:sz w:val="15"/>
              </w:rPr>
              <w:t>218</w:t>
            </w:r>
          </w:p>
        </w:tc>
      </w:tr>
      <w:tr>
        <w:tc>
          <w:tcPr>
            <w:tcW w:type="dxa" w:w="830"/>
          </w:tcPr>
          <w:p>
            <w:pPr>
              <w:jc w:val="left"/>
            </w:pPr>
            <w:r/>
            <w:r>
              <w:rPr>
                <w:sz w:val="15"/>
              </w:rPr>
              <w:t>Voronoi (dual-strategy, cloud-first)</w:t>
            </w:r>
          </w:p>
        </w:tc>
        <w:tc>
          <w:tcPr>
            <w:tcW w:type="dxa" w:w="830"/>
          </w:tcPr>
          <w:p>
            <w:pPr>
              <w:jc w:val="center"/>
            </w:pPr>
            <w:r/>
            <w:r>
              <w:rPr>
                <w:sz w:val="15"/>
              </w:rPr>
              <w:t>1,000</w:t>
            </w:r>
          </w:p>
        </w:tc>
        <w:tc>
          <w:tcPr>
            <w:tcW w:type="dxa" w:w="830"/>
          </w:tcPr>
          <w:p>
            <w:pPr>
              <w:jc w:val="center"/>
            </w:pPr>
            <w:r/>
            <w:r>
              <w:rPr>
                <w:sz w:val="15"/>
              </w:rPr>
              <w:t>0.33</w:t>
            </w:r>
          </w:p>
        </w:tc>
        <w:tc>
          <w:tcPr>
            <w:tcW w:type="dxa" w:w="830"/>
          </w:tcPr>
          <w:p>
            <w:pPr>
              <w:jc w:val="center"/>
            </w:pPr>
            <w:r/>
            <w:r>
              <w:rPr>
                <w:sz w:val="15"/>
              </w:rPr>
              <w:t>0.770</w:t>
            </w:r>
          </w:p>
        </w:tc>
        <w:tc>
          <w:tcPr>
            <w:tcW w:type="dxa" w:w="830"/>
          </w:tcPr>
          <w:p>
            <w:pPr>
              <w:jc w:val="center"/>
            </w:pPr>
            <w:r/>
            <w:r>
              <w:rPr>
                <w:sz w:val="15"/>
              </w:rPr>
              <w:t>0.097</w:t>
            </w:r>
          </w:p>
        </w:tc>
        <w:tc>
          <w:tcPr>
            <w:tcW w:type="dxa" w:w="830"/>
          </w:tcPr>
          <w:p>
            <w:pPr>
              <w:jc w:val="center"/>
            </w:pPr>
            <w:r/>
            <w:r>
              <w:rPr>
                <w:sz w:val="15"/>
              </w:rPr>
              <w:t>0.673</w:t>
            </w:r>
          </w:p>
        </w:tc>
        <w:tc>
          <w:tcPr>
            <w:tcW w:type="dxa" w:w="830"/>
          </w:tcPr>
          <w:p>
            <w:pPr>
              <w:jc w:val="center"/>
            </w:pPr>
            <w:r/>
            <w:r>
              <w:rPr>
                <w:sz w:val="15"/>
              </w:rPr>
              <w:t>0.000554</w:t>
            </w:r>
          </w:p>
        </w:tc>
        <w:tc>
          <w:tcPr>
            <w:tcW w:type="dxa" w:w="830"/>
          </w:tcPr>
          <w:p>
            <w:pPr>
              <w:jc w:val="center"/>
            </w:pPr>
            <w:r/>
            <w:r>
              <w:rPr>
                <w:sz w:val="15"/>
              </w:rPr>
              <w:t>19,774</w:t>
            </w:r>
          </w:p>
        </w:tc>
        <w:tc>
          <w:tcPr>
            <w:tcW w:type="dxa" w:w="830"/>
          </w:tcPr>
          <w:p>
            <w:pPr>
              <w:jc w:val="center"/>
            </w:pPr>
            <w:r/>
            <w:r>
              <w:rPr>
                <w:sz w:val="15"/>
              </w:rPr>
              <w:t>23,182</w:t>
            </w:r>
          </w:p>
        </w:tc>
        <w:tc>
          <w:tcPr>
            <w:tcW w:type="dxa" w:w="830"/>
          </w:tcPr>
          <w:p>
            <w:pPr>
              <w:jc w:val="center"/>
            </w:pPr>
            <w:r/>
            <w:r>
              <w:rPr>
                <w:sz w:val="15"/>
              </w:rPr>
              <w:t>3.77</w:t>
            </w:r>
          </w:p>
        </w:tc>
        <w:tc>
          <w:tcPr>
            <w:tcW w:type="dxa" w:w="830"/>
          </w:tcPr>
          <w:p>
            <w:pPr>
              <w:jc w:val="center"/>
            </w:pPr>
            <w:r/>
            <w:r>
              <w:rPr>
                <w:sz w:val="15"/>
              </w:rPr>
              <w:t>4.16</w:t>
            </w:r>
          </w:p>
        </w:tc>
        <w:tc>
          <w:tcPr>
            <w:tcW w:type="dxa" w:w="830"/>
          </w:tcPr>
          <w:p>
            <w:pPr>
              <w:jc w:val="center"/>
            </w:pPr>
            <w:r/>
            <w:r>
              <w:rPr>
                <w:sz w:val="15"/>
              </w:rPr>
              <w:t>4.74</w:t>
            </w:r>
          </w:p>
        </w:tc>
        <w:tc>
          <w:tcPr>
            <w:tcW w:type="dxa" w:w="830"/>
          </w:tcPr>
          <w:p>
            <w:pPr>
              <w:jc w:val="center"/>
            </w:pPr>
            <w:r/>
            <w:r>
              <w:rPr>
                <w:sz w:val="15"/>
              </w:rPr>
              <w:t>4.64</w:t>
            </w:r>
          </w:p>
        </w:tc>
        <w:tc>
          <w:tcPr>
            <w:tcW w:type="dxa" w:w="830"/>
          </w:tcPr>
          <w:p>
            <w:pPr>
              <w:jc w:val="center"/>
            </w:pPr>
            <w:r/>
            <w:r>
              <w:rPr>
                <w:sz w:val="15"/>
              </w:rPr>
              <w:t>0.010</w:t>
            </w:r>
          </w:p>
        </w:tc>
        <w:tc>
          <w:tcPr>
            <w:tcW w:type="dxa" w:w="830"/>
          </w:tcPr>
          <w:p>
            <w:pPr>
              <w:jc w:val="center"/>
            </w:pPr>
            <w:r/>
            <w:r>
              <w:rPr>
                <w:sz w:val="15"/>
              </w:rPr>
              <w:t>0.135</w:t>
            </w:r>
          </w:p>
        </w:tc>
        <w:tc>
          <w:tcPr>
            <w:tcW w:type="dxa" w:w="830"/>
          </w:tcPr>
          <w:p>
            <w:pPr>
              <w:jc w:val="center"/>
            </w:pPr>
            <w:r/>
            <w:r>
              <w:rPr>
                <w:sz w:val="15"/>
              </w:rPr>
              <w:t>46.891</w:t>
            </w:r>
          </w:p>
        </w:tc>
        <w:tc>
          <w:tcPr>
            <w:tcW w:type="dxa" w:w="830"/>
          </w:tcPr>
          <w:p>
            <w:pPr>
              <w:jc w:val="center"/>
            </w:pPr>
            <w:r/>
            <w:r>
              <w:rPr>
                <w:sz w:val="15"/>
              </w:rPr>
              <w:t>95</w:t>
            </w:r>
          </w:p>
        </w:tc>
      </w:tr>
      <w:tr>
        <w:tc>
          <w:tcPr>
            <w:tcW w:type="dxa" w:w="830"/>
          </w:tcPr>
          <w:p>
            <w:pPr>
              <w:jc w:val="left"/>
            </w:pPr>
            <w:r/>
            <w:r>
              <w:rPr>
                <w:sz w:val="15"/>
              </w:rPr>
              <w:t>Voronoi (dual-strategy, edge-first)</w:t>
            </w:r>
          </w:p>
        </w:tc>
        <w:tc>
          <w:tcPr>
            <w:tcW w:type="dxa" w:w="830"/>
          </w:tcPr>
          <w:p>
            <w:pPr>
              <w:jc w:val="center"/>
            </w:pPr>
            <w:r/>
            <w:r>
              <w:rPr>
                <w:sz w:val="15"/>
              </w:rPr>
              <w:t>2,000</w:t>
            </w:r>
          </w:p>
        </w:tc>
        <w:tc>
          <w:tcPr>
            <w:tcW w:type="dxa" w:w="830"/>
          </w:tcPr>
          <w:p>
            <w:pPr>
              <w:jc w:val="center"/>
            </w:pPr>
            <w:r/>
            <w:r>
              <w:rPr>
                <w:sz w:val="15"/>
              </w:rPr>
              <w:t>5.42</w:t>
            </w:r>
          </w:p>
        </w:tc>
        <w:tc>
          <w:tcPr>
            <w:tcW w:type="dxa" w:w="830"/>
          </w:tcPr>
          <w:p>
            <w:pPr>
              <w:jc w:val="center"/>
            </w:pPr>
            <w:r/>
            <w:r>
              <w:rPr>
                <w:sz w:val="15"/>
              </w:rPr>
              <w:t>0.922</w:t>
            </w:r>
          </w:p>
        </w:tc>
        <w:tc>
          <w:tcPr>
            <w:tcW w:type="dxa" w:w="830"/>
          </w:tcPr>
          <w:p>
            <w:pPr>
              <w:jc w:val="center"/>
            </w:pPr>
            <w:r/>
            <w:r>
              <w:rPr>
                <w:sz w:val="15"/>
              </w:rPr>
              <w:t>0.630</w:t>
            </w:r>
          </w:p>
        </w:tc>
        <w:tc>
          <w:tcPr>
            <w:tcW w:type="dxa" w:w="830"/>
          </w:tcPr>
          <w:p>
            <w:pPr>
              <w:jc w:val="center"/>
            </w:pPr>
            <w:r/>
            <w:r>
              <w:rPr>
                <w:sz w:val="15"/>
              </w:rPr>
              <w:t>0.292</w:t>
            </w:r>
          </w:p>
        </w:tc>
        <w:tc>
          <w:tcPr>
            <w:tcW w:type="dxa" w:w="830"/>
          </w:tcPr>
          <w:p>
            <w:pPr>
              <w:jc w:val="center"/>
            </w:pPr>
            <w:r/>
            <w:r>
              <w:rPr>
                <w:sz w:val="15"/>
              </w:rPr>
              <w:t>0.001116</w:t>
            </w:r>
          </w:p>
        </w:tc>
        <w:tc>
          <w:tcPr>
            <w:tcW w:type="dxa" w:w="830"/>
          </w:tcPr>
          <w:p>
            <w:pPr>
              <w:jc w:val="center"/>
            </w:pPr>
            <w:r/>
            <w:r>
              <w:rPr>
                <w:sz w:val="15"/>
              </w:rPr>
              <w:t>2,936</w:t>
            </w:r>
          </w:p>
        </w:tc>
        <w:tc>
          <w:tcPr>
            <w:tcW w:type="dxa" w:w="830"/>
          </w:tcPr>
          <w:p>
            <w:pPr>
              <w:jc w:val="center"/>
            </w:pPr>
            <w:r/>
            <w:r>
              <w:rPr>
                <w:sz w:val="15"/>
              </w:rPr>
              <w:t>9,949</w:t>
            </w:r>
          </w:p>
        </w:tc>
        <w:tc>
          <w:tcPr>
            <w:tcW w:type="dxa" w:w="830"/>
          </w:tcPr>
          <w:p>
            <w:pPr>
              <w:jc w:val="center"/>
            </w:pPr>
            <w:r/>
            <w:r>
              <w:rPr>
                <w:sz w:val="15"/>
              </w:rPr>
              <w:t>4.05</w:t>
            </w:r>
          </w:p>
        </w:tc>
        <w:tc>
          <w:tcPr>
            <w:tcW w:type="dxa" w:w="830"/>
          </w:tcPr>
          <w:p>
            <w:pPr>
              <w:jc w:val="center"/>
            </w:pPr>
            <w:r/>
            <w:r>
              <w:rPr>
                <w:sz w:val="15"/>
              </w:rPr>
              <w:t>5.25</w:t>
            </w:r>
          </w:p>
        </w:tc>
        <w:tc>
          <w:tcPr>
            <w:tcW w:type="dxa" w:w="830"/>
          </w:tcPr>
          <w:p>
            <w:pPr>
              <w:jc w:val="center"/>
            </w:pPr>
            <w:r/>
            <w:r>
              <w:rPr>
                <w:sz w:val="15"/>
              </w:rPr>
              <w:t>2.62</w:t>
            </w:r>
          </w:p>
        </w:tc>
        <w:tc>
          <w:tcPr>
            <w:tcW w:type="dxa" w:w="830"/>
          </w:tcPr>
          <w:p>
            <w:pPr>
              <w:jc w:val="center"/>
            </w:pPr>
            <w:r/>
            <w:r>
              <w:rPr>
                <w:sz w:val="15"/>
              </w:rPr>
              <w:t>469.68</w:t>
            </w:r>
          </w:p>
        </w:tc>
        <w:tc>
          <w:tcPr>
            <w:tcW w:type="dxa" w:w="830"/>
          </w:tcPr>
          <w:p>
            <w:pPr>
              <w:jc w:val="center"/>
            </w:pPr>
            <w:r/>
            <w:r>
              <w:rPr>
                <w:sz w:val="15"/>
              </w:rPr>
              <w:t>0.242</w:t>
            </w:r>
          </w:p>
        </w:tc>
        <w:tc>
          <w:tcPr>
            <w:tcW w:type="dxa" w:w="830"/>
          </w:tcPr>
          <w:p>
            <w:pPr>
              <w:jc w:val="center"/>
            </w:pPr>
            <w:r/>
            <w:r>
              <w:rPr>
                <w:sz w:val="15"/>
              </w:rPr>
              <w:t>0.144</w:t>
            </w:r>
          </w:p>
        </w:tc>
        <w:tc>
          <w:tcPr>
            <w:tcW w:type="dxa" w:w="830"/>
          </w:tcPr>
          <w:p>
            <w:pPr>
              <w:jc w:val="center"/>
            </w:pPr>
            <w:r/>
            <w:r>
              <w:rPr>
                <w:sz w:val="15"/>
              </w:rPr>
              <w:t>48.355</w:t>
            </w:r>
          </w:p>
        </w:tc>
        <w:tc>
          <w:tcPr>
            <w:tcW w:type="dxa" w:w="830"/>
          </w:tcPr>
          <w:p>
            <w:pPr>
              <w:jc w:val="center"/>
            </w:pPr>
            <w:r/>
            <w:r>
              <w:rPr>
                <w:sz w:val="15"/>
              </w:rPr>
              <w:t>201</w:t>
            </w:r>
          </w:p>
        </w:tc>
      </w:tr>
      <w:tr>
        <w:tc>
          <w:tcPr>
            <w:tcW w:type="dxa" w:w="830"/>
          </w:tcPr>
          <w:p>
            <w:pPr>
              <w:jc w:val="left"/>
            </w:pPr>
            <w:r/>
            <w:r>
              <w:rPr>
                <w:sz w:val="15"/>
              </w:rPr>
              <w:t>Voronoi (dual-strategy, edge-first)</w:t>
            </w:r>
          </w:p>
        </w:tc>
        <w:tc>
          <w:tcPr>
            <w:tcW w:type="dxa" w:w="830"/>
          </w:tcPr>
          <w:p>
            <w:pPr>
              <w:jc w:val="center"/>
            </w:pPr>
            <w:r/>
            <w:r>
              <w:rPr>
                <w:sz w:val="15"/>
              </w:rPr>
              <w:t>3,000</w:t>
            </w:r>
          </w:p>
        </w:tc>
        <w:tc>
          <w:tcPr>
            <w:tcW w:type="dxa" w:w="830"/>
          </w:tcPr>
          <w:p>
            <w:pPr>
              <w:jc w:val="center"/>
            </w:pPr>
            <w:r/>
            <w:r>
              <w:rPr>
                <w:sz w:val="15"/>
              </w:rPr>
              <w:t>3.28</w:t>
            </w:r>
          </w:p>
        </w:tc>
        <w:tc>
          <w:tcPr>
            <w:tcW w:type="dxa" w:w="830"/>
          </w:tcPr>
          <w:p>
            <w:pPr>
              <w:jc w:val="center"/>
            </w:pPr>
            <w:r/>
            <w:r>
              <w:rPr>
                <w:sz w:val="15"/>
              </w:rPr>
              <w:t>0.827</w:t>
            </w:r>
          </w:p>
        </w:tc>
        <w:tc>
          <w:tcPr>
            <w:tcW w:type="dxa" w:w="830"/>
          </w:tcPr>
          <w:p>
            <w:pPr>
              <w:jc w:val="center"/>
            </w:pPr>
            <w:r/>
            <w:r>
              <w:rPr>
                <w:sz w:val="15"/>
              </w:rPr>
              <w:t>0.534</w:t>
            </w:r>
          </w:p>
        </w:tc>
        <w:tc>
          <w:tcPr>
            <w:tcW w:type="dxa" w:w="830"/>
          </w:tcPr>
          <w:p>
            <w:pPr>
              <w:jc w:val="center"/>
            </w:pPr>
            <w:r/>
            <w:r>
              <w:rPr>
                <w:sz w:val="15"/>
              </w:rPr>
              <w:t>0.294</w:t>
            </w:r>
          </w:p>
        </w:tc>
        <w:tc>
          <w:tcPr>
            <w:tcW w:type="dxa" w:w="830"/>
          </w:tcPr>
          <w:p>
            <w:pPr>
              <w:jc w:val="center"/>
            </w:pPr>
            <w:r/>
            <w:r>
              <w:rPr>
                <w:sz w:val="15"/>
              </w:rPr>
              <w:t>0.000929</w:t>
            </w:r>
          </w:p>
        </w:tc>
        <w:tc>
          <w:tcPr>
            <w:tcW w:type="dxa" w:w="830"/>
          </w:tcPr>
          <w:p>
            <w:pPr>
              <w:jc w:val="center"/>
            </w:pPr>
            <w:r/>
            <w:r>
              <w:rPr>
                <w:sz w:val="15"/>
              </w:rPr>
              <w:t>3,348</w:t>
            </w:r>
          </w:p>
        </w:tc>
        <w:tc>
          <w:tcPr>
            <w:tcW w:type="dxa" w:w="830"/>
          </w:tcPr>
          <w:p>
            <w:pPr>
              <w:jc w:val="center"/>
            </w:pPr>
            <w:r/>
            <w:r>
              <w:rPr>
                <w:sz w:val="15"/>
              </w:rPr>
              <w:t>10,395</w:t>
            </w:r>
          </w:p>
        </w:tc>
        <w:tc>
          <w:tcPr>
            <w:tcW w:type="dxa" w:w="830"/>
          </w:tcPr>
          <w:p>
            <w:pPr>
              <w:jc w:val="center"/>
            </w:pPr>
            <w:r/>
            <w:r>
              <w:rPr>
                <w:sz w:val="15"/>
              </w:rPr>
              <w:t>3.77</w:t>
            </w:r>
          </w:p>
        </w:tc>
        <w:tc>
          <w:tcPr>
            <w:tcW w:type="dxa" w:w="830"/>
          </w:tcPr>
          <w:p>
            <w:pPr>
              <w:jc w:val="center"/>
            </w:pPr>
            <w:r/>
            <w:r>
              <w:rPr>
                <w:sz w:val="15"/>
              </w:rPr>
              <w:t>4.92</w:t>
            </w:r>
          </w:p>
        </w:tc>
        <w:tc>
          <w:tcPr>
            <w:tcW w:type="dxa" w:w="830"/>
          </w:tcPr>
          <w:p>
            <w:pPr>
              <w:jc w:val="center"/>
            </w:pPr>
            <w:r/>
            <w:r>
              <w:rPr>
                <w:sz w:val="15"/>
              </w:rPr>
              <w:t>2.75</w:t>
            </w:r>
          </w:p>
        </w:tc>
        <w:tc>
          <w:tcPr>
            <w:tcW w:type="dxa" w:w="830"/>
          </w:tcPr>
          <w:p>
            <w:pPr>
              <w:jc w:val="center"/>
            </w:pPr>
            <w:r/>
            <w:r>
              <w:rPr>
                <w:sz w:val="15"/>
              </w:rPr>
              <w:t>624.13</w:t>
            </w:r>
          </w:p>
        </w:tc>
        <w:tc>
          <w:tcPr>
            <w:tcW w:type="dxa" w:w="830"/>
          </w:tcPr>
          <w:p>
            <w:pPr>
              <w:jc w:val="center"/>
            </w:pPr>
            <w:r/>
            <w:r>
              <w:rPr>
                <w:sz w:val="15"/>
              </w:rPr>
              <w:t>0.352</w:t>
            </w:r>
          </w:p>
        </w:tc>
        <w:tc>
          <w:tcPr>
            <w:tcW w:type="dxa" w:w="830"/>
          </w:tcPr>
          <w:p>
            <w:pPr>
              <w:jc w:val="center"/>
            </w:pPr>
            <w:r/>
            <w:r>
              <w:rPr>
                <w:sz w:val="15"/>
              </w:rPr>
              <w:t>0.199</w:t>
            </w:r>
          </w:p>
        </w:tc>
        <w:tc>
          <w:tcPr>
            <w:tcW w:type="dxa" w:w="830"/>
          </w:tcPr>
          <w:p>
            <w:pPr>
              <w:jc w:val="center"/>
            </w:pPr>
            <w:r/>
            <w:r>
              <w:rPr>
                <w:sz w:val="15"/>
              </w:rPr>
              <w:t>53.071</w:t>
            </w:r>
          </w:p>
        </w:tc>
        <w:tc>
          <w:tcPr>
            <w:tcW w:type="dxa" w:w="830"/>
          </w:tcPr>
          <w:p>
            <w:pPr>
              <w:jc w:val="center"/>
            </w:pPr>
            <w:r/>
            <w:r>
              <w:rPr>
                <w:sz w:val="15"/>
              </w:rPr>
              <w:t>293</w:t>
            </w:r>
          </w:p>
        </w:tc>
      </w:tr>
      <w:tr>
        <w:tc>
          <w:tcPr>
            <w:tcW w:type="dxa" w:w="830"/>
          </w:tcPr>
          <w:p>
            <w:pPr>
              <w:jc w:val="left"/>
            </w:pPr>
            <w:r/>
            <w:r>
              <w:rPr>
                <w:sz w:val="15"/>
              </w:rPr>
              <w:t>Voronoi (dual-strategy, edge-first)</w:t>
            </w:r>
          </w:p>
        </w:tc>
        <w:tc>
          <w:tcPr>
            <w:tcW w:type="dxa" w:w="830"/>
          </w:tcPr>
          <w:p>
            <w:pPr>
              <w:jc w:val="center"/>
            </w:pPr>
            <w:r/>
            <w:r>
              <w:rPr>
                <w:sz w:val="15"/>
              </w:rPr>
              <w:t>4,000</w:t>
            </w:r>
          </w:p>
        </w:tc>
        <w:tc>
          <w:tcPr>
            <w:tcW w:type="dxa" w:w="830"/>
          </w:tcPr>
          <w:p>
            <w:pPr>
              <w:jc w:val="center"/>
            </w:pPr>
            <w:r/>
            <w:r>
              <w:rPr>
                <w:sz w:val="15"/>
              </w:rPr>
              <w:t>2.48</w:t>
            </w:r>
          </w:p>
        </w:tc>
        <w:tc>
          <w:tcPr>
            <w:tcW w:type="dxa" w:w="830"/>
          </w:tcPr>
          <w:p>
            <w:pPr>
              <w:jc w:val="center"/>
            </w:pPr>
            <w:r/>
            <w:r>
              <w:rPr>
                <w:sz w:val="15"/>
              </w:rPr>
              <w:t>0.781</w:t>
            </w:r>
          </w:p>
        </w:tc>
        <w:tc>
          <w:tcPr>
            <w:tcW w:type="dxa" w:w="830"/>
          </w:tcPr>
          <w:p>
            <w:pPr>
              <w:jc w:val="center"/>
            </w:pPr>
            <w:r/>
            <w:r>
              <w:rPr>
                <w:sz w:val="15"/>
              </w:rPr>
              <w:t>0.478</w:t>
            </w:r>
          </w:p>
        </w:tc>
        <w:tc>
          <w:tcPr>
            <w:tcW w:type="dxa" w:w="830"/>
          </w:tcPr>
          <w:p>
            <w:pPr>
              <w:jc w:val="center"/>
            </w:pPr>
            <w:r/>
            <w:r>
              <w:rPr>
                <w:sz w:val="15"/>
              </w:rPr>
              <w:t>0.303</w:t>
            </w:r>
          </w:p>
        </w:tc>
        <w:tc>
          <w:tcPr>
            <w:tcW w:type="dxa" w:w="830"/>
          </w:tcPr>
          <w:p>
            <w:pPr>
              <w:jc w:val="center"/>
            </w:pPr>
            <w:r/>
            <w:r>
              <w:rPr>
                <w:sz w:val="15"/>
              </w:rPr>
              <w:t>0.000838</w:t>
            </w:r>
          </w:p>
        </w:tc>
        <w:tc>
          <w:tcPr>
            <w:tcW w:type="dxa" w:w="830"/>
          </w:tcPr>
          <w:p>
            <w:pPr>
              <w:jc w:val="center"/>
            </w:pPr>
            <w:r/>
            <w:r>
              <w:rPr>
                <w:sz w:val="15"/>
              </w:rPr>
              <w:t>3,015</w:t>
            </w:r>
          </w:p>
        </w:tc>
        <w:tc>
          <w:tcPr>
            <w:tcW w:type="dxa" w:w="830"/>
          </w:tcPr>
          <w:p>
            <w:pPr>
              <w:jc w:val="center"/>
            </w:pPr>
            <w:r/>
            <w:r>
              <w:rPr>
                <w:sz w:val="15"/>
              </w:rPr>
              <w:t>10,438</w:t>
            </w:r>
          </w:p>
        </w:tc>
        <w:tc>
          <w:tcPr>
            <w:tcW w:type="dxa" w:w="830"/>
          </w:tcPr>
          <w:p>
            <w:pPr>
              <w:jc w:val="center"/>
            </w:pPr>
            <w:r/>
            <w:r>
              <w:rPr>
                <w:sz w:val="15"/>
              </w:rPr>
              <w:t>3.74</w:t>
            </w:r>
          </w:p>
        </w:tc>
        <w:tc>
          <w:tcPr>
            <w:tcW w:type="dxa" w:w="830"/>
          </w:tcPr>
          <w:p>
            <w:pPr>
              <w:jc w:val="center"/>
            </w:pPr>
            <w:r/>
            <w:r>
              <w:rPr>
                <w:sz w:val="15"/>
              </w:rPr>
              <w:t>4.85</w:t>
            </w:r>
          </w:p>
        </w:tc>
        <w:tc>
          <w:tcPr>
            <w:tcW w:type="dxa" w:w="830"/>
          </w:tcPr>
          <w:p>
            <w:pPr>
              <w:jc w:val="center"/>
            </w:pPr>
            <w:r/>
            <w:r>
              <w:rPr>
                <w:sz w:val="15"/>
              </w:rPr>
              <w:t>2.85</w:t>
            </w:r>
          </w:p>
        </w:tc>
        <w:tc>
          <w:tcPr>
            <w:tcW w:type="dxa" w:w="830"/>
          </w:tcPr>
          <w:p>
            <w:pPr>
              <w:jc w:val="center"/>
            </w:pPr>
            <w:r/>
            <w:r>
              <w:rPr>
                <w:sz w:val="15"/>
              </w:rPr>
              <w:t>717.86</w:t>
            </w:r>
          </w:p>
        </w:tc>
        <w:tc>
          <w:tcPr>
            <w:tcW w:type="dxa" w:w="830"/>
          </w:tcPr>
          <w:p>
            <w:pPr>
              <w:jc w:val="center"/>
            </w:pPr>
            <w:r/>
            <w:r>
              <w:rPr>
                <w:sz w:val="15"/>
              </w:rPr>
              <w:t>0.399</w:t>
            </w:r>
          </w:p>
        </w:tc>
        <w:tc>
          <w:tcPr>
            <w:tcW w:type="dxa" w:w="830"/>
          </w:tcPr>
          <w:p>
            <w:pPr>
              <w:jc w:val="center"/>
            </w:pPr>
            <w:r/>
            <w:r>
              <w:rPr>
                <w:sz w:val="15"/>
              </w:rPr>
              <w:t>0.269</w:t>
            </w:r>
          </w:p>
        </w:tc>
        <w:tc>
          <w:tcPr>
            <w:tcW w:type="dxa" w:w="830"/>
          </w:tcPr>
          <w:p>
            <w:pPr>
              <w:jc w:val="center"/>
            </w:pPr>
            <w:r/>
            <w:r>
              <w:rPr>
                <w:sz w:val="15"/>
              </w:rPr>
              <w:t>54.286</w:t>
            </w:r>
          </w:p>
        </w:tc>
        <w:tc>
          <w:tcPr>
            <w:tcW w:type="dxa" w:w="830"/>
          </w:tcPr>
          <w:p>
            <w:pPr>
              <w:jc w:val="center"/>
            </w:pPr>
            <w:r/>
            <w:r>
              <w:rPr>
                <w:sz w:val="15"/>
              </w:rPr>
              <w:t>384</w:t>
            </w:r>
          </w:p>
        </w:tc>
      </w:tr>
      <w:tr>
        <w:tc>
          <w:tcPr>
            <w:tcW w:type="dxa" w:w="830"/>
          </w:tcPr>
          <w:p>
            <w:pPr>
              <w:jc w:val="left"/>
            </w:pPr>
            <w:r/>
            <w:r>
              <w:rPr>
                <w:sz w:val="15"/>
              </w:rPr>
              <w:t>Voronoi (dual-strategy, edge-first)</w:t>
            </w:r>
          </w:p>
        </w:tc>
        <w:tc>
          <w:tcPr>
            <w:tcW w:type="dxa" w:w="830"/>
          </w:tcPr>
          <w:p>
            <w:pPr>
              <w:jc w:val="center"/>
            </w:pPr>
            <w:r/>
            <w:r>
              <w:rPr>
                <w:sz w:val="15"/>
              </w:rPr>
              <w:t>5,000</w:t>
            </w:r>
          </w:p>
        </w:tc>
        <w:tc>
          <w:tcPr>
            <w:tcW w:type="dxa" w:w="830"/>
          </w:tcPr>
          <w:p>
            <w:pPr>
              <w:jc w:val="center"/>
            </w:pPr>
            <w:r/>
            <w:r>
              <w:rPr>
                <w:sz w:val="15"/>
              </w:rPr>
              <w:t>1.97</w:t>
            </w:r>
          </w:p>
        </w:tc>
        <w:tc>
          <w:tcPr>
            <w:tcW w:type="dxa" w:w="830"/>
          </w:tcPr>
          <w:p>
            <w:pPr>
              <w:jc w:val="center"/>
            </w:pPr>
            <w:r/>
            <w:r>
              <w:rPr>
                <w:sz w:val="15"/>
              </w:rPr>
              <w:t>0.713</w:t>
            </w:r>
          </w:p>
        </w:tc>
        <w:tc>
          <w:tcPr>
            <w:tcW w:type="dxa" w:w="830"/>
          </w:tcPr>
          <w:p>
            <w:pPr>
              <w:jc w:val="center"/>
            </w:pPr>
            <w:r/>
            <w:r>
              <w:rPr>
                <w:sz w:val="15"/>
              </w:rPr>
              <w:t>0.381</w:t>
            </w:r>
          </w:p>
        </w:tc>
        <w:tc>
          <w:tcPr>
            <w:tcW w:type="dxa" w:w="830"/>
          </w:tcPr>
          <w:p>
            <w:pPr>
              <w:jc w:val="center"/>
            </w:pPr>
            <w:r/>
            <w:r>
              <w:rPr>
                <w:sz w:val="15"/>
              </w:rPr>
              <w:t>0.332</w:t>
            </w:r>
          </w:p>
        </w:tc>
        <w:tc>
          <w:tcPr>
            <w:tcW w:type="dxa" w:w="830"/>
          </w:tcPr>
          <w:p>
            <w:pPr>
              <w:jc w:val="center"/>
            </w:pPr>
            <w:r/>
            <w:r>
              <w:rPr>
                <w:sz w:val="15"/>
              </w:rPr>
              <w:t>0.000790</w:t>
            </w:r>
          </w:p>
        </w:tc>
        <w:tc>
          <w:tcPr>
            <w:tcW w:type="dxa" w:w="830"/>
          </w:tcPr>
          <w:p>
            <w:pPr>
              <w:jc w:val="center"/>
            </w:pPr>
            <w:r/>
            <w:r>
              <w:rPr>
                <w:sz w:val="15"/>
              </w:rPr>
              <w:t>2,716</w:t>
            </w:r>
          </w:p>
        </w:tc>
        <w:tc>
          <w:tcPr>
            <w:tcW w:type="dxa" w:w="830"/>
          </w:tcPr>
          <w:p>
            <w:pPr>
              <w:jc w:val="center"/>
            </w:pPr>
            <w:r/>
            <w:r>
              <w:rPr>
                <w:sz w:val="15"/>
              </w:rPr>
              <w:t>10,524</w:t>
            </w:r>
          </w:p>
        </w:tc>
        <w:tc>
          <w:tcPr>
            <w:tcW w:type="dxa" w:w="830"/>
          </w:tcPr>
          <w:p>
            <w:pPr>
              <w:jc w:val="center"/>
            </w:pPr>
            <w:r/>
            <w:r>
              <w:rPr>
                <w:sz w:val="15"/>
              </w:rPr>
              <w:t>3.77</w:t>
            </w:r>
          </w:p>
        </w:tc>
        <w:tc>
          <w:tcPr>
            <w:tcW w:type="dxa" w:w="830"/>
          </w:tcPr>
          <w:p>
            <w:pPr>
              <w:jc w:val="center"/>
            </w:pPr>
            <w:r/>
            <w:r>
              <w:rPr>
                <w:sz w:val="15"/>
              </w:rPr>
              <w:t>4.79</w:t>
            </w:r>
          </w:p>
        </w:tc>
        <w:tc>
          <w:tcPr>
            <w:tcW w:type="dxa" w:w="830"/>
          </w:tcPr>
          <w:p>
            <w:pPr>
              <w:jc w:val="center"/>
            </w:pPr>
            <w:r/>
            <w:r>
              <w:rPr>
                <w:sz w:val="15"/>
              </w:rPr>
              <w:t>2.96</w:t>
            </w:r>
          </w:p>
        </w:tc>
        <w:tc>
          <w:tcPr>
            <w:tcW w:type="dxa" w:w="830"/>
          </w:tcPr>
          <w:p>
            <w:pPr>
              <w:jc w:val="center"/>
            </w:pPr>
            <w:r/>
            <w:r>
              <w:rPr>
                <w:sz w:val="15"/>
              </w:rPr>
              <w:t>777.44</w:t>
            </w:r>
          </w:p>
        </w:tc>
        <w:tc>
          <w:tcPr>
            <w:tcW w:type="dxa" w:w="830"/>
          </w:tcPr>
          <w:p>
            <w:pPr>
              <w:jc w:val="center"/>
            </w:pPr>
            <w:r/>
            <w:r>
              <w:rPr>
                <w:sz w:val="15"/>
              </w:rPr>
              <w:t>0.429</w:t>
            </w:r>
          </w:p>
        </w:tc>
        <w:tc>
          <w:tcPr>
            <w:tcW w:type="dxa" w:w="830"/>
          </w:tcPr>
          <w:p>
            <w:pPr>
              <w:jc w:val="center"/>
            </w:pPr>
            <w:r/>
            <w:r>
              <w:rPr>
                <w:sz w:val="15"/>
              </w:rPr>
              <w:t>0.344</w:t>
            </w:r>
          </w:p>
        </w:tc>
        <w:tc>
          <w:tcPr>
            <w:tcW w:type="dxa" w:w="830"/>
          </w:tcPr>
          <w:p>
            <w:pPr>
              <w:jc w:val="center"/>
            </w:pPr>
            <w:r/>
            <w:r>
              <w:rPr>
                <w:sz w:val="15"/>
              </w:rPr>
              <w:t>58.504</w:t>
            </w:r>
          </w:p>
        </w:tc>
        <w:tc>
          <w:tcPr>
            <w:tcW w:type="dxa" w:w="830"/>
          </w:tcPr>
          <w:p>
            <w:pPr>
              <w:jc w:val="center"/>
            </w:pPr>
            <w:r/>
            <w:r>
              <w:rPr>
                <w:sz w:val="15"/>
              </w:rPr>
              <w:t>508</w:t>
            </w:r>
          </w:p>
        </w:tc>
      </w:tr>
      <w:tr>
        <w:tc>
          <w:tcPr>
            <w:tcW w:type="dxa" w:w="830"/>
          </w:tcPr>
          <w:p>
            <w:pPr>
              <w:jc w:val="left"/>
            </w:pPr>
            <w:r/>
            <w:r>
              <w:rPr>
                <w:sz w:val="15"/>
              </w:rPr>
              <w:t>Voronoi (dual-strategy, edge-first)</w:t>
            </w:r>
          </w:p>
        </w:tc>
        <w:tc>
          <w:tcPr>
            <w:tcW w:type="dxa" w:w="830"/>
          </w:tcPr>
          <w:p>
            <w:pPr>
              <w:jc w:val="center"/>
            </w:pPr>
            <w:r/>
            <w:r>
              <w:rPr>
                <w:sz w:val="15"/>
              </w:rPr>
              <w:t>6,000</w:t>
            </w:r>
          </w:p>
        </w:tc>
        <w:tc>
          <w:tcPr>
            <w:tcW w:type="dxa" w:w="830"/>
          </w:tcPr>
          <w:p>
            <w:pPr>
              <w:jc w:val="center"/>
            </w:pPr>
            <w:r/>
            <w:r>
              <w:rPr>
                <w:sz w:val="15"/>
              </w:rPr>
              <w:t>1.65</w:t>
            </w:r>
          </w:p>
        </w:tc>
        <w:tc>
          <w:tcPr>
            <w:tcW w:type="dxa" w:w="830"/>
          </w:tcPr>
          <w:p>
            <w:pPr>
              <w:jc w:val="center"/>
            </w:pPr>
            <w:r/>
            <w:r>
              <w:rPr>
                <w:sz w:val="15"/>
              </w:rPr>
              <w:t>0.688</w:t>
            </w:r>
          </w:p>
        </w:tc>
        <w:tc>
          <w:tcPr>
            <w:tcW w:type="dxa" w:w="830"/>
          </w:tcPr>
          <w:p>
            <w:pPr>
              <w:jc w:val="center"/>
            </w:pPr>
            <w:r/>
            <w:r>
              <w:rPr>
                <w:sz w:val="15"/>
              </w:rPr>
              <w:t>0.317</w:t>
            </w:r>
          </w:p>
        </w:tc>
        <w:tc>
          <w:tcPr>
            <w:tcW w:type="dxa" w:w="830"/>
          </w:tcPr>
          <w:p>
            <w:pPr>
              <w:jc w:val="center"/>
            </w:pPr>
            <w:r/>
            <w:r>
              <w:rPr>
                <w:sz w:val="15"/>
              </w:rPr>
              <w:t>0.372</w:t>
            </w:r>
          </w:p>
        </w:tc>
        <w:tc>
          <w:tcPr>
            <w:tcW w:type="dxa" w:w="830"/>
          </w:tcPr>
          <w:p>
            <w:pPr>
              <w:jc w:val="center"/>
            </w:pPr>
            <w:r/>
            <w:r>
              <w:rPr>
                <w:sz w:val="15"/>
              </w:rPr>
              <w:t>0.000753</w:t>
            </w:r>
          </w:p>
        </w:tc>
        <w:tc>
          <w:tcPr>
            <w:tcW w:type="dxa" w:w="830"/>
          </w:tcPr>
          <w:p>
            <w:pPr>
              <w:jc w:val="center"/>
            </w:pPr>
            <w:r/>
            <w:r>
              <w:rPr>
                <w:sz w:val="15"/>
              </w:rPr>
              <w:t>2,969</w:t>
            </w:r>
          </w:p>
        </w:tc>
        <w:tc>
          <w:tcPr>
            <w:tcW w:type="dxa" w:w="830"/>
          </w:tcPr>
          <w:p>
            <w:pPr>
              <w:jc w:val="center"/>
            </w:pPr>
            <w:r/>
            <w:r>
              <w:rPr>
                <w:sz w:val="15"/>
              </w:rPr>
              <w:t>10,472</w:t>
            </w:r>
          </w:p>
        </w:tc>
        <w:tc>
          <w:tcPr>
            <w:tcW w:type="dxa" w:w="830"/>
          </w:tcPr>
          <w:p>
            <w:pPr>
              <w:jc w:val="center"/>
            </w:pPr>
            <w:r/>
            <w:r>
              <w:rPr>
                <w:sz w:val="15"/>
              </w:rPr>
              <w:t>3.75</w:t>
            </w:r>
          </w:p>
        </w:tc>
        <w:tc>
          <w:tcPr>
            <w:tcW w:type="dxa" w:w="830"/>
          </w:tcPr>
          <w:p>
            <w:pPr>
              <w:jc w:val="center"/>
            </w:pPr>
            <w:r/>
            <w:r>
              <w:rPr>
                <w:sz w:val="15"/>
              </w:rPr>
              <w:t>4.73</w:t>
            </w:r>
          </w:p>
        </w:tc>
        <w:tc>
          <w:tcPr>
            <w:tcW w:type="dxa" w:w="830"/>
          </w:tcPr>
          <w:p>
            <w:pPr>
              <w:jc w:val="center"/>
            </w:pPr>
            <w:r/>
            <w:r>
              <w:rPr>
                <w:sz w:val="15"/>
              </w:rPr>
              <w:t>3.00</w:t>
            </w:r>
          </w:p>
        </w:tc>
        <w:tc>
          <w:tcPr>
            <w:tcW w:type="dxa" w:w="830"/>
          </w:tcPr>
          <w:p>
            <w:pPr>
              <w:jc w:val="center"/>
            </w:pPr>
            <w:r/>
            <w:r>
              <w:rPr>
                <w:sz w:val="15"/>
              </w:rPr>
              <w:t>817.10</w:t>
            </w:r>
          </w:p>
        </w:tc>
        <w:tc>
          <w:tcPr>
            <w:tcW w:type="dxa" w:w="830"/>
          </w:tcPr>
          <w:p>
            <w:pPr>
              <w:jc w:val="center"/>
            </w:pPr>
            <w:r/>
            <w:r>
              <w:rPr>
                <w:sz w:val="15"/>
              </w:rPr>
              <w:t>0.459</w:t>
            </w:r>
          </w:p>
        </w:tc>
        <w:tc>
          <w:tcPr>
            <w:tcW w:type="dxa" w:w="830"/>
          </w:tcPr>
          <w:p>
            <w:pPr>
              <w:jc w:val="center"/>
            </w:pPr>
            <w:r/>
            <w:r>
              <w:rPr>
                <w:sz w:val="15"/>
              </w:rPr>
              <w:t>0.415</w:t>
            </w:r>
          </w:p>
        </w:tc>
        <w:tc>
          <w:tcPr>
            <w:tcW w:type="dxa" w:w="830"/>
          </w:tcPr>
          <w:p>
            <w:pPr>
              <w:jc w:val="center"/>
            </w:pPr>
            <w:r/>
            <w:r>
              <w:rPr>
                <w:sz w:val="15"/>
              </w:rPr>
              <w:t>59.543</w:t>
            </w:r>
          </w:p>
        </w:tc>
        <w:tc>
          <w:tcPr>
            <w:tcW w:type="dxa" w:w="830"/>
          </w:tcPr>
          <w:p>
            <w:pPr>
              <w:jc w:val="center"/>
            </w:pPr>
            <w:r/>
            <w:r>
              <w:rPr>
                <w:sz w:val="15"/>
              </w:rPr>
              <w:t>599</w:t>
            </w:r>
          </w:p>
        </w:tc>
      </w:tr>
    </w:tbl>
    <w:p>
      <w:r>
        <w:br w:type="page"/>
      </w:r>
    </w:p>
    <w:p>
      <w:pPr>
        <w:sectPr>
          <w:pgSz w:w="15840" w:h="12240" w:orient="landscape"/>
          <w:pgMar w:top="864" w:right="864" w:bottom="864" w:left="864" w:header="720" w:footer="720" w:gutter="0"/>
          <w:cols w:space="720"/>
          <w:docGrid w:linePitch="360"/>
        </w:sectPr>
      </w:pPr>
    </w:p>
    <w:p>
      <w:pPr>
        <w:pStyle w:val="Heading1"/>
        <w:jc w:val="center"/>
      </w:pPr>
      <w:r>
        <w:rPr>
          <w:rFonts w:ascii="Times New Roman" w:hAnsi="Times New Roman"/>
          <w:b/>
          <w:i w:val="0"/>
          <w:color w:val="000000"/>
          <w:sz w:val="24"/>
        </w:rPr>
        <w:t>APPENDIX B: CONFIGURATION PARAMETERS</w:t>
      </w:r>
    </w:p>
    <w:tbl>
      <w:tblPr>
        <w:tblStyle w:val="TableGrid"/>
        <w:tblW w:type="auto" w:w="0"/>
        <w:jc w:val="center"/>
        <w:tblLook w:firstColumn="1" w:firstRow="1" w:lastColumn="0" w:lastRow="0" w:noHBand="0" w:noVBand="1" w:val="04A0"/>
      </w:tblPr>
      <w:tblGrid>
        <w:gridCol w:w="4680"/>
        <w:gridCol w:w="4680"/>
      </w:tblGrid>
      <w:tr>
        <w:tc>
          <w:tcPr>
            <w:tcW w:type="dxa" w:w="5040"/>
            <w:shd w:val="clear" w:fill="2a2a2a"/>
          </w:tcPr>
          <w:p>
            <w:pPr>
              <w:jc w:val="center"/>
            </w:pPr>
            <w:r/>
            <w:r>
              <w:rPr>
                <w:b/>
                <w:color w:val="FFFFFF"/>
                <w:sz w:val="20"/>
              </w:rPr>
              <w:t>Parameter</w:t>
            </w:r>
          </w:p>
        </w:tc>
        <w:tc>
          <w:tcPr>
            <w:tcW w:type="dxa" w:w="4320"/>
            <w:shd w:val="clear" w:fill="2a2a2a"/>
          </w:tcPr>
          <w:p>
            <w:pPr>
              <w:jc w:val="center"/>
            </w:pPr>
            <w:r/>
            <w:r>
              <w:rPr>
                <w:b/>
                <w:color w:val="FFFFFF"/>
                <w:sz w:val="20"/>
              </w:rPr>
              <w:t>Value</w:t>
            </w:r>
          </w:p>
        </w:tc>
      </w:tr>
      <w:tr>
        <w:tc>
          <w:tcPr>
            <w:tcW w:type="dxa" w:w="5040"/>
          </w:tcPr>
          <w:p>
            <w:pPr>
              <w:jc w:val="left"/>
            </w:pPr>
            <w:r/>
            <w:r>
              <w:rPr>
                <w:sz w:val="20"/>
              </w:rPr>
              <w:t>min_number_of_mobile_devices</w:t>
            </w:r>
          </w:p>
        </w:tc>
        <w:tc>
          <w:tcPr>
            <w:tcW w:type="dxa" w:w="4320"/>
          </w:tcPr>
          <w:p>
            <w:pPr>
              <w:jc w:val="center"/>
            </w:pPr>
            <w:r/>
            <w:r>
              <w:rPr>
                <w:sz w:val="20"/>
              </w:rPr>
              <w:t>1000</w:t>
            </w:r>
          </w:p>
        </w:tc>
      </w:tr>
      <w:tr>
        <w:tc>
          <w:tcPr>
            <w:tcW w:type="dxa" w:w="5040"/>
          </w:tcPr>
          <w:p>
            <w:pPr>
              <w:jc w:val="left"/>
            </w:pPr>
            <w:r/>
            <w:r>
              <w:rPr>
                <w:sz w:val="20"/>
              </w:rPr>
              <w:t>max_number_of_mobile_devices</w:t>
            </w:r>
          </w:p>
        </w:tc>
        <w:tc>
          <w:tcPr>
            <w:tcW w:type="dxa" w:w="4320"/>
          </w:tcPr>
          <w:p>
            <w:pPr>
              <w:jc w:val="center"/>
            </w:pPr>
            <w:r/>
            <w:r>
              <w:rPr>
                <w:sz w:val="20"/>
              </w:rPr>
              <w:t>6000</w:t>
            </w:r>
          </w:p>
        </w:tc>
      </w:tr>
      <w:tr>
        <w:tc>
          <w:tcPr>
            <w:tcW w:type="dxa" w:w="5040"/>
          </w:tcPr>
          <w:p>
            <w:pPr>
              <w:jc w:val="left"/>
            </w:pPr>
            <w:r/>
            <w:r>
              <w:rPr>
                <w:sz w:val="20"/>
              </w:rPr>
              <w:t>mobile_device_counter_size</w:t>
            </w:r>
          </w:p>
        </w:tc>
        <w:tc>
          <w:tcPr>
            <w:tcW w:type="dxa" w:w="4320"/>
          </w:tcPr>
          <w:p>
            <w:pPr>
              <w:jc w:val="center"/>
            </w:pPr>
            <w:r/>
            <w:r>
              <w:rPr>
                <w:sz w:val="20"/>
              </w:rPr>
              <w:t>1000</w:t>
            </w:r>
          </w:p>
        </w:tc>
      </w:tr>
      <w:tr>
        <w:tc>
          <w:tcPr>
            <w:tcW w:type="dxa" w:w="5040"/>
          </w:tcPr>
          <w:p>
            <w:pPr>
              <w:jc w:val="left"/>
            </w:pPr>
            <w:r/>
            <w:r>
              <w:rPr>
                <w:sz w:val="20"/>
              </w:rPr>
              <w:t>iteration_number (Voronoi conditions)</w:t>
            </w:r>
          </w:p>
        </w:tc>
        <w:tc>
          <w:tcPr>
            <w:tcW w:type="dxa" w:w="4320"/>
          </w:tcPr>
          <w:p>
            <w:pPr>
              <w:jc w:val="center"/>
            </w:pPr>
            <w:r/>
            <w:r>
              <w:rPr>
                <w:sz w:val="20"/>
              </w:rPr>
              <w:t>10</w:t>
            </w:r>
          </w:p>
        </w:tc>
      </w:tr>
      <w:tr>
        <w:tc>
          <w:tcPr>
            <w:tcW w:type="dxa" w:w="5040"/>
          </w:tcPr>
          <w:p>
            <w:pPr>
              <w:jc w:val="left"/>
            </w:pPr>
            <w:r/>
            <w:r>
              <w:rPr>
                <w:sz w:val="20"/>
              </w:rPr>
              <w:t>iteration_number (HAFA condition)</w:t>
            </w:r>
          </w:p>
        </w:tc>
        <w:tc>
          <w:tcPr>
            <w:tcW w:type="dxa" w:w="4320"/>
          </w:tcPr>
          <w:p>
            <w:pPr>
              <w:jc w:val="center"/>
            </w:pPr>
            <w:r/>
            <w:r>
              <w:rPr>
                <w:sz w:val="20"/>
              </w:rPr>
              <w:t>0 (orchestrator default)</w:t>
            </w:r>
          </w:p>
        </w:tc>
      </w:tr>
      <w:tr>
        <w:tc>
          <w:tcPr>
            <w:tcW w:type="dxa" w:w="5040"/>
          </w:tcPr>
          <w:p>
            <w:pPr>
              <w:jc w:val="left"/>
            </w:pPr>
            <w:r/>
            <w:r>
              <w:rPr>
                <w:sz w:val="20"/>
              </w:rPr>
              <w:t>preferredHostIndexAscending_for_slv (edge-first)</w:t>
            </w:r>
          </w:p>
        </w:tc>
        <w:tc>
          <w:tcPr>
            <w:tcW w:type="dxa" w:w="4320"/>
          </w:tcPr>
          <w:p>
            <w:pPr>
              <w:jc w:val="center"/>
            </w:pPr>
            <w:r/>
            <w:r>
              <w:rPr>
                <w:sz w:val="20"/>
              </w:rPr>
              <w:t>false</w:t>
            </w:r>
          </w:p>
        </w:tc>
      </w:tr>
      <w:tr>
        <w:tc>
          <w:tcPr>
            <w:tcW w:type="dxa" w:w="5040"/>
          </w:tcPr>
          <w:p>
            <w:pPr>
              <w:jc w:val="left"/>
            </w:pPr>
            <w:r/>
            <w:r>
              <w:rPr>
                <w:sz w:val="20"/>
              </w:rPr>
              <w:t>preferredHostIndexAscending_for_slv (cloud-first)</w:t>
            </w:r>
          </w:p>
        </w:tc>
        <w:tc>
          <w:tcPr>
            <w:tcW w:type="dxa" w:w="4320"/>
          </w:tcPr>
          <w:p>
            <w:pPr>
              <w:jc w:val="center"/>
            </w:pPr>
            <w:r/>
            <w:r>
              <w:rPr>
                <w:sz w:val="20"/>
              </w:rPr>
              <w:t>true</w:t>
            </w:r>
          </w:p>
        </w:tc>
      </w:tr>
      <w:tr>
        <w:tc>
          <w:tcPr>
            <w:tcW w:type="dxa" w:w="5040"/>
          </w:tcPr>
          <w:p>
            <w:pPr>
              <w:jc w:val="left"/>
            </w:pPr>
            <w:r/>
            <w:r>
              <w:rPr>
                <w:sz w:val="20"/>
              </w:rPr>
              <w:t>Topology</w:t>
            </w:r>
          </w:p>
        </w:tc>
        <w:tc>
          <w:tcPr>
            <w:tcW w:type="dxa" w:w="4320"/>
          </w:tcPr>
          <w:p>
            <w:pPr>
              <w:jc w:val="center"/>
            </w:pPr>
            <w:r/>
            <w:r>
              <w:rPr>
                <w:sz w:val="20"/>
              </w:rPr>
              <w:t>1074 nodes, 7 MIPS tiers (Cloud → School)</w:t>
            </w:r>
          </w:p>
        </w:tc>
      </w:tr>
      <w:tr>
        <w:tc>
          <w:tcPr>
            <w:tcW w:type="dxa" w:w="5040"/>
          </w:tcPr>
          <w:p>
            <w:pPr>
              <w:jc w:val="left"/>
            </w:pPr>
            <w:r/>
            <w:r>
              <w:rPr>
                <w:sz w:val="20"/>
              </w:rPr>
              <w:t>Orchestrator (Voronoi conditions)</w:t>
            </w:r>
          </w:p>
        </w:tc>
        <w:tc>
          <w:tcPr>
            <w:tcW w:type="dxa" w:w="4320"/>
          </w:tcPr>
          <w:p>
            <w:pPr>
              <w:jc w:val="center"/>
            </w:pPr>
            <w:r/>
            <w:r>
              <w:rPr>
                <w:sz w:val="20"/>
              </w:rPr>
              <w:t>IMPROVED_SINGLE_LAYER_VORONOI</w:t>
            </w:r>
          </w:p>
        </w:tc>
      </w:tr>
      <w:tr>
        <w:tc>
          <w:tcPr>
            <w:tcW w:type="dxa" w:w="5040"/>
          </w:tcPr>
          <w:p>
            <w:pPr>
              <w:jc w:val="left"/>
            </w:pPr>
            <w:r/>
            <w:r>
              <w:rPr>
                <w:sz w:val="20"/>
              </w:rPr>
              <w:t>Orchestrator (baseline condition)</w:t>
            </w:r>
          </w:p>
        </w:tc>
        <w:tc>
          <w:tcPr>
            <w:tcW w:type="dxa" w:w="4320"/>
          </w:tcPr>
          <w:p>
            <w:pPr>
              <w:jc w:val="center"/>
            </w:pPr>
            <w:r/>
            <w:r>
              <w:rPr>
                <w:sz w:val="20"/>
              </w:rPr>
              <w:t>HAFA_ORCHESTRATOR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