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Dr. Sarabjeet Kaur Bedi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5E7A"/>
          <w:sz w:val="21"/>
          <w:szCs w:val="21"/>
        </w:rPr>
        <w:t xml:space="preserve">AI Economics Expert  |  Model Training &amp; Evaluation  |  Ph.D. Economics, 17+ Years Teaching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Leander, TX 78641  •  </w:t>
      </w:r>
      <w:hyperlink w:history="1" r:id="rIdnitrzlchmcrjectb7vwbj">
        <w:r>
          <w:rPr>
            <w:rFonts w:ascii="Calibri" w:cs="Calibri" w:eastAsia="Calibri" w:hAnsi="Calibri"/>
            <w:color w:val="1F5E7A"/>
            <w:sz w:val="19"/>
            <w:szCs w:val="19"/>
            <w:u w:val="single"/>
          </w:rPr>
          <w:t xml:space="preserve">sarabjeet.bedi@austincc.edu</w:t>
        </w:r>
      </w:hyperlink>
      <w:r>
        <w:rPr>
          <w:rFonts w:ascii="Calibri" w:cs="Calibri" w:eastAsia="Calibri" w:hAnsi="Calibri"/>
          <w:sz w:val="19"/>
          <w:szCs w:val="19"/>
        </w:rPr>
        <w:t xml:space="preserve">  •  Portfolio: </w:t>
      </w:r>
      <w:hyperlink w:history="1" r:id="rIddlj-yyjfhwfehqkxwnt5p">
        <w:r>
          <w:rPr>
            <w:rFonts w:ascii="Calibri" w:cs="Calibri" w:eastAsia="Calibri" w:hAnsi="Calibri"/>
            <w:color w:val="1F5E7A"/>
            <w:sz w:val="19"/>
            <w:szCs w:val="19"/>
            <w:u w:val="single"/>
          </w:rPr>
          <w:t xml:space="preserve">sksaggi01-debug.github.io/work-samples</w:t>
        </w:r>
      </w:hyperlink>
    </w:p>
    <w:p>
      <w:pPr>
        <w:pBdr>
          <w:bottom w:val="single" w:color="1F5E7A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5E7A"/>
          <w:sz w:val="21"/>
          <w:szCs w:val="21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Economics Ph.D. who trains and tests frontier AI models. At Mercor, I author difficulty-gated economics tasks and judge pairs of model text and image outputs; at Snorkel, I have 100+ approved graduate-level benchmark questions and review peers’ items, LLM critiques and other reviewers’ verdicts. Seventeen years of teaching micro, macro, international and managerial economics give me a detailed map of where reasoning breaks. A worked sample of each assignment type is linked below.</w:t>
      </w:r>
    </w:p>
    <w:p>
      <w:pPr>
        <w:pBdr>
          <w:bottom w:val="single" w:color="1F5E7A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5E7A"/>
          <w:sz w:val="21"/>
          <w:szCs w:val="21"/>
        </w:rPr>
        <w:t xml:space="preserve">CORE COMPETENCIES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shd w:fill="EAF2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AI Model Evaluation</w:t>
            </w:r>
          </w:p>
        </w:tc>
        <w:tc>
          <w:tcPr>
            <w:tcW w:type="dxa" w:w="8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Pairwise text &amp; image preference judgments • Rubric-based scoring for RLHF • Failure-mode diagnosis</w:t>
            </w:r>
          </w:p>
        </w:tc>
      </w:tr>
      <w:tr>
        <w:tc>
          <w:tcPr>
            <w:tcW w:type="dxa" w:w="2700"/>
            <w:shd w:fill="EAF2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Task &amp; Benchmark Authoring</w:t>
            </w:r>
          </w:p>
        </w:tc>
        <w:tc>
          <w:tcPr>
            <w:tcW w:type="dxa" w:w="8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Single-verifiable-answer tasks • 10-option graduate MCQs • Rationales, citations &amp; calibration</w:t>
            </w:r>
          </w:p>
        </w:tc>
      </w:tr>
      <w:tr>
        <w:tc>
          <w:tcPr>
            <w:tcW w:type="dxa" w:w="2700"/>
            <w:shd w:fill="EAF2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Review &amp; Adjudication</w:t>
            </w:r>
          </w:p>
        </w:tc>
        <w:tc>
          <w:tcPr>
            <w:tcW w:type="dxa" w:w="8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Independent solving of peer items • LLM critique review • Adjudication of reviewer verdicts</w:t>
            </w:r>
          </w:p>
        </w:tc>
      </w:tr>
      <w:tr>
        <w:tc>
          <w:tcPr>
            <w:tcW w:type="dxa" w:w="2700"/>
            <w:shd w:fill="EAF2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Economics Domains</w:t>
            </w:r>
          </w:p>
        </w:tc>
        <w:tc>
          <w:tcPr>
            <w:tcW w:type="dxa" w:w="8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Micro • Macro • Game theory &amp; mechanism design • IO • Public • Labor • Behavioral • Trade</w:t>
            </w:r>
          </w:p>
        </w:tc>
      </w:tr>
      <w:tr>
        <w:tc>
          <w:tcPr>
            <w:tcW w:type="dxa" w:w="2700"/>
            <w:shd w:fill="EAF2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 &amp; Analytics</w:t>
            </w:r>
          </w:p>
        </w:tc>
        <w:tc>
          <w:tcPr>
            <w:tcW w:type="dxa" w:w="8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Business Analytics (HBS CORe) • Data Analytics for Managers (MichiganX) • FRED &amp; BEA data</w:t>
            </w:r>
          </w:p>
        </w:tc>
      </w:tr>
    </w:tbl>
    <w:p>
      <w:pPr>
        <w:pBdr>
          <w:bottom w:val="single" w:color="1F5E7A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5E7A"/>
          <w:sz w:val="21"/>
          <w:szCs w:val="21"/>
        </w:rPr>
        <w:t xml:space="preserve">AI MODEL TRAINING &amp; EVALUATION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Economics Expert — AI Model Training &amp; Evaluation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| Mercor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Oct 2025 – Present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Prompt &amp; task generation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Sample: </w:t>
      </w:r>
      <w:hyperlink w:history="1" r:id="rIds5wani-auueendo60dm-n">
        <w:r>
          <w:rPr>
            <w:rFonts w:ascii="Calibri" w:cs="Calibri" w:eastAsia="Calibri" w:hAnsi="Calibri"/>
            <w:color w:val="1F5E7A"/>
            <w:sz w:val="19"/>
            <w:szCs w:val="19"/>
            <w:u w:val="single"/>
          </w:rPr>
          <w:t xml:space="preserve">sksaggi01-debug.github.io/work-samples/mercor-task-authoring.html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 and author original multi-step economics tasks in microeconomics, macroeconomics, game theory, international trade and industrial organization to train and benchmark frontier models.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Build each task to a single verifiable answer with a reference solution, concept tags, a step-by-step chain of reasoning and a grading rubric; engineer the reasoning so frontier models reach a wrong final answer.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Authored and submitted multiple original evaluation tasks — problems, rubrics and reference solutions — for an active Mercor economics model-training project.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Pairwise response comparison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Sample: </w:t>
      </w:r>
      <w:hyperlink w:history="1" r:id="rIdr_k2j0mety84dpwvdst8s">
        <w:r>
          <w:rPr>
            <w:rFonts w:ascii="Calibri" w:cs="Calibri" w:eastAsia="Calibri" w:hAnsi="Calibri"/>
            <w:color w:val="1F5E7A"/>
            <w:sz w:val="19"/>
            <w:szCs w:val="19"/>
            <w:u w:val="single"/>
          </w:rPr>
          <w:t xml:space="preserve">sksaggi01-debug.github.io/work-samples/mercor-pairwise-text.html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On a second, now-concluded project, compared pairs of LLM responses to complex economics prompts, ranking them on correctness, instruction-following, hallucination and reasoning quality, with a written case for the winner and against the loser.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Recomputed every figure and tested every claim before judging; scored outputs against rubrics whose feedback informs RLHF pipelines.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Pairwise image comparison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Sample: </w:t>
      </w:r>
      <w:hyperlink w:history="1" r:id="rIdi-xbro0ta0lhjgfih-kau">
        <w:r>
          <w:rPr>
            <w:rFonts w:ascii="Calibri" w:cs="Calibri" w:eastAsia="Calibri" w:hAnsi="Calibri"/>
            <w:color w:val="1F5E7A"/>
            <w:sz w:val="19"/>
            <w:szCs w:val="19"/>
            <w:u w:val="single"/>
          </w:rPr>
          <w:t xml:space="preserve">sksaggi01-debug.github.io/work-samples/mercor-pairwise-image.html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Compare pairs of generated images from one prompt (Prefer A / Prefer B / Both good / Both bad) on prompt fidelity, rendered text and spelling, composition, artifacts and coherence, with a rationale for every rating.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Across projects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Collaborate asynchronously with AI researchers and engineers, flagging failure modes and recommending improvements to training-data quality.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Expert Contributor and Reviewer — Economics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| Snorkel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May 2026 – Present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Benchmark Q&amp;A generation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Sample: </w:t>
      </w:r>
      <w:hyperlink w:history="1" r:id="rIdoguq0j7plmq-1zgdk_zif">
        <w:r>
          <w:rPr>
            <w:rFonts w:ascii="Calibri" w:cs="Calibri" w:eastAsia="Calibri" w:hAnsi="Calibri"/>
            <w:color w:val="1F5E7A"/>
            <w:sz w:val="19"/>
            <w:szCs w:val="19"/>
            <w:u w:val="single"/>
          </w:rPr>
          <w:t xml:space="preserve">sksaggi01-debug.github.io/work-samples/snorkel-benchmark-question.html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Authored 100+ approved graduate-level economics questions for an LLM benchmark, each with ten full-sentence answer choices, a worked rationale, verified citations and calibration metadata.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Coverage includes public economics, labor, industrial organization, game theory (Bayesian Nash equilibria under incomplete information), mechanism design, social choice, and behavioral economics; rebuild items that fail difficulty screening by hardening the reasoning chain.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Peer review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Sample: </w:t>
      </w:r>
      <w:hyperlink w:history="1" r:id="rIdhj3qc6-pzpuumf0rlmt06">
        <w:r>
          <w:rPr>
            <w:rFonts w:ascii="Calibri" w:cs="Calibri" w:eastAsia="Calibri" w:hAnsi="Calibri"/>
            <w:color w:val="1F5E7A"/>
            <w:sz w:val="19"/>
            <w:szCs w:val="19"/>
            <w:u w:val="single"/>
          </w:rPr>
          <w:t xml:space="preserve">sksaggi01-debug.github.io/work-samples/snorkel-benchmark-question.html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Solve peers’ submissions independently before reading the key; check topic relevance, self-containment, originality, correctness and answer-choice distinctness; accept, request revision with numbered instructions, or reject.</w:t>
      </w:r>
    </w:p>
    <w:p>
      <w:pPr>
        <w:spacing w:after="10" w:before="6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LLM response review &amp; adjudication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Sample: </w:t>
      </w:r>
      <w:hyperlink w:history="1" r:id="rId7u2y0orzafn_yr3qobxtx">
        <w:r>
          <w:rPr>
            <w:rFonts w:ascii="Calibri" w:cs="Calibri" w:eastAsia="Calibri" w:hAnsi="Calibri"/>
            <w:color w:val="1F5E7A"/>
            <w:sz w:val="19"/>
            <w:szCs w:val="19"/>
            <w:u w:val="single"/>
          </w:rPr>
          <w:t xml:space="preserve">sksaggi01-debug.github.io/work-samples/snorkel-llm-review-adjudication.html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Assess whether LLM-generated critiques of economics tasks are correct, whether the original task stands, and whether proposed alternate tasks are valid improvements.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Adjudicate other reviewers’ verdicts against project standards, weighing the reasoning rather than the majority, and report exceptionally strong or weak reviews.</w:t>
      </w:r>
    </w:p>
    <w:p>
      <w:pPr>
        <w:pBdr>
          <w:bottom w:val="single" w:color="1F5E7A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5E7A"/>
          <w:sz w:val="21"/>
          <w:szCs w:val="21"/>
        </w:rPr>
        <w:t xml:space="preserve">TEACHING EXPERIENCE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Adjunct Associate Professor — Economics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| Austin Community College, TX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Sep 2022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Teach Principles of Microeconomics and Macroeconomics across online, dual-credit and HyFlex modalities.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20+ browser-based games and interactive lessons, including a ten-game multiplayer macro arcade, a circular-flow GDP sandbox and a live elasticity lecture deck (</w:t>
      </w:r>
      <w:hyperlink w:history="1" r:id="rIdgcremehh4vvzrs9fuc6ww">
        <w:r>
          <w:rPr>
            <w:rFonts w:ascii="Calibri" w:cs="Calibri" w:eastAsia="Calibri" w:hAnsi="Calibri"/>
            <w:color w:val="1F5E7A"/>
            <w:sz w:val="19"/>
            <w:szCs w:val="19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Integrate AI-assisted learning tools, data visualization and BEA/FRED datasets; Quality Matters (QM) certified peer reviewer; member, AI in Practice: Advanced Applications in Distance Education faculty learning community.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Online Economics Tutor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| Varsity Tutors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Aug 2022 – Mar 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Delivered one-on-one economics tutoring with customized lesson plans and diagnostic assessments.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Academic Consultant — e-Learning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| Avagmah / Pondicherry University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2015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Produced online economics content and assessments for distance learners.</w:t>
      </w:r>
    </w:p>
    <w:p>
      <w:pPr>
        <w:tabs>
          <w:tab w:val="right" w:pos="10800"/>
        </w:tabs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Visiting &amp; Adjunct Faculty — Economics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| Institutions in India &amp; UK-affiliated programs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2002 – 2017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Taught managerial, micro, macro and international economics at MBA, PGDM and undergraduate levels (ISBR, ISB&amp;M, IIPM, WLIF, Acharya Narendra Dev College, Indian School of Business &amp; Computing); supervised student research and organized national seminars.</w:t>
      </w:r>
    </w:p>
    <w:p>
      <w:pPr>
        <w:pBdr>
          <w:bottom w:val="single" w:color="1F5E7A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5E7A"/>
          <w:sz w:val="21"/>
          <w:szCs w:val="21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Ph.D. in Economics</w:t>
      </w:r>
      <w:r>
        <w:rPr>
          <w:rFonts w:ascii="Calibri" w:cs="Calibri" w:eastAsia="Calibri" w:hAnsi="Calibri"/>
          <w:sz w:val="20"/>
          <w:szCs w:val="20"/>
        </w:rPr>
        <w:t xml:space="preserve"> — Chhatrapati Shahu Ji Maharaj University, Kanpur, India, 2008. Dissertation: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WTO and Trade Liberalization in India — A Study</w:t>
      </w:r>
      <w:r>
        <w:rPr>
          <w:rFonts w:ascii="Calibri" w:cs="Calibri" w:eastAsia="Calibri" w:hAnsi="Calibri"/>
          <w:sz w:val="20"/>
          <w:szCs w:val="20"/>
        </w:rPr>
        <w:t xml:space="preserve"> (quantitative trade policy analysis).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Credential of Readiness (CORe)</w:t>
      </w:r>
      <w:r>
        <w:rPr>
          <w:rFonts w:ascii="Calibri" w:cs="Calibri" w:eastAsia="Calibri" w:hAnsi="Calibri"/>
          <w:sz w:val="20"/>
          <w:szCs w:val="20"/>
        </w:rPr>
        <w:t xml:space="preserve"> — Harvard Business School Online, 2022 (Business Analytics, Economics for Managers, Financial Accounting).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M.A. and B.A. in Economics</w:t>
      </w:r>
      <w:r>
        <w:rPr>
          <w:rFonts w:ascii="Calibri" w:cs="Calibri" w:eastAsia="Calibri" w:hAnsi="Calibri"/>
          <w:sz w:val="20"/>
          <w:szCs w:val="20"/>
        </w:rPr>
        <w:t xml:space="preserve"> — Chhatrapati Shahu Ji Maharaj University, 2000 / 1998.</w:t>
      </w:r>
    </w:p>
    <w:p>
      <w:pPr>
        <w:pBdr>
          <w:bottom w:val="single" w:color="1F5E7A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5E7A"/>
          <w:sz w:val="21"/>
          <w:szCs w:val="21"/>
        </w:rPr>
        <w:t xml:space="preserve">CERTIFICATIONS &amp; PROFESSIONAL DEVELOPMENT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Data Analytics for Managers — MichiganX (2022) • U.S. Public Policy — HarvardX (2022) • Strategies for Online Teaching and Learning — Cx (2022)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Quality Matters (QM) Peer Reviewer — APPQMR &amp; Higher Ed Rubrics (6th ed.) • UGC-NET Higher Education Teaching Certificate (1999)</w:t>
      </w:r>
    </w:p>
    <w:p>
      <w:pPr>
        <w:pBdr>
          <w:bottom w:val="single" w:color="1F5E7A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5E7A"/>
          <w:sz w:val="21"/>
          <w:szCs w:val="21"/>
        </w:rPr>
        <w:t xml:space="preserve">SCHOLARLY CONTRIBUTIONS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Presented peer-reviewed papers on child labor, WTO trade policy, service-sector growth and sustainability at national academic conferences; organized and chaired national seminars on economics and public policy.</w:t>
      </w:r>
    </w:p>
    <w:p>
      <w:pPr>
        <w:pBdr>
          <w:bottom w:val="single" w:color="1F5E7A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5E7A"/>
          <w:sz w:val="21"/>
          <w:szCs w:val="21"/>
        </w:rPr>
        <w:t xml:space="preserve">TECHNICAL SKILLS &amp; PLATFORMS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Evaluation platforms: pairwise preference forms, rubric scoring, difficulty checks • Blackboard • Pearson MyEconLab • MS Office • FRED &amp; BEA data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itrzlchmcrjectb7vwbj" Type="http://schemas.openxmlformats.org/officeDocument/2006/relationships/hyperlink" Target="mailto:sarabjeet.bedi@austincc.edu" TargetMode="External"/><Relationship Id="rIddlj-yyjfhwfehqkxwnt5p" Type="http://schemas.openxmlformats.org/officeDocument/2006/relationships/hyperlink" Target="https://sksaggi01-debug.github.io/work-samples/" TargetMode="External"/><Relationship Id="rIds5wani-auueendo60dm-n" Type="http://schemas.openxmlformats.org/officeDocument/2006/relationships/hyperlink" Target="https://sksaggi01-debug.github.io/work-samples/mercor-task-authoring.html" TargetMode="External"/><Relationship Id="rIdr_k2j0mety84dpwvdst8s" Type="http://schemas.openxmlformats.org/officeDocument/2006/relationships/hyperlink" Target="https://sksaggi01-debug.github.io/work-samples/mercor-pairwise-text.html" TargetMode="External"/><Relationship Id="rIdi-xbro0ta0lhjgfih-kau" Type="http://schemas.openxmlformats.org/officeDocument/2006/relationships/hyperlink" Target="https://sksaggi01-debug.github.io/work-samples/mercor-pairwise-image.html" TargetMode="External"/><Relationship Id="rIdoguq0j7plmq-1zgdk_zif" Type="http://schemas.openxmlformats.org/officeDocument/2006/relationships/hyperlink" Target="https://sksaggi01-debug.github.io/work-samples/snorkel-benchmark-question.html" TargetMode="External"/><Relationship Id="rIdhj3qc6-pzpuumf0rlmt06" Type="http://schemas.openxmlformats.org/officeDocument/2006/relationships/hyperlink" Target="https://sksaggi01-debug.github.io/work-samples/snorkel-benchmark-question.html" TargetMode="External"/><Relationship Id="rId7u2y0orzafn_yr3qobxtx" Type="http://schemas.openxmlformats.org/officeDocument/2006/relationships/hyperlink" Target="https://sksaggi01-debug.github.io/work-samples/snorkel-llm-review-adjudication.html" TargetMode="External"/><Relationship Id="rIdgcremehh4vvzrs9fuc6ww" Type="http://schemas.openxmlformats.org/officeDocument/2006/relationships/hyperlink" Target="https://sksaggi01-debug.github.io/#games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2026-09-28T02:32:16.153Z</dcterms:created>
  <dcterms:modified xsi:type="dcterms:W3CDTF">2026-09-28T02:32:16.154Z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