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2E"/>
          <w:sz w:val="48"/>
          <w:szCs w:val="48"/>
        </w:rPr>
        <w:t xml:space="preserve">02</w:t>
      </w:r>
    </w:p>
    <w:p>
      <w:pPr>
        <w:spacing w:after="40"/>
      </w:pPr>
      <w:r>
        <w:rPr>
          <w:b/>
          <w:bCs/>
          <w:color w:val="1A1A17"/>
          <w:sz w:val="40"/>
          <w:szCs w:val="40"/>
        </w:rPr>
        <w:t xml:space="preserve">Technical Architecture Document</w:t>
      </w:r>
    </w:p>
    <w:p>
      <w:pPr>
        <w:pBdr>
          <w:bottom w:val="single" w:color="B08A2E" w:sz="8" w:space="6"/>
        </w:pBdr>
        <w:spacing w:after="240"/>
      </w:pPr>
      <w:r>
        <w:rPr>
          <w:color w:val="5A5A52"/>
          <w:sz w:val="22"/>
          <w:szCs w:val="22"/>
        </w:rPr>
        <w:t xml:space="preserve">TAD — how Revati is built</w:t>
      </w:r>
    </w:p>
    <w:p>
      <w:pPr>
        <w:spacing w:after="80"/>
      </w:pPr>
      <w:r>
        <w:rPr>
          <w:b/>
          <w:bCs/>
          <w:color w:val="1A1A17"/>
          <w:sz w:val="21"/>
          <w:szCs w:val="21"/>
        </w:rPr>
        <w:t xml:space="preserve">Revati — Kundli &amp; Panchang  ·  Android (Kotlin, Jetpack Compose)</w:t>
      </w:r>
    </w:p>
    <w:p>
      <w:pPr>
        <w:spacing w:after="320"/>
      </w:pPr>
      <w:r>
        <w:rPr>
          <w:color w:val="5A5A52"/>
          <w:sz w:val="20"/>
          <w:szCs w:val="20"/>
        </w:rPr>
        <w:t xml:space="preserve">Version 2.0  |  September 2026  |  Sunil Kumar Saini (Msunjay Enterprises)</w:t>
      </w:r>
    </w:p>
    <w:p>
      <w:pPr>
        <w:pBdr>
          <w:left w:val="single" w:color="B08A2E" w:sz="18" w:space="12"/>
        </w:pBdr>
        <w:spacing w:after="160" w:before="120"/>
      </w:pPr>
      <w:r>
        <w:rPr>
          <w:i/>
          <w:iCs/>
          <w:color w:val="5A5A52"/>
          <w:sz w:val="20"/>
          <w:szCs w:val="20"/>
        </w:rPr>
        <w:t xml:space="preserve">Version 1.0 of this document (July 2026) described a React Native + Expo + Supabase application. That app was never built. Revati shipped as a native Android app in Kotlin and Jetpack Compose, with Firebase in place of Supabase and an on-device ephemeris in place of a server. This revision replaces that document in full and describes only what is in the shipped code.</w:t>
      </w:r>
    </w:p>
    <w:p>
      <w:pPr>
        <w:pStyle w:val="Heading1"/>
        <w:spacing w:after="160" w:before="360"/>
      </w:pPr>
      <w:r>
        <w:rPr>
          <w:b/>
          <w:bCs/>
          <w:color w:val="B08A2E"/>
          <w:sz w:val="30"/>
          <w:szCs w:val="30"/>
        </w:rPr>
        <w:t xml:space="preserve">1. Overview</w:t>
      </w:r>
    </w:p>
    <w:p>
      <w:pPr>
        <w:spacing w:after="120"/>
      </w:pPr>
      <w:r>
        <w:rPr>
          <w:i w:val="false"/>
          <w:iCs w:val="false"/>
          <w:color w:val="1A1A17"/>
          <w:sz w:val="21"/>
          <w:szCs w:val="21"/>
        </w:rPr>
        <w:t xml:space="preserve">Revati is a single-module native Android application. There is no backend. Everything the app shows is either computed on the device or read from Firebase, and the astronomy — which is the part that has to be right — is computed locally with no network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2EEE2" w:color="auto" w:val="clear"/>
            <w:tcMar>
              <w:top w:type="dxa" w:w="60"/>
              <w:left w:type="dxa" w:w="90"/>
              <w:bottom w:type="dxa" w:w="60"/>
              <w:right w:type="dxa" w:w="90"/>
            </w:tcMar>
          </w:tcPr>
          <w:p>
            <w:r>
              <w:rPr>
                <w:b/>
                <w:bCs/>
                <w:color w:val="B08A2E"/>
                <w:sz w:val="19"/>
                <w:szCs w:val="19"/>
              </w:rPr>
              <w:t xml:space="preserve">Layer</w:t>
            </w:r>
          </w:p>
        </w:tc>
        <w:tc>
          <w:tcPr>
            <w:tcW w:type="dxa" w:w="4680"/>
            <w:shd w:fill="F2EEE2" w:color="auto" w:val="clear"/>
            <w:tcMar>
              <w:top w:type="dxa" w:w="60"/>
              <w:left w:type="dxa" w:w="90"/>
              <w:bottom w:type="dxa" w:w="60"/>
              <w:right w:type="dxa" w:w="90"/>
            </w:tcMar>
          </w:tcPr>
          <w:p>
            <w:r>
              <w:rPr>
                <w:b/>
                <w:bCs/>
                <w:color w:val="B08A2E"/>
                <w:sz w:val="19"/>
                <w:szCs w:val="19"/>
              </w:rPr>
              <w:t xml:space="preserve">Technology</w:t>
            </w:r>
          </w:p>
        </w:tc>
      </w:tr>
      <w:tr>
        <w:tc>
          <w:tcPr>
            <w:tcW w:type="dxa" w:w="4680"/>
            <w:tcMar>
              <w:top w:type="dxa" w:w="60"/>
              <w:left w:type="dxa" w:w="90"/>
              <w:bottom w:type="dxa" w:w="60"/>
              <w:right w:type="dxa" w:w="90"/>
            </w:tcMar>
          </w:tcPr>
          <w:p>
            <w:r>
              <w:rPr>
                <w:b w:val="false"/>
                <w:bCs w:val="false"/>
                <w:color w:val="1A1A17"/>
                <w:sz w:val="19"/>
                <w:szCs w:val="19"/>
              </w:rPr>
              <w:t xml:space="preserve">Language</w:t>
            </w:r>
          </w:p>
        </w:tc>
        <w:tc>
          <w:tcPr>
            <w:tcW w:type="dxa" w:w="4680"/>
            <w:tcMar>
              <w:top w:type="dxa" w:w="60"/>
              <w:left w:type="dxa" w:w="90"/>
              <w:bottom w:type="dxa" w:w="60"/>
              <w:right w:type="dxa" w:w="90"/>
            </w:tcMar>
          </w:tcPr>
          <w:p>
            <w:r>
              <w:rPr>
                <w:b w:val="false"/>
                <w:bCs w:val="false"/>
                <w:color w:val="1A1A17"/>
                <w:sz w:val="19"/>
                <w:szCs w:val="19"/>
              </w:rPr>
              <w:t xml:space="preserve">Kotlin 2.2.10</w:t>
            </w:r>
          </w:p>
        </w:tc>
      </w:tr>
      <w:tr>
        <w:tc>
          <w:tcPr>
            <w:tcW w:type="dxa" w:w="4680"/>
            <w:tcMar>
              <w:top w:type="dxa" w:w="60"/>
              <w:left w:type="dxa" w:w="90"/>
              <w:bottom w:type="dxa" w:w="60"/>
              <w:right w:type="dxa" w:w="90"/>
            </w:tcMar>
          </w:tcPr>
          <w:p>
            <w:r>
              <w:rPr>
                <w:b w:val="false"/>
                <w:bCs w:val="false"/>
                <w:color w:val="1A1A17"/>
                <w:sz w:val="19"/>
                <w:szCs w:val="19"/>
              </w:rPr>
              <w:t xml:space="preserve">UI</w:t>
            </w:r>
          </w:p>
        </w:tc>
        <w:tc>
          <w:tcPr>
            <w:tcW w:type="dxa" w:w="4680"/>
            <w:tcMar>
              <w:top w:type="dxa" w:w="60"/>
              <w:left w:type="dxa" w:w="90"/>
              <w:bottom w:type="dxa" w:w="60"/>
              <w:right w:type="dxa" w:w="90"/>
            </w:tcMar>
          </w:tcPr>
          <w:p>
            <w:r>
              <w:rPr>
                <w:b w:val="false"/>
                <w:bCs w:val="false"/>
                <w:color w:val="1A1A17"/>
                <w:sz w:val="19"/>
                <w:szCs w:val="19"/>
              </w:rPr>
              <w:t xml:space="preserve">Jetpack Compose, Material 3 (Compose BOM 2024.09.00)</w:t>
            </w:r>
          </w:p>
        </w:tc>
      </w:tr>
      <w:tr>
        <w:tc>
          <w:tcPr>
            <w:tcW w:type="dxa" w:w="4680"/>
            <w:tcMar>
              <w:top w:type="dxa" w:w="60"/>
              <w:left w:type="dxa" w:w="90"/>
              <w:bottom w:type="dxa" w:w="60"/>
              <w:right w:type="dxa" w:w="90"/>
            </w:tcMar>
          </w:tcPr>
          <w:p>
            <w:r>
              <w:rPr>
                <w:b w:val="false"/>
                <w:bCs w:val="false"/>
                <w:color w:val="1A1A17"/>
                <w:sz w:val="19"/>
                <w:szCs w:val="19"/>
              </w:rPr>
              <w:t xml:space="preserve">Local storage</w:t>
            </w:r>
          </w:p>
        </w:tc>
        <w:tc>
          <w:tcPr>
            <w:tcW w:type="dxa" w:w="4680"/>
            <w:tcMar>
              <w:top w:type="dxa" w:w="60"/>
              <w:left w:type="dxa" w:w="90"/>
              <w:bottom w:type="dxa" w:w="60"/>
              <w:right w:type="dxa" w:w="90"/>
            </w:tcMar>
          </w:tcPr>
          <w:p>
            <w:r>
              <w:rPr>
                <w:b w:val="false"/>
                <w:bCs w:val="false"/>
                <w:color w:val="1A1A17"/>
                <w:sz w:val="19"/>
                <w:szCs w:val="19"/>
              </w:rPr>
              <w:t xml:space="preserve">Room, with real migrations and exported schemas</w:t>
            </w:r>
          </w:p>
        </w:tc>
      </w:tr>
      <w:tr>
        <w:tc>
          <w:tcPr>
            <w:tcW w:type="dxa" w:w="4680"/>
            <w:tcMar>
              <w:top w:type="dxa" w:w="60"/>
              <w:left w:type="dxa" w:w="90"/>
              <w:bottom w:type="dxa" w:w="60"/>
              <w:right w:type="dxa" w:w="90"/>
            </w:tcMar>
          </w:tcPr>
          <w:p>
            <w:r>
              <w:rPr>
                <w:b w:val="false"/>
                <w:bCs w:val="false"/>
                <w:color w:val="1A1A17"/>
                <w:sz w:val="19"/>
                <w:szCs w:val="19"/>
              </w:rPr>
              <w:t xml:space="preserve">Background work</w:t>
            </w:r>
          </w:p>
        </w:tc>
        <w:tc>
          <w:tcPr>
            <w:tcW w:type="dxa" w:w="4680"/>
            <w:tcMar>
              <w:top w:type="dxa" w:w="60"/>
              <w:left w:type="dxa" w:w="90"/>
              <w:bottom w:type="dxa" w:w="60"/>
              <w:right w:type="dxa" w:w="90"/>
            </w:tcMar>
          </w:tcPr>
          <w:p>
            <w:r>
              <w:rPr>
                <w:b w:val="false"/>
                <w:bCs w:val="false"/>
                <w:color w:val="1A1A17"/>
                <w:sz w:val="19"/>
                <w:szCs w:val="19"/>
              </w:rPr>
              <w:t xml:space="preserve">WorkManager</w:t>
            </w:r>
          </w:p>
        </w:tc>
      </w:tr>
      <w:tr>
        <w:tc>
          <w:tcPr>
            <w:tcW w:type="dxa" w:w="4680"/>
            <w:tcMar>
              <w:top w:type="dxa" w:w="60"/>
              <w:left w:type="dxa" w:w="90"/>
              <w:bottom w:type="dxa" w:w="60"/>
              <w:right w:type="dxa" w:w="90"/>
            </w:tcMar>
          </w:tcPr>
          <w:p>
            <w:r>
              <w:rPr>
                <w:b w:val="false"/>
                <w:bCs w:val="false"/>
                <w:color w:val="1A1A17"/>
                <w:sz w:val="19"/>
                <w:szCs w:val="19"/>
              </w:rPr>
              <w:t xml:space="preserve">Cloud</w:t>
            </w:r>
          </w:p>
        </w:tc>
        <w:tc>
          <w:tcPr>
            <w:tcW w:type="dxa" w:w="4680"/>
            <w:tcMar>
              <w:top w:type="dxa" w:w="60"/>
              <w:left w:type="dxa" w:w="90"/>
              <w:bottom w:type="dxa" w:w="60"/>
              <w:right w:type="dxa" w:w="90"/>
            </w:tcMar>
          </w:tcPr>
          <w:p>
            <w:r>
              <w:rPr>
                <w:b w:val="false"/>
                <w:bCs w:val="false"/>
                <w:color w:val="1A1A17"/>
                <w:sz w:val="19"/>
                <w:szCs w:val="19"/>
              </w:rPr>
              <w:t xml:space="preserve">Firebase BOM 34.15.0 — Auth, Firestore, Crashlytics, App Check, AI Logic</w:t>
            </w:r>
          </w:p>
        </w:tc>
      </w:tr>
      <w:tr>
        <w:tc>
          <w:tcPr>
            <w:tcW w:type="dxa" w:w="4680"/>
            <w:tcMar>
              <w:top w:type="dxa" w:w="60"/>
              <w:left w:type="dxa" w:w="90"/>
              <w:bottom w:type="dxa" w:w="60"/>
              <w:right w:type="dxa" w:w="90"/>
            </w:tcMar>
          </w:tcPr>
          <w:p>
            <w:r>
              <w:rPr>
                <w:b w:val="false"/>
                <w:bCs w:val="false"/>
                <w:color w:val="1A1A17"/>
                <w:sz w:val="19"/>
                <w:szCs w:val="19"/>
              </w:rPr>
              <w:t xml:space="preserve">Billing</w:t>
            </w:r>
          </w:p>
        </w:tc>
        <w:tc>
          <w:tcPr>
            <w:tcW w:type="dxa" w:w="4680"/>
            <w:tcMar>
              <w:top w:type="dxa" w:w="60"/>
              <w:left w:type="dxa" w:w="90"/>
              <w:bottom w:type="dxa" w:w="60"/>
              <w:right w:type="dxa" w:w="90"/>
            </w:tcMar>
          </w:tcPr>
          <w:p>
            <w:r>
              <w:rPr>
                <w:b w:val="false"/>
                <w:bCs w:val="false"/>
                <w:color w:val="1A1A17"/>
                <w:sz w:val="19"/>
                <w:szCs w:val="19"/>
              </w:rPr>
              <w:t xml:space="preserve">Google Play Billing</w:t>
            </w:r>
          </w:p>
        </w:tc>
      </w:tr>
      <w:tr>
        <w:tc>
          <w:tcPr>
            <w:tcW w:type="dxa" w:w="4680"/>
            <w:tcMar>
              <w:top w:type="dxa" w:w="60"/>
              <w:left w:type="dxa" w:w="90"/>
              <w:bottom w:type="dxa" w:w="60"/>
              <w:right w:type="dxa" w:w="90"/>
            </w:tcMar>
          </w:tcPr>
          <w:p>
            <w:r>
              <w:rPr>
                <w:b w:val="false"/>
                <w:bCs w:val="false"/>
                <w:color w:val="1A1A17"/>
                <w:sz w:val="19"/>
                <w:szCs w:val="19"/>
              </w:rPr>
              <w:t xml:space="preserve">Advertising</w:t>
            </w:r>
          </w:p>
        </w:tc>
        <w:tc>
          <w:tcPr>
            <w:tcW w:type="dxa" w:w="4680"/>
            <w:tcMar>
              <w:top w:type="dxa" w:w="60"/>
              <w:left w:type="dxa" w:w="90"/>
              <w:bottom w:type="dxa" w:w="60"/>
              <w:right w:type="dxa" w:w="90"/>
            </w:tcMar>
          </w:tcPr>
          <w:p>
            <w:r>
              <w:rPr>
                <w:b w:val="false"/>
                <w:bCs w:val="false"/>
                <w:color w:val="1A1A17"/>
                <w:sz w:val="19"/>
                <w:szCs w:val="19"/>
              </w:rPr>
              <w:t xml:space="preserve">Google Mobile Ads with UMP consent</w:t>
            </w:r>
          </w:p>
        </w:tc>
      </w:tr>
      <w:tr>
        <w:tc>
          <w:tcPr>
            <w:tcW w:type="dxa" w:w="4680"/>
            <w:tcMar>
              <w:top w:type="dxa" w:w="60"/>
              <w:left w:type="dxa" w:w="90"/>
              <w:bottom w:type="dxa" w:w="60"/>
              <w:right w:type="dxa" w:w="90"/>
            </w:tcMar>
          </w:tcPr>
          <w:p>
            <w:r>
              <w:rPr>
                <w:b w:val="false"/>
                <w:bCs w:val="false"/>
                <w:color w:val="1A1A17"/>
                <w:sz w:val="19"/>
                <w:szCs w:val="19"/>
              </w:rPr>
              <w:t xml:space="preserve">Build</w:t>
            </w:r>
          </w:p>
        </w:tc>
        <w:tc>
          <w:tcPr>
            <w:tcW w:type="dxa" w:w="4680"/>
            <w:tcMar>
              <w:top w:type="dxa" w:w="60"/>
              <w:left w:type="dxa" w:w="90"/>
              <w:bottom w:type="dxa" w:w="60"/>
              <w:right w:type="dxa" w:w="90"/>
            </w:tcMar>
          </w:tcPr>
          <w:p>
            <w:r>
              <w:rPr>
                <w:b w:val="false"/>
                <w:bCs w:val="false"/>
                <w:color w:val="1A1A17"/>
                <w:sz w:val="19"/>
                <w:szCs w:val="19"/>
              </w:rPr>
              <w:t xml:space="preserve">AGP 9.1.1, minSdk 24, targetSdk 36</w:t>
            </w:r>
          </w:p>
        </w:tc>
      </w:tr>
    </w:tbl>
    <w:p>
      <w:pPr>
        <w:pStyle w:val="Heading1"/>
        <w:spacing w:after="160" w:before="360"/>
      </w:pPr>
      <w:r>
        <w:rPr>
          <w:b/>
          <w:bCs/>
          <w:color w:val="B08A2E"/>
          <w:sz w:val="30"/>
          <w:szCs w:val="30"/>
        </w:rPr>
        <w:t xml:space="preserve">2. Identity — three names that disagree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2EEE2" w:color="auto" w:val="clear"/>
            <w:tcMar>
              <w:top w:type="dxa" w:w="60"/>
              <w:left w:type="dxa" w:w="90"/>
              <w:bottom w:type="dxa" w:w="60"/>
              <w:right w:type="dxa" w:w="90"/>
            </w:tcMar>
          </w:tcPr>
          <w:p>
            <w:r>
              <w:rPr>
                <w:b/>
                <w:bCs/>
                <w:color w:val="B08A2E"/>
                <w:sz w:val="19"/>
                <w:szCs w:val="19"/>
              </w:rPr>
              <w:t xml:space="preserve"/>
            </w:r>
          </w:p>
        </w:tc>
        <w:tc>
          <w:tcPr>
            <w:tcW w:type="dxa" w:w="4680"/>
            <w:shd w:fill="F2EEE2" w:color="auto" w:val="clear"/>
            <w:tcMar>
              <w:top w:type="dxa" w:w="60"/>
              <w:left w:type="dxa" w:w="90"/>
              <w:bottom w:type="dxa" w:w="60"/>
              <w:right w:type="dxa" w:w="90"/>
            </w:tcMar>
          </w:tcPr>
          <w:p>
            <w:r>
              <w:rPr>
                <w:b/>
                <w:bCs/>
                <w:color w:val="B08A2E"/>
                <w:sz w:val="19"/>
                <w:szCs w:val="19"/>
              </w:rPr>
              <w:t xml:space="preserve">Value</w:t>
            </w:r>
          </w:p>
        </w:tc>
      </w:tr>
      <w:tr>
        <w:tc>
          <w:tcPr>
            <w:tcW w:type="dxa" w:w="4680"/>
            <w:tcMar>
              <w:top w:type="dxa" w:w="60"/>
              <w:left w:type="dxa" w:w="90"/>
              <w:bottom w:type="dxa" w:w="60"/>
              <w:right w:type="dxa" w:w="90"/>
            </w:tcMar>
          </w:tcPr>
          <w:p>
            <w:r>
              <w:rPr>
                <w:b w:val="false"/>
                <w:bCs w:val="false"/>
                <w:color w:val="1A1A17"/>
                <w:sz w:val="19"/>
                <w:szCs w:val="19"/>
              </w:rPr>
              <w:t xml:space="preserve">App name users see</w:t>
            </w:r>
          </w:p>
        </w:tc>
        <w:tc>
          <w:tcPr>
            <w:tcW w:type="dxa" w:w="4680"/>
            <w:tcMar>
              <w:top w:type="dxa" w:w="60"/>
              <w:left w:type="dxa" w:w="90"/>
              <w:bottom w:type="dxa" w:w="60"/>
              <w:right w:type="dxa" w:w="90"/>
            </w:tcMar>
          </w:tcPr>
          <w:p>
            <w:r>
              <w:rPr>
                <w:b w:val="false"/>
                <w:bCs w:val="false"/>
                <w:color w:val="1A1A17"/>
                <w:sz w:val="19"/>
                <w:szCs w:val="19"/>
              </w:rPr>
              <w:t xml:space="preserve">Revati</w:t>
            </w:r>
          </w:p>
        </w:tc>
      </w:tr>
      <w:tr>
        <w:tc>
          <w:tcPr>
            <w:tcW w:type="dxa" w:w="4680"/>
            <w:tcMar>
              <w:top w:type="dxa" w:w="60"/>
              <w:left w:type="dxa" w:w="90"/>
              <w:bottom w:type="dxa" w:w="60"/>
              <w:right w:type="dxa" w:w="90"/>
            </w:tcMar>
          </w:tcPr>
          <w:p>
            <w:r>
              <w:rPr>
                <w:b w:val="false"/>
                <w:bCs w:val="false"/>
                <w:color w:val="1A1A17"/>
                <w:sz w:val="19"/>
                <w:szCs w:val="19"/>
              </w:rPr>
              <w:t xml:space="preserve">Play listing</w:t>
            </w:r>
          </w:p>
        </w:tc>
        <w:tc>
          <w:tcPr>
            <w:tcW w:type="dxa" w:w="4680"/>
            <w:tcMar>
              <w:top w:type="dxa" w:w="60"/>
              <w:left w:type="dxa" w:w="90"/>
              <w:bottom w:type="dxa" w:w="60"/>
              <w:right w:type="dxa" w:w="90"/>
            </w:tcMar>
          </w:tcPr>
          <w:p>
            <w:r>
              <w:rPr>
                <w:b w:val="false"/>
                <w:bCs w:val="false"/>
                <w:color w:val="1A1A17"/>
                <w:sz w:val="19"/>
                <w:szCs w:val="19"/>
              </w:rPr>
              <w:t xml:space="preserve">Revati : Kundli &amp; Panchang</w:t>
            </w:r>
          </w:p>
        </w:tc>
      </w:tr>
      <w:tr>
        <w:tc>
          <w:tcPr>
            <w:tcW w:type="dxa" w:w="4680"/>
            <w:tcMar>
              <w:top w:type="dxa" w:w="60"/>
              <w:left w:type="dxa" w:w="90"/>
              <w:bottom w:type="dxa" w:w="60"/>
              <w:right w:type="dxa" w:w="90"/>
            </w:tcMar>
          </w:tcPr>
          <w:p>
            <w:r>
              <w:rPr>
                <w:b w:val="false"/>
                <w:bCs w:val="false"/>
                <w:color w:val="1A1A17"/>
                <w:sz w:val="19"/>
                <w:szCs w:val="19"/>
              </w:rPr>
              <w:t xml:space="preserve">applicationId</w:t>
            </w:r>
          </w:p>
        </w:tc>
        <w:tc>
          <w:tcPr>
            <w:tcW w:type="dxa" w:w="4680"/>
            <w:tcMar>
              <w:top w:type="dxa" w:w="60"/>
              <w:left w:type="dxa" w:w="90"/>
              <w:bottom w:type="dxa" w:w="60"/>
              <w:right w:type="dxa" w:w="90"/>
            </w:tcMar>
          </w:tcPr>
          <w:p>
            <w:r>
              <w:rPr>
                <w:b w:val="false"/>
                <w:bCs w:val="false"/>
                <w:color w:val="1A1A17"/>
                <w:sz w:val="19"/>
                <w:szCs w:val="19"/>
              </w:rPr>
              <w:t xml:space="preserve">com.aistudio.astroveda.kpvqzm</w:t>
            </w:r>
          </w:p>
        </w:tc>
      </w:tr>
      <w:tr>
        <w:tc>
          <w:tcPr>
            <w:tcW w:type="dxa" w:w="4680"/>
            <w:tcMar>
              <w:top w:type="dxa" w:w="60"/>
              <w:left w:type="dxa" w:w="90"/>
              <w:bottom w:type="dxa" w:w="60"/>
              <w:right w:type="dxa" w:w="90"/>
            </w:tcMar>
          </w:tcPr>
          <w:p>
            <w:r>
              <w:rPr>
                <w:b w:val="false"/>
                <w:bCs w:val="false"/>
                <w:color w:val="1A1A17"/>
                <w:sz w:val="19"/>
                <w:szCs w:val="19"/>
              </w:rPr>
              <w:t xml:space="preserve">namespace (R / BuildConfig)</w:t>
            </w:r>
          </w:p>
        </w:tc>
        <w:tc>
          <w:tcPr>
            <w:tcW w:type="dxa" w:w="4680"/>
            <w:tcMar>
              <w:top w:type="dxa" w:w="60"/>
              <w:left w:type="dxa" w:w="90"/>
              <w:bottom w:type="dxa" w:w="60"/>
              <w:right w:type="dxa" w:w="90"/>
            </w:tcMar>
          </w:tcPr>
          <w:p>
            <w:r>
              <w:rPr>
                <w:b w:val="false"/>
                <w:bCs w:val="false"/>
                <w:color w:val="1A1A17"/>
                <w:sz w:val="19"/>
                <w:szCs w:val="19"/>
              </w:rPr>
              <w:t xml:space="preserve">app.revati.jyotish</w:t>
            </w:r>
          </w:p>
        </w:tc>
      </w:tr>
      <w:tr>
        <w:tc>
          <w:tcPr>
            <w:tcW w:type="dxa" w:w="4680"/>
            <w:tcMar>
              <w:top w:type="dxa" w:w="60"/>
              <w:left w:type="dxa" w:w="90"/>
              <w:bottom w:type="dxa" w:w="60"/>
              <w:right w:type="dxa" w:w="90"/>
            </w:tcMar>
          </w:tcPr>
          <w:p>
            <w:r>
              <w:rPr>
                <w:b w:val="false"/>
                <w:bCs w:val="false"/>
                <w:color w:val="1A1A17"/>
                <w:sz w:val="19"/>
                <w:szCs w:val="19"/>
              </w:rPr>
              <w:t xml:space="preserve">Kotlin source package</w:t>
            </w:r>
          </w:p>
        </w:tc>
        <w:tc>
          <w:tcPr>
            <w:tcW w:type="dxa" w:w="4680"/>
            <w:tcMar>
              <w:top w:type="dxa" w:w="60"/>
              <w:left w:type="dxa" w:w="90"/>
              <w:bottom w:type="dxa" w:w="60"/>
              <w:right w:type="dxa" w:w="90"/>
            </w:tcMar>
          </w:tcPr>
          <w:p>
            <w:r>
              <w:rPr>
                <w:b w:val="false"/>
                <w:bCs w:val="false"/>
                <w:color w:val="1A1A17"/>
                <w:sz w:val="19"/>
                <w:szCs w:val="19"/>
              </w:rPr>
              <w:t xml:space="preserve">com.example.*</w:t>
            </w:r>
          </w:p>
        </w:tc>
      </w:tr>
      <w:tr>
        <w:tc>
          <w:tcPr>
            <w:tcW w:type="dxa" w:w="4680"/>
            <w:tcMar>
              <w:top w:type="dxa" w:w="60"/>
              <w:left w:type="dxa" w:w="90"/>
              <w:bottom w:type="dxa" w:w="60"/>
              <w:right w:type="dxa" w:w="90"/>
            </w:tcMar>
          </w:tcPr>
          <w:p>
            <w:r>
              <w:rPr>
                <w:b w:val="false"/>
                <w:bCs w:val="false"/>
                <w:color w:val="1A1A17"/>
                <w:sz w:val="19"/>
                <w:szCs w:val="19"/>
              </w:rPr>
              <w:t xml:space="preserve">Firebase project</w:t>
            </w:r>
          </w:p>
        </w:tc>
        <w:tc>
          <w:tcPr>
            <w:tcW w:type="dxa" w:w="4680"/>
            <w:tcMar>
              <w:top w:type="dxa" w:w="60"/>
              <w:left w:type="dxa" w:w="90"/>
              <w:bottom w:type="dxa" w:w="60"/>
              <w:right w:type="dxa" w:w="90"/>
            </w:tcMar>
          </w:tcPr>
          <w:p>
            <w:r>
              <w:rPr>
                <w:b w:val="false"/>
                <w:bCs w:val="false"/>
                <w:color w:val="1A1A17"/>
                <w:sz w:val="19"/>
                <w:szCs w:val="19"/>
              </w:rPr>
              <w:t xml:space="preserve">astroveda-7126b</w:t>
            </w:r>
          </w:p>
        </w:tc>
      </w:tr>
    </w:tbl>
    <w:p>
      <w:pPr>
        <w:spacing w:after="120"/>
      </w:pPr>
      <w:r>
        <w:rPr>
          <w:i w:val="false"/>
          <w:iCs w:val="false"/>
          <w:color w:val="1A1A17"/>
          <w:sz w:val="21"/>
          <w:szCs w:val="21"/>
        </w:rPr>
        <w:t xml:space="preserve">The app was called AstroVeda until August 2026. The name had to change because five apps on Play already use it, two with six-figure install counts. The rename reached the UI and the namespace but not the applicationId, because the first production release had already gone out under it and an applicationId is permanent once published.</w:t>
      </w:r>
    </w:p>
    <w:p>
      <w:pPr>
        <w:spacing w:after="120"/>
      </w:pPr>
      <w:r>
        <w:rPr>
          <w:i w:val="false"/>
          <w:iCs w:val="false"/>
          <w:color w:val="1A1A17"/>
          <w:sz w:val="21"/>
          <w:szCs w:val="21"/>
        </w:rPr>
        <w:t xml:space="preserve">Two consequences have already caused bugs and must be respected:</w:t>
      </w:r>
    </w:p>
    <w:p>
      <w:pPr>
        <w:pStyle w:val="ListParagraph"/>
        <w:numPr>
          <w:ilvl w:val="0"/>
          <w:numId w:val="1"/>
        </w:numPr>
        <w:spacing w:after="80"/>
      </w:pPr>
      <w:r>
        <w:rPr>
          <w:color w:val="1A1A17"/>
          <w:sz w:val="21"/>
          <w:szCs w:val="21"/>
        </w:rPr>
        <w:t xml:space="preserve">R and BuildConfig are generated into app.revati.jyotish, not com.example. They must be imported explicitly.</w:t>
      </w:r>
    </w:p>
    <w:p>
      <w:pPr>
        <w:pStyle w:val="ListParagraph"/>
        <w:numPr>
          <w:ilvl w:val="0"/>
          <w:numId w:val="1"/>
        </w:numPr>
        <w:spacing w:after="80"/>
      </w:pPr>
      <w:r>
        <w:rPr>
          <w:color w:val="1A1A17"/>
          <w:sz w:val="21"/>
          <w:szCs w:val="21"/>
        </w:rPr>
        <w:t xml:space="preserve">Manifest components must be fully qualified — com.example.MainActivity, never .MainActivity. A leading dot resolves against the namespace, which is no longer where the classes live.</w:t>
      </w:r>
    </w:p>
    <w:p>
      <w:pPr>
        <w:pBdr>
          <w:left w:val="single" w:color="B08A2E" w:sz="18" w:space="12"/>
        </w:pBdr>
        <w:spacing w:after="160" w:before="120"/>
      </w:pPr>
      <w:r>
        <w:rPr>
          <w:i/>
          <w:iCs/>
          <w:color w:val="5A5A52"/>
          <w:sz w:val="20"/>
          <w:szCs w:val="20"/>
        </w:rPr>
        <w:t xml:space="preserve">Do not tidy these into agreement. Each half is pinned by something external.</w:t>
      </w:r>
    </w:p>
    <w:p>
      <w:pPr>
        <w:pStyle w:val="Heading1"/>
        <w:spacing w:after="160" w:before="360"/>
      </w:pPr>
      <w:r>
        <w:rPr>
          <w:b/>
          <w:bCs/>
          <w:color w:val="B08A2E"/>
          <w:sz w:val="30"/>
          <w:szCs w:val="30"/>
        </w:rPr>
        <w:t xml:space="preserve">3. Module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2EEE2" w:color="auto" w:val="clear"/>
            <w:tcMar>
              <w:top w:type="dxa" w:w="60"/>
              <w:left w:type="dxa" w:w="90"/>
              <w:bottom w:type="dxa" w:w="60"/>
              <w:right w:type="dxa" w:w="90"/>
            </w:tcMar>
          </w:tcPr>
          <w:p>
            <w:r>
              <w:rPr>
                <w:b/>
                <w:bCs/>
                <w:color w:val="B08A2E"/>
                <w:sz w:val="19"/>
                <w:szCs w:val="19"/>
              </w:rPr>
              <w:t xml:space="preserve">Package under com.example</w:t>
            </w:r>
          </w:p>
        </w:tc>
        <w:tc>
          <w:tcPr>
            <w:tcW w:type="dxa" w:w="4680"/>
            <w:shd w:fill="F2EEE2" w:color="auto" w:val="clear"/>
            <w:tcMar>
              <w:top w:type="dxa" w:w="60"/>
              <w:left w:type="dxa" w:w="90"/>
              <w:bottom w:type="dxa" w:w="60"/>
              <w:right w:type="dxa" w:w="90"/>
            </w:tcMar>
          </w:tcPr>
          <w:p>
            <w:r>
              <w:rPr>
                <w:b/>
                <w:bCs/>
                <w:color w:val="B08A2E"/>
                <w:sz w:val="19"/>
                <w:szCs w:val="19"/>
              </w:rPr>
              <w:t xml:space="preserve">Contents</w:t>
            </w:r>
          </w:p>
        </w:tc>
      </w:tr>
      <w:tr>
        <w:tc>
          <w:tcPr>
            <w:tcW w:type="dxa" w:w="4680"/>
            <w:tcMar>
              <w:top w:type="dxa" w:w="60"/>
              <w:left w:type="dxa" w:w="90"/>
              <w:bottom w:type="dxa" w:w="60"/>
              <w:right w:type="dxa" w:w="90"/>
            </w:tcMar>
          </w:tcPr>
          <w:p>
            <w:r>
              <w:rPr>
                <w:b w:val="false"/>
                <w:bCs w:val="false"/>
                <w:color w:val="1A1A17"/>
                <w:sz w:val="19"/>
                <w:szCs w:val="19"/>
              </w:rPr>
              <w:t xml:space="preserve">astro/</w:t>
            </w:r>
          </w:p>
        </w:tc>
        <w:tc>
          <w:tcPr>
            <w:tcW w:type="dxa" w:w="4680"/>
            <w:tcMar>
              <w:top w:type="dxa" w:w="60"/>
              <w:left w:type="dxa" w:w="90"/>
              <w:bottom w:type="dxa" w:w="60"/>
              <w:right w:type="dxa" w:w="90"/>
            </w:tcMar>
          </w:tcPr>
          <w:p>
            <w:r>
              <w:rPr>
                <w:b w:val="false"/>
                <w:bCs w:val="false"/>
                <w:color w:val="1A1A17"/>
                <w:sz w:val="19"/>
                <w:szCs w:val="19"/>
              </w:rPr>
              <w:t xml:space="preserve">The ephemeris and all Vedic calculation. Pure Kotlin, no Android imports, unit-tested.</w:t>
            </w:r>
          </w:p>
        </w:tc>
      </w:tr>
      <w:tr>
        <w:tc>
          <w:tcPr>
            <w:tcW w:type="dxa" w:w="4680"/>
            <w:tcMar>
              <w:top w:type="dxa" w:w="60"/>
              <w:left w:type="dxa" w:w="90"/>
              <w:bottom w:type="dxa" w:w="60"/>
              <w:right w:type="dxa" w:w="90"/>
            </w:tcMar>
          </w:tcPr>
          <w:p>
            <w:r>
              <w:rPr>
                <w:b w:val="false"/>
                <w:bCs w:val="false"/>
                <w:color w:val="1A1A17"/>
                <w:sz w:val="19"/>
                <w:szCs w:val="19"/>
              </w:rPr>
              <w:t xml:space="preserve">data/</w:t>
            </w:r>
          </w:p>
        </w:tc>
        <w:tc>
          <w:tcPr>
            <w:tcW w:type="dxa" w:w="4680"/>
            <w:tcMar>
              <w:top w:type="dxa" w:w="60"/>
              <w:left w:type="dxa" w:w="90"/>
              <w:bottom w:type="dxa" w:w="60"/>
              <w:right w:type="dxa" w:w="90"/>
            </w:tcMar>
          </w:tcPr>
          <w:p>
            <w:r>
              <w:rPr>
                <w:b w:val="false"/>
                <w:bCs w:val="false"/>
                <w:color w:val="1A1A17"/>
                <w:sz w:val="19"/>
                <w:szCs w:val="19"/>
              </w:rPr>
              <w:t xml:space="preserve">Room entities and DAOs, models, the Firebase AI service.</w:t>
            </w:r>
          </w:p>
        </w:tc>
      </w:tr>
      <w:tr>
        <w:tc>
          <w:tcPr>
            <w:tcW w:type="dxa" w:w="4680"/>
            <w:tcMar>
              <w:top w:type="dxa" w:w="60"/>
              <w:left w:type="dxa" w:w="90"/>
              <w:bottom w:type="dxa" w:w="60"/>
              <w:right w:type="dxa" w:w="90"/>
            </w:tcMar>
          </w:tcPr>
          <w:p>
            <w:r>
              <w:rPr>
                <w:b w:val="false"/>
                <w:bCs w:val="false"/>
                <w:color w:val="1A1A17"/>
                <w:sz w:val="19"/>
                <w:szCs w:val="19"/>
              </w:rPr>
              <w:t xml:space="preserve">service/</w:t>
            </w:r>
          </w:p>
        </w:tc>
        <w:tc>
          <w:tcPr>
            <w:tcW w:type="dxa" w:w="4680"/>
            <w:tcMar>
              <w:top w:type="dxa" w:w="60"/>
              <w:left w:type="dxa" w:w="90"/>
              <w:bottom w:type="dxa" w:w="60"/>
              <w:right w:type="dxa" w:w="90"/>
            </w:tcMar>
          </w:tcPr>
          <w:p>
            <w:r>
              <w:rPr>
                <w:b w:val="false"/>
                <w:bCs w:val="false"/>
                <w:color w:val="1A1A17"/>
                <w:sz w:val="19"/>
                <w:szCs w:val="19"/>
              </w:rPr>
              <w:t xml:space="preserve">Billing, Firebase auth, ad consent, PDF report generation, purchase verification, App Check.</w:t>
            </w:r>
          </w:p>
        </w:tc>
      </w:tr>
      <w:tr>
        <w:tc>
          <w:tcPr>
            <w:tcW w:type="dxa" w:w="4680"/>
            <w:tcMar>
              <w:top w:type="dxa" w:w="60"/>
              <w:left w:type="dxa" w:w="90"/>
              <w:bottom w:type="dxa" w:w="60"/>
              <w:right w:type="dxa" w:w="90"/>
            </w:tcMar>
          </w:tcPr>
          <w:p>
            <w:r>
              <w:rPr>
                <w:b w:val="false"/>
                <w:bCs w:val="false"/>
                <w:color w:val="1A1A17"/>
                <w:sz w:val="19"/>
                <w:szCs w:val="19"/>
              </w:rPr>
              <w:t xml:space="preserve">ui/</w:t>
            </w:r>
          </w:p>
        </w:tc>
        <w:tc>
          <w:tcPr>
            <w:tcW w:type="dxa" w:w="4680"/>
            <w:tcMar>
              <w:top w:type="dxa" w:w="60"/>
              <w:left w:type="dxa" w:w="90"/>
              <w:bottom w:type="dxa" w:w="60"/>
              <w:right w:type="dxa" w:w="90"/>
            </w:tcMar>
          </w:tcPr>
          <w:p>
            <w:r>
              <w:rPr>
                <w:b w:val="false"/>
                <w:bCs w:val="false"/>
                <w:color w:val="1A1A17"/>
                <w:sz w:val="19"/>
                <w:szCs w:val="19"/>
              </w:rPr>
              <w:t xml:space="preserve">Compose screens, shared components, theme, MainViewModel.</w:t>
            </w:r>
          </w:p>
        </w:tc>
      </w:tr>
      <w:tr>
        <w:tc>
          <w:tcPr>
            <w:tcW w:type="dxa" w:w="4680"/>
            <w:tcMar>
              <w:top w:type="dxa" w:w="60"/>
              <w:left w:type="dxa" w:w="90"/>
              <w:bottom w:type="dxa" w:w="60"/>
              <w:right w:type="dxa" w:w="90"/>
            </w:tcMar>
          </w:tcPr>
          <w:p>
            <w:r>
              <w:rPr>
                <w:b w:val="false"/>
                <w:bCs w:val="false"/>
                <w:color w:val="1A1A17"/>
                <w:sz w:val="19"/>
                <w:szCs w:val="19"/>
              </w:rPr>
              <w:t xml:space="preserve">util/</w:t>
            </w:r>
          </w:p>
        </w:tc>
        <w:tc>
          <w:tcPr>
            <w:tcW w:type="dxa" w:w="4680"/>
            <w:tcMar>
              <w:top w:type="dxa" w:w="60"/>
              <w:left w:type="dxa" w:w="90"/>
              <w:bottom w:type="dxa" w:w="60"/>
              <w:right w:type="dxa" w:w="90"/>
            </w:tcMar>
          </w:tcPr>
          <w:p>
            <w:r>
              <w:rPr>
                <w:b w:val="false"/>
                <w:bCs w:val="false"/>
                <w:color w:val="1A1A17"/>
                <w:sz w:val="19"/>
                <w:szCs w:val="19"/>
              </w:rPr>
              <w:t xml:space="preserve">LanguageManager, analytics, feature flags, share helpers, image export.</w:t>
            </w:r>
          </w:p>
        </w:tc>
      </w:tr>
      <w:tr>
        <w:tc>
          <w:tcPr>
            <w:tcW w:type="dxa" w:w="4680"/>
            <w:tcMar>
              <w:top w:type="dxa" w:w="60"/>
              <w:left w:type="dxa" w:w="90"/>
              <w:bottom w:type="dxa" w:w="60"/>
              <w:right w:type="dxa" w:w="90"/>
            </w:tcMar>
          </w:tcPr>
          <w:p>
            <w:r>
              <w:rPr>
                <w:b w:val="false"/>
                <w:bCs w:val="false"/>
                <w:color w:val="1A1A17"/>
                <w:sz w:val="19"/>
                <w:szCs w:val="19"/>
              </w:rPr>
              <w:t xml:space="preserve">widget/</w:t>
            </w:r>
          </w:p>
        </w:tc>
        <w:tc>
          <w:tcPr>
            <w:tcW w:type="dxa" w:w="4680"/>
            <w:tcMar>
              <w:top w:type="dxa" w:w="60"/>
              <w:left w:type="dxa" w:w="90"/>
              <w:bottom w:type="dxa" w:w="60"/>
              <w:right w:type="dxa" w:w="90"/>
            </w:tcMar>
          </w:tcPr>
          <w:p>
            <w:r>
              <w:rPr>
                <w:b w:val="false"/>
                <w:bCs w:val="false"/>
                <w:color w:val="1A1A17"/>
                <w:sz w:val="19"/>
                <w:szCs w:val="19"/>
              </w:rPr>
              <w:t xml:space="preserve">The two home-screen widget providers.</w:t>
            </w:r>
          </w:p>
        </w:tc>
      </w:tr>
      <w:tr>
        <w:tc>
          <w:tcPr>
            <w:tcW w:type="dxa" w:w="4680"/>
            <w:tcMar>
              <w:top w:type="dxa" w:w="60"/>
              <w:left w:type="dxa" w:w="90"/>
              <w:bottom w:type="dxa" w:w="60"/>
              <w:right w:type="dxa" w:w="90"/>
            </w:tcMar>
          </w:tcPr>
          <w:p>
            <w:r>
              <w:rPr>
                <w:b w:val="false"/>
                <w:bCs w:val="false"/>
                <w:color w:val="1A1A17"/>
                <w:sz w:val="19"/>
                <w:szCs w:val="19"/>
              </w:rPr>
              <w:t xml:space="preserve">worker/</w:t>
            </w:r>
          </w:p>
        </w:tc>
        <w:tc>
          <w:tcPr>
            <w:tcW w:type="dxa" w:w="4680"/>
            <w:tcMar>
              <w:top w:type="dxa" w:w="60"/>
              <w:left w:type="dxa" w:w="90"/>
              <w:bottom w:type="dxa" w:w="60"/>
              <w:right w:type="dxa" w:w="90"/>
            </w:tcMar>
          </w:tcPr>
          <w:p>
            <w:r>
              <w:rPr>
                <w:b w:val="false"/>
                <w:bCs w:val="false"/>
                <w:color w:val="1A1A17"/>
                <w:sz w:val="19"/>
                <w:szCs w:val="19"/>
              </w:rPr>
              <w:t xml:space="preserve">WorkManager jobs for notifications.</w:t>
            </w:r>
          </w:p>
        </w:tc>
      </w:tr>
    </w:tbl>
    <w:p>
      <w:pPr>
        <w:pStyle w:val="Heading1"/>
        <w:spacing w:after="160" w:before="360"/>
      </w:pPr>
      <w:r>
        <w:rPr>
          <w:b/>
          <w:bCs/>
          <w:color w:val="B08A2E"/>
          <w:sz w:val="30"/>
          <w:szCs w:val="30"/>
        </w:rPr>
        <w:t xml:space="preserve">4. The ephemeris</w:t>
      </w:r>
    </w:p>
    <w:p>
      <w:pPr>
        <w:spacing w:after="120"/>
      </w:pPr>
      <w:r>
        <w:rPr>
          <w:i w:val="false"/>
          <w:iCs w:val="false"/>
          <w:color w:val="1A1A17"/>
          <w:sz w:val="21"/>
          <w:szCs w:val="21"/>
        </w:rPr>
        <w:t xml:space="preserve">AstroMath.kt implements Meeus, Astronomical Algorithms (2nd ed.): chapter 25 for the Sun, chapter 47 with tables 47.A and 47.B for the Moon, chapter 22 for nutation and obliquity. Sidereal positions use the Lahiri (Chitrapaksha) ayanamsa. Planets use Schlyter's elements with Jupiter and Saturn perturbations. Rise and set times are solved by scan plus bisection against the true altitude, including parallax and semi-diameter.</w:t>
      </w:r>
    </w:p>
    <w:p>
      <w:pPr>
        <w:pStyle w:val="Heading2"/>
        <w:spacing w:after="120" w:before="260"/>
      </w:pPr>
      <w:r>
        <w:rPr>
          <w:b/>
          <w:bCs/>
          <w:color w:val="1A1A17"/>
          <w:sz w:val="24"/>
          <w:szCs w:val="24"/>
        </w:rPr>
        <w:t xml:space="preserve">4.1 It was wrong once</w:t>
      </w:r>
    </w:p>
    <w:p>
      <w:pPr>
        <w:spacing w:after="120"/>
      </w:pPr>
      <w:r>
        <w:rPr>
          <w:i w:val="false"/>
          <w:iCs w:val="false"/>
          <w:color w:val="1A1A17"/>
          <w:sz w:val="21"/>
          <w:szCs w:val="21"/>
        </w:rPr>
        <w:t xml:space="preserve">An earlier version was off by enough to place 92 of 365 days on the wrong Tithi and 71 on the wrong Nakshatra. It was found by dumping a year of output and diffing it against an independent implementation — not by reading the code. EphemerisAccuracyTest now pins eight golden positions to 0.02°.</w:t>
      </w:r>
    </w:p>
    <w:p>
      <w:pPr>
        <w:pBdr>
          <w:left w:val="single" w:color="B08A2E" w:sz="18" w:space="12"/>
        </w:pBdr>
        <w:spacing w:after="160" w:before="120"/>
      </w:pPr>
      <w:r>
        <w:rPr>
          <w:i/>
          <w:iCs/>
          <w:color w:val="5A5A52"/>
          <w:sz w:val="20"/>
          <w:szCs w:val="20"/>
        </w:rPr>
        <w:t xml:space="preserve">If you change anything about how longitudes are produced, run the test and redo the year-long diff. A wrong answer here is invisible until a user notices.</w:t>
      </w:r>
    </w:p>
    <w:p>
      <w:pPr>
        <w:pStyle w:val="Heading2"/>
        <w:spacing w:after="120" w:before="260"/>
      </w:pPr>
      <w:r>
        <w:rPr>
          <w:b/>
          <w:bCs/>
          <w:color w:val="1A1A17"/>
          <w:sz w:val="24"/>
          <w:szCs w:val="24"/>
        </w:rPr>
        <w:t xml:space="preserve">4.2 Time</w:t>
      </w:r>
    </w:p>
    <w:p>
      <w:pPr>
        <w:spacing w:after="120"/>
      </w:pPr>
      <w:r>
        <w:rPr>
          <w:i w:val="false"/>
          <w:iCs w:val="false"/>
          <w:color w:val="1A1A17"/>
          <w:sz w:val="21"/>
          <w:szCs w:val="21"/>
        </w:rPr>
        <w:t xml:space="preserve">Every ephemeris entry point takes Universal Time, never IST. AstroTime.kt does the conversion, once. Passing local time silently moves the Moon by about three degrees.</w:t>
      </w:r>
    </w:p>
    <w:p>
      <w:pPr>
        <w:pStyle w:val="Heading1"/>
        <w:spacing w:after="160" w:before="360"/>
      </w:pPr>
      <w:r>
        <w:rPr>
          <w:b/>
          <w:bCs/>
          <w:color w:val="B08A2E"/>
          <w:sz w:val="30"/>
          <w:szCs w:val="30"/>
        </w:rPr>
        <w:t xml:space="preserve">5. Data</w:t>
      </w:r>
    </w:p>
    <w:p>
      <w:pPr>
        <w:pStyle w:val="Heading2"/>
        <w:spacing w:after="120" w:before="260"/>
      </w:pPr>
      <w:r>
        <w:rPr>
          <w:b/>
          <w:bCs/>
          <w:color w:val="1A1A17"/>
          <w:sz w:val="24"/>
          <w:szCs w:val="24"/>
        </w:rPr>
        <w:t xml:space="preserve">5.1 Room</w:t>
      </w:r>
    </w:p>
    <w:p>
      <w:pPr>
        <w:spacing w:after="120"/>
      </w:pPr>
      <w:r>
        <w:rPr>
          <w:i w:val="false"/>
          <w:iCs w:val="false"/>
          <w:color w:val="1A1A17"/>
          <w:sz w:val="21"/>
          <w:szCs w:val="21"/>
        </w:rPr>
        <w:t xml:space="preserve">The database holds saved birth profiles, generated reports and recent searches. It was on fallbackToDestructiveMigration(dropAllTables = true), which silently dropped all of a user's saved data on every schema change. It now takes real migrations registered in MIGRATIONS in AppDatabase.kt, schemas are exported to app/schemas/, and bumping the version without writing a migration is a crash in development. That pressure is intentional.</w:t>
      </w:r>
    </w:p>
    <w:p>
      <w:pPr>
        <w:pStyle w:val="Heading2"/>
        <w:spacing w:after="120" w:before="260"/>
      </w:pPr>
      <w:r>
        <w:rPr>
          <w:b/>
          <w:bCs/>
          <w:color w:val="1A1A17"/>
          <w:sz w:val="24"/>
          <w:szCs w:val="24"/>
        </w:rPr>
        <w:t xml:space="preserve">5.2 Firestore</w:t>
      </w:r>
    </w:p>
    <w:p>
      <w:pPr>
        <w:spacing w:after="120"/>
      </w:pPr>
      <w:r>
        <w:rPr>
          <w:i w:val="false"/>
          <w:iCs w:val="false"/>
          <w:color w:val="1A1A17"/>
          <w:sz w:val="21"/>
          <w:szCs w:val="21"/>
        </w:rPr>
        <w:t xml:space="preserve">Cloud backup is opt-in and only exists for signed-in users. Profiles are written under users/{uid}/kundali_profiles/{id}, so every document is scoped to the owner's uid on the client. The security rules that enforce this on the server live in the Firebase console, not in this repository, and must be kept in agreement.</w:t>
      </w:r>
    </w:p>
    <w:p>
      <w:pPr>
        <w:pStyle w:val="Heading2"/>
        <w:spacing w:after="120" w:before="260"/>
      </w:pPr>
      <w:r>
        <w:rPr>
          <w:b/>
          <w:bCs/>
          <w:color w:val="1A1A17"/>
          <w:sz w:val="24"/>
          <w:szCs w:val="24"/>
        </w:rPr>
        <w:t xml:space="preserve">5.3 What is deliberately not backed up</w:t>
      </w:r>
    </w:p>
    <w:p>
      <w:pPr>
        <w:spacing w:after="120"/>
      </w:pPr>
      <w:r>
        <w:rPr>
          <w:i w:val="false"/>
          <w:iCs w:val="false"/>
          <w:color w:val="1A1A17"/>
          <w:sz w:val="21"/>
          <w:szCs w:val="21"/>
        </w:rPr>
        <w:t xml:space="preserve">Android Auto Backup and device transfer both exclude the Room database and the shared preferences file. Birth details — name, date, exact time, place and coordinates — are the most personal thing the app holds, and the database is not encrypted. A signed-in user already has an explicit cloud copy; nobody needs a silent second one.</w:t>
      </w:r>
    </w:p>
    <w:p>
      <w:pPr>
        <w:pStyle w:val="Heading1"/>
        <w:spacing w:after="160" w:before="360"/>
      </w:pPr>
      <w:r>
        <w:rPr>
          <w:b/>
          <w:bCs/>
          <w:color w:val="B08A2E"/>
          <w:sz w:val="30"/>
          <w:szCs w:val="30"/>
        </w:rPr>
        <w:t xml:space="preserve">6. UI architecture</w:t>
      </w:r>
    </w:p>
    <w:p>
      <w:pPr>
        <w:spacing w:after="120"/>
      </w:pPr>
      <w:r>
        <w:rPr>
          <w:i w:val="false"/>
          <w:iCs w:val="false"/>
          <w:color w:val="1A1A17"/>
          <w:sz w:val="21"/>
          <w:szCs w:val="21"/>
        </w:rPr>
        <w:t xml:space="preserve">A single MainActivity hosts a Compose tree. MainViewModel holds application state as StateFlows. The five bottom-navigation tabs are plain state inside an AnimatedContent rather than a navigation graph, with a BackHandler that dismisses whatever is open, then walks home, and only exits from Panchang.</w:t>
      </w:r>
    </w:p>
    <w:p>
      <w:pPr>
        <w:spacing w:after="120"/>
      </w:pPr>
      <w:r>
        <w:rPr>
          <w:i w:val="false"/>
          <w:iCs w:val="false"/>
          <w:color w:val="1A1A17"/>
          <w:sz w:val="21"/>
          <w:szCs w:val="21"/>
        </w:rPr>
        <w:t xml:space="preserve">One CelestialBackground sits behind the tab host so every tab shares the same ground. Sign-in opens as a full-screen dialog over the app from MainViewModel.showAuthScreen.</w:t>
      </w:r>
    </w:p>
    <w:p>
      <w:pPr>
        <w:pStyle w:val="Heading1"/>
        <w:spacing w:after="160" w:before="360"/>
      </w:pPr>
      <w:r>
        <w:rPr>
          <w:b/>
          <w:bCs/>
          <w:color w:val="B08A2E"/>
          <w:sz w:val="30"/>
          <w:szCs w:val="30"/>
        </w:rPr>
        <w:t xml:space="preserve">7. Constraints</w:t>
      </w:r>
    </w:p>
    <w:p>
      <w:pPr>
        <w:pStyle w:val="ListParagraph"/>
        <w:numPr>
          <w:ilvl w:val="0"/>
          <w:numId w:val="1"/>
        </w:numPr>
        <w:spacing w:after="80"/>
      </w:pPr>
      <w:r>
        <w:rPr>
          <w:color w:val="1A1A17"/>
          <w:sz w:val="21"/>
          <w:szCs w:val="21"/>
        </w:rPr>
        <w:t xml:space="preserve">minSdk is 24 and there is no core library desugaring, so java.time is off limits in app/. Use java.util.Calendar or parse strings. Lint catches this; before lint did, it reached a crash on Android 7.</w:t>
      </w:r>
    </w:p>
    <w:p>
      <w:pPr>
        <w:pStyle w:val="ListParagraph"/>
        <w:numPr>
          <w:ilvl w:val="0"/>
          <w:numId w:val="1"/>
        </w:numPr>
        <w:spacing w:after="80"/>
      </w:pPr>
      <w:r>
        <w:rPr>
          <w:color w:val="1A1A17"/>
          <w:sz w:val="21"/>
          <w:szCs w:val="21"/>
        </w:rPr>
        <w:t xml:space="preserve">Compose defaults includeFontPadding to false, which clips Devanagari i-matras. Type.kt sets PlatformTextStyle(includeFontPadding = true), LineHeightStyle(trim = None) and 1.35× line heights. Leave it alone.</w:t>
      </w:r>
    </w:p>
    <w:p>
      <w:pPr>
        <w:pStyle w:val="ListParagraph"/>
        <w:numPr>
          <w:ilvl w:val="0"/>
          <w:numId w:val="1"/>
        </w:numPr>
        <w:spacing w:after="80"/>
      </w:pPr>
      <w:r>
        <w:rPr>
          <w:color w:val="1A1A17"/>
          <w:sz w:val="21"/>
          <w:szCs w:val="21"/>
        </w:rPr>
        <w:t xml:space="preserve">Chart planet glyphs are stored as language-neutral tokens ("Sun", "Mars|R") and localised at draw time by AstroNames.houseGlyph(). Baking Hindi in froze saved charts into whatever language drew them.</w:t>
      </w:r>
    </w:p>
    <w:p>
      <w:pPr>
        <w:pStyle w:val="Heading1"/>
        <w:spacing w:after="160" w:before="360"/>
      </w:pPr>
      <w:r>
        <w:rPr>
          <w:b/>
          <w:bCs/>
          <w:color w:val="B08A2E"/>
          <w:sz w:val="30"/>
          <w:szCs w:val="30"/>
        </w:rPr>
        <w:t xml:space="preserve">8. Build and verify</w:t>
      </w:r>
    </w:p>
    <w:p>
      <w:pPr>
        <w:spacing w:after="120"/>
      </w:pPr>
      <w:r>
        <w:rPr>
          <w:i w:val="false"/>
          <w:iCs w:val="false"/>
          <w:color w:val="1A1A17"/>
          <w:sz w:val="21"/>
          <w:szCs w:val="21"/>
        </w:rPr>
        <w:t xml:space="preserve">./gradlew testDebugUnitTest lintDebug — both must pass before any commit. lintDebug is not optional; it is what catches java.time.</w:t>
      </w:r>
    </w:p>
    <w:p>
      <w:pPr>
        <w:spacing w:after="120"/>
      </w:pPr>
      <w:r>
        <w:rPr>
          <w:i w:val="false"/>
          <w:iCs w:val="false"/>
          <w:color w:val="1A1A17"/>
          <w:sz w:val="21"/>
          <w:szCs w:val="21"/>
        </w:rPr>
        <w:t xml:space="preserve">Release builds are minified and resource-shrunk with R8. Secrets come from a gitignored .env through the secrets Gradle plugin; the plugin cannot emit an empty string, which is why an unset value is a sentinel such as PLAY_LICENSE_KEY=NOT_CONFIGURED.</w:t>
      </w:r>
    </w:p>
    <w:p>
      <w:pPr>
        <w:spacing w:after="120"/>
      </w:pPr>
      <w:r>
        <w:rPr>
          <w:i w:val="false"/>
          <w:iCs w:val="false"/>
          <w:color w:val="1A1A17"/>
          <w:sz w:val="21"/>
          <w:szCs w:val="21"/>
        </w:rPr>
        <w:t xml:space="preserve">Screens are best checked on a real device in both languages and both themes. That is how most of the UI bugs in this app were found — not by reading code.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2026-09-03T00:48:43.163Z</dcterms:created>
  <dcterms:modified xsi:type="dcterms:W3CDTF">2026-09-03T00:48:43.165Z</dcterms:modified>
</cp:coreProperties>
</file>

<file path=docProps/custom.xml><?xml version="1.0" encoding="utf-8"?>
<Properties xmlns="http://schemas.openxmlformats.org/officeDocument/2006/custom-properties" xmlns:vt="http://schemas.openxmlformats.org/officeDocument/2006/docPropsVTypes"/>
</file>