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C9A84C"/>
          <w:sz w:val="96"/>
          <w:szCs w:val="96"/>
        </w:rPr>
        <w:t xml:space="preserve">05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1A2E"/>
          <w:sz w:val="56"/>
          <w:szCs w:val="56"/>
        </w:rPr>
        <w:t xml:space="preserve">Feature Ticket List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7885A8"/>
          <w:sz w:val="28"/>
          <w:szCs w:val="28"/>
        </w:rPr>
        <w:t xml:space="preserve">FTL — All Development Tasks &amp; Stories</w:t>
      </w:r>
    </w:p>
    <w:p>
      <w:pPr>
        <w:pBdr>
          <w:bottom w:val="single" w:color="C9A84C" w:sz="2"/>
        </w:pBdr>
        <w:spacing w:after="200" w:before="20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C5CBF"/>
          <w:sz w:val="24"/>
          <w:szCs w:val="24"/>
        </w:rPr>
        <w:t xml:space="preserve">Premium Astrology Mobile Application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7885A8"/>
          <w:sz w:val="22"/>
          <w:szCs w:val="22"/>
        </w:rPr>
        <w:t xml:space="preserve">React Native + Expo + TypeScript + Supabase</w:t>
      </w:r>
    </w:p>
    <w:p>
      <w:pPr>
        <w:jc w:val="center"/>
      </w:pPr>
      <w:r>
        <w:rPr>
          <w:rFonts w:ascii="Calibri" w:cs="Calibri" w:eastAsia="Calibri" w:hAnsi="Calibri"/>
          <w:color w:val="7885A8"/>
          <w:sz w:val="20"/>
          <w:szCs w:val="20"/>
        </w:rPr>
        <w:t xml:space="preserve">Version 1.0  |  July 2026  |  Sunil Kumar Saini</w:t>
      </w:r>
    </w:p>
    <w:p/>
    <w:p/>
    <w:p>
      <w:r>
        <w:br w:type="page"/>
      </w: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1. Ticket System Overview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800"/>
      </w:tblGrid>
      <w:tr>
        <w:trPr>
          <w:tblHeader/>
        </w:trPr>
        <w:tc>
          <w:tcPr>
            <w:tcW w:type="dxa" w:w="2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Field</w:t>
            </w:r>
          </w:p>
        </w:tc>
        <w:tc>
          <w:tcPr>
            <w:tcW w:type="dxa" w:w="5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Values</w:t>
            </w:r>
          </w:p>
        </w:tc>
      </w:tr>
      <w:tr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Priority</w:t>
            </w:r>
          </w:p>
        </w:tc>
        <w:tc>
          <w:tcPr>
            <w:tcW w:type="dxa" w:w="5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 = Blocker, P1 = Critical, P2 = High, P3 = Medium, P4 = Low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Status</w:t>
            </w:r>
          </w:p>
        </w:tc>
        <w:tc>
          <w:tcPr>
            <w:tcW w:type="dxa" w:w="5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TODO, IN PROGRESS, BLOCKED, REVIEW, DONE</w:t>
            </w:r>
          </w:p>
        </w:tc>
      </w:tr>
      <w:tr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5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 (2hr), S (4hr), M (1day), L (2-3day), XL (1week), XXL (2week+)</w:t>
            </w:r>
          </w:p>
        </w:tc>
      </w:tr>
      <w:t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Type</w:t>
            </w:r>
          </w:p>
        </w:tc>
        <w:tc>
          <w:tcPr>
            <w:tcW w:type="dxa" w:w="5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FEATURE, BUG, SETUP, DESIGN, CONTENT, SECURITY, INFRA, TEST</w:t>
            </w:r>
          </w:p>
        </w:tc>
      </w:tr>
      <w:tr>
        <w:tc>
          <w:tcPr>
            <w:tcW w:type="dxa" w:w="2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Phase</w:t>
            </w:r>
          </w:p>
        </w:tc>
        <w:tc>
          <w:tcPr>
            <w:tcW w:type="dxa" w:w="5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 (MVP), P2 (Growth), P3 (Premium), P4 (Scale)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2. Phase 1 — Foundation MVP Tickets</w:t>
      </w:r>
    </w:p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SETUP — Project Infrastructure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SETUP-001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Install Node.js + VS Code + Claude Code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SETUP-002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Expo project with TypeScript template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SETUP-003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Configure NativeWind (Tailwind for React Native)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SETUP-004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 Git repository and initial commit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SETUP-005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.env file and configure expo-constants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 SECURITY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SETUP-006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Supabase project and get credentials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SETUP-007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Configure Supabase client in src/core/config/supabase.ts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SETUP-008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Run blank app on Android phone — first milestone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SETUP-009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Install and configure all Phase 1 npm packages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SETUP-010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 folder structure (feature-first architecture)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DESIGN-SYSTEM — Core Design Tokens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4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DS-001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color constants (src/core/theme/colors.ts)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DS-002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typography constants (src/core/theme/typography.ts)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DS-003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spacing constants (src/core/theme/spacing.ts)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DS-004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Configure dark theme in app root (ThemeProvider)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DS-005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Load Outfit + Noto Sans Devanagari fonts via expo-font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DS-006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Build GlassCard shared component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DS-007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Build GradientButton shared component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DS-008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Build LoadingShimmer shared component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DS-009</w:t>
            </w:r>
          </w:p>
        </w:tc>
        <w:tc>
          <w:tcPr>
            <w:tcW w:type="dxa" w:w="2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Build BlurContainer wrapper component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DS-010</w:t>
            </w:r>
          </w:p>
        </w:tc>
        <w:tc>
          <w:tcPr>
            <w:tcW w:type="dxa" w:w="2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Build ScreenWrapper layout component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NAV-001 — Navigation Setup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NAV-001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root AppNavigator with Auth/Main stack split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NAV-002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BottomTabNavigator with 5 placeholder tabs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NAV-003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Custom animated bottom tab bar (gold active indicator)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NAV-004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all placeholder screens for each tab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NAV-005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Configure React Navigation deep linking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SPLASH-001 — Splash Screen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SPLASH-001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SplashScreen component with dark cosmic background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SPLASH-002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Animate app logo: scale 0→1 with spring + gold glow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SPLASH-003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Animate app name fade-in 600ms after logo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SPLASH-004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Add Hindi tagline type-in animation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SPLASH-005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Add 50 floating star particles animation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SPLASH-006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Auto-navigate after 1500ms to correct destination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ONBOARD — Onboarding Flow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ONBOARD-001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3-screen onboarding with swipe navigation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ONBOARD-002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Screen 1: Welcome with animated cosmic background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ONBOARD-003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Screen 2: 12 Rashi selection grid — animated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ONBOARD-004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Screen 3: Location + notification permission flow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ONBOARD-005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Progress dots indicator — animated active state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ONBOARD-006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Skip button — top right, always visible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ONBOARD-007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Save selected rashi to userStore (Zustand)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ONBOARD-008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Save onboarding complete flag to AsyncStorage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PANCHANG — Daily Panchang Screen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1000"/>
        <w:gridCol w:w="1000"/>
        <w:gridCol w:w="10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PAN-001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GPS location service — get lat/lon using expo-location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PAN-002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Reverse geocoding — get city name from coordinates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PAN-003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Handle GPS permission denied gracefully — show prompt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PAN-004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Sunrise/Sunset calculation (SPA algorithm)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PAN-005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Rahu Kaal calculation (weekday-based formula)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PAN-006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Tithi calculation (Moon-Sun longitude / 12°)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PAN-007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Nakshatra calculation (Moon longitude / 13.33°)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PAN-008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Yoga calculation ((Sun + Moon longitude) / 13.33°)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PAN-009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Karan calculation (half tithi)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PAN-010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Choghadiya 8-period calculation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PAN-011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Panchang Hero Glass Card UI — Tithi + Nakshatra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PAN-012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6 mini glass cards grid UI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PAN-013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Rahu Kaal card — Red Glass + pulsing glow animation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PAN-014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Choghadiya horizontal scroll strip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PAN-015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Screen entry stagger animation — cards appear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PAN-016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Gold shimmer loading skeleton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PAN-017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 banner at bottom of screen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PAN-018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Cache panchang data in React Query (24hr stale)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PAN-019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VERIFY: 30-day comparison vs Drik Panchang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TEST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 CRITICAL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PAN-020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Pull-to-refresh with custom gold spinner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CALENDAR — Hindu Calendar Screen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CAL-001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Monthly calendar view using custom component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CAL-002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festivals data file (30+ festivals 2026)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CONTENT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CAL-003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Festival gold dot markers on calendar dates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CAL-004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Tap date → show festival detail card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CAL-005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Vikram Samvat year in screen header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CAL-006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Upcoming 7 festivals list section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CAL-007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Month navigation (prev/next swipe + buttons)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CAL-008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 banner at bottom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RASHI — Rashifal Screen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RASHI-001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12 Rashi horizontal selector with zodiac icons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RASHI-002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horoscope content data (all 12 rashis x daily/weekly/monthly)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CONTENT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XL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RASHI-003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Today / Week / Month tab switcher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RASHI-004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5-star score display with animated gold fill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RASHI-005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Glass cards: General, Career, Health, Love, Finance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RASHI-006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Lucky row: number + color chip + stone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RASHI-007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 switch flip animation + background color lerp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RASHI-008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Save default rashi to userStore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RASHI-009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AdMob interstitial — every 3rd rashi switch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RASHI-010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Share rashifal as image (expo-sharing)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NUMEROLOGY — Numerology Screen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8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NUM-001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Name + DOB input form (glass input fields)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NUM-002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Moolank (single digit reduction from DOB) calculation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NUM-003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Bhagyank (life path number) calculation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NUM-004</w:t>
            </w:r>
          </w:p>
        </w:tc>
        <w:tc>
          <w:tcPr>
            <w:tcW w:type="dxa" w:w="28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numerology reading content (1–9) in Hindi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CONTENT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NUM-005</w:t>
            </w:r>
          </w:p>
        </w:tc>
        <w:tc>
          <w:tcPr>
            <w:tcW w:type="dxa" w:w="28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Result cards with animated number reveal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ADMOB — Monetization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AD-001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Google AdMob account + Android app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AD-002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Install react-native-google-mobile-ads package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AD-003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Add AdMob App ID to AndroidManifest.xml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 CRITICAL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AD-004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Banner ad component — Panchang screen bottom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AD-005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Banner ad component — Calendar screen bottom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AD-006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Interstitial ad — trigger on Rashifal rashi switch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AD-007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Graceful fallback if ad load fails (no crash)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AD-008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IMPORTANT: Replace test IDs with real IDs before production build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SECURITY — Pre-Launch Security</w:t>
      </w:r>
    </w:p>
    <w:tbl>
      <w:tblPr>
        <w:tblW w:type="dxa" w:w="7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1000"/>
        <w:gridCol w:w="10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SEC-001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Verify .env file exists and is in .gitignore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 CRITICAL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SEC-002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 expo-secure-store for auth token storage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SEC-003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Enable ProGuard in android/app/build.gradle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SEC-004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 Sentry for production crash monitoring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SEC-005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Remove all console.log statements from production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SEC-006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Verify minimum required permissions in AndroidManifest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SEC-007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Privacy Policy at Termly.io and link in app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SECURITY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 CRITICAL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/>
    <w:p>
      <w:pPr>
        <w:pStyle w:val="Heading2"/>
        <w:spacing w:after="120" w:before="320"/>
      </w:pPr>
      <w:r>
        <w:rPr>
          <w:rFonts w:ascii="Calibri" w:cs="Calibri" w:eastAsia="Calibri" w:hAnsi="Calibri"/>
          <w:b/>
          <w:bCs/>
          <w:color w:val="7C5CBF"/>
          <w:sz w:val="36"/>
          <w:szCs w:val="36"/>
        </w:rPr>
        <w:t xml:space="preserve">LAUNCH — Play Store Launch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1000"/>
        <w:gridCol w:w="900"/>
        <w:gridCol w:w="1100"/>
        <w:gridCol w:w="10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2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LAUNCH-001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Google Play Console account (₹1,500 fee)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LAUNCH-002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Generate keystore using EAS or keytool command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 CRITICAL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LAUNCH-003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Save keystore + password in 2 secure locations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 CRITICAL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LAUNCH-004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Build release AAB using eas build --platform android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LAUNCH-005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5 Play Store screenshots using Canva (dark theme)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LAUNCH-006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Create Feature Graphic 1024x500px in Canva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LAUNCH-007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Write Hindi Play Store description with ASO keywords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CONTENT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LAUNCH-008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Upload to Internal Testing track (10 beta testers)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TEST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LAUNCH-009</w:t>
            </w:r>
          </w:p>
        </w:tc>
        <w:tc>
          <w:tcPr>
            <w:tcW w:type="dxa" w:w="2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Fix all critical bugs from beta testing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BUG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LAUNCH-010</w:t>
            </w:r>
          </w:p>
        </w:tc>
        <w:tc>
          <w:tcPr>
            <w:tcW w:type="dxa" w:w="2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Promote from Internal Testing to Production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XS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TODO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3. Phase 2 Tickets — Growth Features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000"/>
        <w:gridCol w:w="900"/>
        <w:gridCol w:w="11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3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AUTH-001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Phone OTP login screen (glass UI)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AUTH-002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Supabase Auth integration — phone OTP flow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AUTH-003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Google OAuth via expo-auth-session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P2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AUTH-004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Guest mode — limited features without login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KUNDALI-001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Birth data input form (name, DOB, TOB, place)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KUNDALI-002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City autocomplete search for birth place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KUNDALI-003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Swiss Ephemeris D1 chart calculation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KUNDALI-004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SVG North Indian chart renderer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XL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KUNDALI-005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Planet position table (glass table component)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KUNDALI-006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Save kundali profile to Supabase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NOTIF-001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 Firebase FCM + expo-notifications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NOTIF-002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Daily Rahu Kaal notification at 7:30 AM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NOTIF-003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Festival reminders 2 days before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OFFLINE-001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Pre-cache 7 days panchang to AsyncStorage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OFFLINE-002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Offline detection + show cached data gracefully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4. Phase 3 Tickets — Premium Revenue</w:t>
      </w:r>
    </w:p>
    <w:tbl>
      <w:tblPr>
        <w:tblW w:type="dxa" w:w="7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000"/>
        <w:gridCol w:w="1000"/>
        <w:gridCol w:w="900"/>
        <w:gridCol w:w="1100"/>
      </w:tblGrid>
      <w:tr>
        <w:trPr>
          <w:tblHeader/>
        </w:trPr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Ticket</w:t>
            </w:r>
          </w:p>
        </w:tc>
        <w:tc>
          <w:tcPr>
            <w:tcW w:type="dxa" w:w="3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Title</w:t>
            </w:r>
          </w:p>
        </w:tc>
        <w:tc>
          <w:tcPr>
            <w:tcW w:type="dxa" w:w="10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Type</w:t>
            </w:r>
          </w:p>
        </w:tc>
        <w:tc>
          <w:tcPr>
            <w:tcW w:type="dxa" w:w="9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Priority</w:t>
            </w:r>
          </w:p>
        </w:tc>
        <w:tc>
          <w:tcPr>
            <w:tcW w:type="dxa" w:w="11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Complexity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PREM-001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Setup RevenueCat for subscription management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INFRA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PREM-002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Premium subscription screen (₹99/month, ₹799/year)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PREM-003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Premium upsell modal for locked features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MATCH-001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Ashtakoot 36-guna calculation engine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XXL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MATCH-002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Mangal Dosha detection algorithm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MATCH-003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Kundali matching result screen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L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MATCH-004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Matching PDF report generation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DASHA-001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Vimshottari Dasha calculation engine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FEATURE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XXL</w:t>
            </w:r>
          </w:p>
        </w:tc>
      </w:tr>
      <w:tr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DASHA-002</w:t>
            </w:r>
          </w:p>
        </w:tc>
        <w:tc>
          <w:tcPr>
            <w:tcW w:type="dxa" w:w="3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Dasha timeline visualization component</w:t>
            </w:r>
          </w:p>
        </w:tc>
        <w:tc>
          <w:tcPr>
            <w:tcW w:type="dxa" w:w="10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DESIGN</w:t>
            </w:r>
          </w:p>
        </w:tc>
        <w:tc>
          <w:tcPr>
            <w:tcW w:type="dxa" w:w="9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P0</w:t>
            </w:r>
          </w:p>
        </w:tc>
        <w:tc>
          <w:tcPr>
            <w:tcW w:type="dxa" w:w="11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XL</w:t>
            </w:r>
          </w:p>
        </w:tc>
      </w:tr>
      <w:tr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DASHA-003</w:t>
            </w:r>
          </w:p>
        </w:tc>
        <w:tc>
          <w:tcPr>
            <w:tcW w:type="dxa" w:w="3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Dasha phal content (career, health, finance)</w:t>
            </w:r>
          </w:p>
        </w:tc>
        <w:tc>
          <w:tcPr>
            <w:tcW w:type="dxa" w:w="10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CONTENT</w:t>
            </w:r>
          </w:p>
        </w:tc>
        <w:tc>
          <w:tcPr>
            <w:tcW w:type="dxa" w:w="9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P1</w:t>
            </w:r>
          </w:p>
        </w:tc>
        <w:tc>
          <w:tcPr>
            <w:tcW w:type="dxa" w:w="11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XL</w:t>
            </w:r>
          </w:p>
        </w:tc>
      </w:tr>
    </w:tbl>
    <w:p>
      <w:pPr>
        <w:pBdr>
          <w:bottom w:val="single" w:color="C9A84C" w:sz="2"/>
        </w:pBdr>
        <w:spacing w:after="200" w:before="200"/>
      </w:pPr>
    </w:p>
    <w:p>
      <w:pPr>
        <w:pStyle w:val="Heading1"/>
        <w:spacing w:after="160" w:before="400"/>
      </w:pPr>
      <w:r>
        <w:rPr>
          <w:rFonts w:ascii="Calibri" w:cs="Calibri" w:eastAsia="Calibri" w:hAnsi="Calibri"/>
          <w:b/>
          <w:bCs/>
          <w:color w:val="C9A84C"/>
          <w:sz w:val="52"/>
          <w:szCs w:val="52"/>
        </w:rPr>
        <w:t xml:space="preserve">5. Ticket Summary</w:t>
      </w: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200"/>
        <w:gridCol w:w="1200"/>
        <w:gridCol w:w="1200"/>
        <w:gridCol w:w="1600"/>
        <w:gridCol w:w="1400"/>
      </w:tblGrid>
      <w:tr>
        <w:trPr>
          <w:tblHeader/>
        </w:trPr>
        <w:tc>
          <w:tcPr>
            <w:tcW w:type="dxa" w:w="1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Phase</w:t>
            </w:r>
          </w:p>
        </w:tc>
        <w:tc>
          <w:tcPr>
            <w:tcW w:type="dxa" w:w="1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Total Tickets</w:t>
            </w:r>
          </w:p>
        </w:tc>
        <w:tc>
          <w:tcPr>
            <w:tcW w:type="dxa" w:w="1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P0 Critical</w:t>
            </w:r>
          </w:p>
        </w:tc>
        <w:tc>
          <w:tcPr>
            <w:tcW w:type="dxa" w:w="12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P1 High</w:t>
            </w:r>
          </w:p>
        </w:tc>
        <w:tc>
          <w:tcPr>
            <w:tcW w:type="dxa" w:w="16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P2+ Medium/Low</w:t>
            </w:r>
          </w:p>
        </w:tc>
        <w:tc>
          <w:tcPr>
            <w:tcW w:type="dxa" w:w="1400"/>
            <w:shd w:fill="1A1A2E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9A84C"/>
                <w:sz w:val="20"/>
                <w:szCs w:val="20"/>
              </w:rPr>
              <w:t xml:space="preserve">Est. Time</w:t>
            </w:r>
          </w:p>
        </w:tc>
      </w:tr>
      <w:tr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Phase 1 — MVP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58 tickets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28 tickets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22 tickets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8 tickets</w:t>
            </w:r>
          </w:p>
        </w:tc>
        <w:tc>
          <w:tcPr>
            <w:tcW w:type="dxa" w:w="1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10–12 weeks</w:t>
            </w:r>
          </w:p>
        </w:tc>
      </w:tr>
      <w:tr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Phase 2 — Growth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15 tickets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8 tickets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5 tickets</w:t>
            </w:r>
          </w:p>
        </w:tc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2 tickets</w:t>
            </w:r>
          </w:p>
        </w:tc>
        <w:tc>
          <w:tcPr>
            <w:tcW w:type="dxa" w:w="1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8–10 weeks</w:t>
            </w:r>
          </w:p>
        </w:tc>
      </w:tr>
      <w:tr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Phase 3 — Premium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10 tickets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7 tickets</w:t>
            </w:r>
          </w:p>
        </w:tc>
        <w:tc>
          <w:tcPr>
            <w:tcW w:type="dxa" w:w="12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2 tickets</w:t>
            </w:r>
          </w:p>
        </w:tc>
        <w:tc>
          <w:tcPr>
            <w:tcW w:type="dxa" w:w="16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 ticket</w:t>
            </w:r>
          </w:p>
        </w:tc>
        <w:tc>
          <w:tcPr>
            <w:tcW w:type="dxa" w:w="1400"/>
            <w:shd w:fill="F9F7F3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10–14 weeks</w:t>
            </w:r>
          </w:p>
        </w:tc>
      </w:tr>
      <w:tr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TOTAL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83 tickets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43 critical</w:t>
            </w:r>
          </w:p>
        </w:tc>
        <w:tc>
          <w:tcPr>
            <w:tcW w:type="dxa" w:w="12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29 high</w:t>
            </w:r>
          </w:p>
        </w:tc>
        <w:tc>
          <w:tcPr>
            <w:tcW w:type="dxa" w:w="16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11 medium</w:t>
            </w:r>
          </w:p>
        </w:tc>
        <w:tc>
          <w:tcPr>
            <w:tcW w:type="dxa" w:w="1400"/>
            <w:shd w:fill="FFFFFF" w:val="clea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2C2C2C"/>
                <w:sz w:val="20"/>
                <w:szCs w:val="20"/>
              </w:rPr>
              <w:t xml:space="preserve">~28–36 weeks</w:t>
            </w:r>
          </w:p>
        </w:tc>
      </w:tr>
    </w:tbl>
    <w:p/>
    <w:p>
      <w:pPr>
        <w:jc w:val="center"/>
      </w:pPr>
      <w:r>
        <w:rPr>
          <w:rFonts w:ascii="Calibri" w:cs="Calibri" w:eastAsia="Calibri" w:hAnsi="Calibri"/>
          <w:b/>
          <w:bCs/>
          <w:color w:val="E85A4A"/>
          <w:sz w:val="24"/>
          <w:szCs w:val="24"/>
        </w:rPr>
        <w:t xml:space="preserve">⚠ Start Phase 1 tickets ONLY after saying 'Start Phase 1' to Claude Code</w:t>
      </w:r>
    </w:p>
    <w:p>
      <w:pPr>
        <w:spacing w:before="120"/>
        <w:jc w:val="center"/>
      </w:pPr>
      <w:r>
        <w:rPr>
          <w:rFonts w:ascii="Calibri" w:cs="Calibri" w:eastAsia="Calibri" w:hAnsi="Calibri"/>
          <w:i/>
          <w:iCs/>
          <w:color w:val="7885A8"/>
          <w:sz w:val="22"/>
          <w:szCs w:val="22"/>
        </w:rPr>
        <w:t xml:space="preserve">Complete one milestone before starting the next. Never skip steps.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2026-07-09T01:01:34.167Z</dcterms:created>
  <dcterms:modified xsi:type="dcterms:W3CDTF">2026-07-09T01:01:34.167Z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