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68C" w:rsidRDefault="00DA06B6">
      <w:r>
        <w:t>We offer power washing to our residen</w:t>
      </w:r>
      <w:r w:rsidR="00F33C0C">
        <w:t>tial and commercial customers.  We can clean everything from backyard wood structures to large retail exterior substrate.  We clean decks</w:t>
      </w:r>
      <w:r>
        <w:t>, stone, siding, driveways, and much more.  We can remove graffiti, clean algae and graying on decks and remove mildew and dirt</w:t>
      </w:r>
      <w:r w:rsidR="00F33C0C">
        <w:t xml:space="preserve"> from siding and trim</w:t>
      </w:r>
      <w:r>
        <w:t xml:space="preserve">.  Power washing not only helps to clean and restore to a fresh look, but is also a critical step in the finishing process.  </w:t>
      </w:r>
    </w:p>
    <w:sectPr w:rsidR="000C468C" w:rsidSect="000C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6B6"/>
    <w:rsid w:val="000C468C"/>
    <w:rsid w:val="001A3DC6"/>
    <w:rsid w:val="00DA06B6"/>
    <w:rsid w:val="00F33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2014-03-25T14:38:00Z</dcterms:created>
  <dcterms:modified xsi:type="dcterms:W3CDTF">2014-03-25T14:47:00Z</dcterms:modified>
</cp:coreProperties>
</file>