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C596" w14:textId="1C527228" w:rsidR="00FD1CDD" w:rsidRDefault="00FD1CDD" w:rsidP="00FD1CDD">
      <w:pPr>
        <w:pStyle w:val="Heading1"/>
        <w:rPr>
          <w:noProof/>
        </w:rPr>
      </w:pPr>
      <w:r w:rsidRPr="00FD1CDD">
        <w:rPr>
          <w:noProof/>
        </w:rPr>
        <w:t>Architecture Design</w:t>
      </w:r>
    </w:p>
    <w:p w14:paraId="3C982E81" w14:textId="77777777" w:rsidR="00FD1CDD" w:rsidRDefault="00FD1CDD" w:rsidP="00FD1CDD"/>
    <w:p w14:paraId="50902304" w14:textId="41D3190D" w:rsidR="00FD1CDD" w:rsidRPr="00FD1CDD" w:rsidRDefault="00FD1CDD" w:rsidP="00FD1CDD">
      <w:pPr>
        <w:jc w:val="center"/>
        <w:rPr>
          <w:b/>
          <w:bCs/>
          <w:sz w:val="32"/>
          <w:szCs w:val="32"/>
        </w:rPr>
      </w:pPr>
      <w:r w:rsidRPr="00FD1CDD">
        <w:rPr>
          <w:b/>
          <w:bCs/>
          <w:sz w:val="32"/>
          <w:szCs w:val="32"/>
        </w:rPr>
        <w:t>R</w:t>
      </w:r>
      <w:r w:rsidRPr="00FD1CDD">
        <w:rPr>
          <w:b/>
          <w:bCs/>
          <w:sz w:val="32"/>
          <w:szCs w:val="32"/>
        </w:rPr>
        <w:t>eal-time customer support chatbot</w:t>
      </w:r>
    </w:p>
    <w:p w14:paraId="22DB6283" w14:textId="4E4F3AD0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6DFC68" wp14:editId="4A67E32C">
            <wp:extent cx="6438900" cy="3139440"/>
            <wp:effectExtent l="0" t="0" r="0" b="3810"/>
            <wp:docPr id="57635534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5341" name="Picture 4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AAE1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13B1CF5D" w14:textId="56A48B30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  <w:r w:rsidRPr="00FD1CDD">
        <w:rPr>
          <w:b/>
          <w:bCs/>
          <w:sz w:val="32"/>
          <w:szCs w:val="32"/>
        </w:rPr>
        <w:t>CI/CD pipelines</w:t>
      </w:r>
    </w:p>
    <w:p w14:paraId="36764BCE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3613116B" w14:textId="6AD8BE31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055CBB" wp14:editId="69B32831">
            <wp:extent cx="6556540" cy="1524000"/>
            <wp:effectExtent l="0" t="0" r="0" b="0"/>
            <wp:docPr id="155015379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379" name="Picture 3" descr="A diagram of a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92" cy="15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66D8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0ED90D61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1752B22B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7295F25D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2D95682D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09E46298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3D07DD59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74934D11" w14:textId="77777777" w:rsidR="00FD1CDD" w:rsidRDefault="00FD1CDD" w:rsidP="00F83365">
      <w:pPr>
        <w:pStyle w:val="NoSpacing"/>
        <w:jc w:val="center"/>
        <w:rPr>
          <w:b/>
          <w:bCs/>
          <w:sz w:val="32"/>
          <w:szCs w:val="32"/>
        </w:rPr>
      </w:pPr>
    </w:p>
    <w:p w14:paraId="6E5654DC" w14:textId="71C3835C" w:rsidR="00F83365" w:rsidRPr="00FD1CDD" w:rsidRDefault="00F83365" w:rsidP="00FD1CDD">
      <w:pPr>
        <w:pStyle w:val="Heading1"/>
      </w:pPr>
      <w:r w:rsidRPr="00FD1CDD">
        <w:lastRenderedPageBreak/>
        <w:t>Design Document</w:t>
      </w:r>
    </w:p>
    <w:p w14:paraId="367E84FC" w14:textId="62AB8092" w:rsidR="00F83365" w:rsidRPr="00F0790B" w:rsidRDefault="00F83365" w:rsidP="00F0790B">
      <w:pPr>
        <w:pStyle w:val="NoSpacing"/>
        <w:rPr>
          <w:sz w:val="32"/>
          <w:szCs w:val="32"/>
        </w:rPr>
      </w:pPr>
      <w:r w:rsidRPr="00F0790B">
        <w:rPr>
          <w:sz w:val="32"/>
          <w:szCs w:val="32"/>
        </w:rPr>
        <w:t>Scalable and Secure real-time customer support chatbot</w:t>
      </w:r>
    </w:p>
    <w:p w14:paraId="03186696" w14:textId="77777777" w:rsidR="00F83365" w:rsidRPr="00F83365" w:rsidRDefault="00F83365" w:rsidP="00FD1CDD">
      <w:pPr>
        <w:pStyle w:val="Heading2"/>
      </w:pPr>
      <w:r w:rsidRPr="00F83365">
        <w:t>1. Introduction</w:t>
      </w:r>
    </w:p>
    <w:p w14:paraId="5A2448A1" w14:textId="068FE172" w:rsidR="00F83365" w:rsidRPr="00F83365" w:rsidRDefault="00F83365" w:rsidP="00F83365">
      <w:r w:rsidRPr="00F83365">
        <w:t xml:space="preserve">This document outlines the design of a robust and scalable real-time customer support chatbot service deployed on Azure Kubernetes Service (AKS). The service leverages OpenAI's powerful language models, </w:t>
      </w:r>
      <w:proofErr w:type="spellStart"/>
      <w:r w:rsidRPr="00F83365">
        <w:t>Langchain</w:t>
      </w:r>
      <w:proofErr w:type="spellEnd"/>
      <w:r w:rsidRPr="00F83365">
        <w:t xml:space="preserve"> for conversational AI orchestration, and a Vector Database</w:t>
      </w:r>
      <w:r>
        <w:t xml:space="preserve"> FAISS</w:t>
      </w:r>
      <w:r w:rsidRPr="00F83365">
        <w:t xml:space="preserve"> for efficient semantic search. The architecture prioritizes scalability, reliability, security, and performance while adhering to 12-factor app principles and DevOps best practices.</w:t>
      </w:r>
    </w:p>
    <w:p w14:paraId="3D0334EA" w14:textId="77777777" w:rsidR="00F83365" w:rsidRPr="00F83365" w:rsidRDefault="00F83365" w:rsidP="00FD1CDD">
      <w:pPr>
        <w:pStyle w:val="Heading2"/>
      </w:pPr>
      <w:r w:rsidRPr="00F83365">
        <w:t>2. Architectural Overview</w:t>
      </w:r>
    </w:p>
    <w:p w14:paraId="3F11B91E" w14:textId="77777777" w:rsidR="00F83365" w:rsidRPr="00F83365" w:rsidRDefault="00F83365" w:rsidP="00F83365">
      <w:r w:rsidRPr="00F83365">
        <w:t>The RAG service follows a microservices-based architecture deployed on Azure AKS, ensuring flexibility, scalability, and maintainability. The core components include:</w:t>
      </w:r>
    </w:p>
    <w:p w14:paraId="25F79203" w14:textId="77777777" w:rsidR="00F83365" w:rsidRPr="00F83365" w:rsidRDefault="00F83365" w:rsidP="00F83365">
      <w:pPr>
        <w:numPr>
          <w:ilvl w:val="0"/>
          <w:numId w:val="1"/>
        </w:numPr>
      </w:pPr>
      <w:r w:rsidRPr="00F83365">
        <w:rPr>
          <w:b/>
          <w:bCs/>
        </w:rPr>
        <w:t>FastAPI:</w:t>
      </w:r>
      <w:r w:rsidRPr="00F83365">
        <w:t xml:space="preserve"> Provides a high-performance web framework for building the API endpoints, handling user requests and responses.</w:t>
      </w:r>
    </w:p>
    <w:p w14:paraId="25A935F6" w14:textId="77777777" w:rsidR="00F83365" w:rsidRPr="00F83365" w:rsidRDefault="00F83365" w:rsidP="00F83365">
      <w:pPr>
        <w:numPr>
          <w:ilvl w:val="0"/>
          <w:numId w:val="1"/>
        </w:numPr>
      </w:pPr>
      <w:proofErr w:type="spellStart"/>
      <w:r w:rsidRPr="00F83365">
        <w:rPr>
          <w:b/>
          <w:bCs/>
        </w:rPr>
        <w:t>Langchain</w:t>
      </w:r>
      <w:proofErr w:type="spellEnd"/>
      <w:r w:rsidRPr="00F83365">
        <w:rPr>
          <w:b/>
          <w:bCs/>
        </w:rPr>
        <w:t>:</w:t>
      </w:r>
      <w:r w:rsidRPr="00F83365">
        <w:t xml:space="preserve"> Orchestrates the conversational flow, interacts with OpenAI for language understanding and generation, and manages interactions with the Vector Database.</w:t>
      </w:r>
    </w:p>
    <w:p w14:paraId="6787F309" w14:textId="77777777" w:rsidR="00F83365" w:rsidRPr="00F83365" w:rsidRDefault="00F83365" w:rsidP="00F83365">
      <w:pPr>
        <w:numPr>
          <w:ilvl w:val="0"/>
          <w:numId w:val="1"/>
        </w:numPr>
      </w:pPr>
      <w:r w:rsidRPr="00F83365">
        <w:rPr>
          <w:b/>
          <w:bCs/>
        </w:rPr>
        <w:t>OpenAI API:</w:t>
      </w:r>
      <w:r w:rsidRPr="00F83365">
        <w:t xml:space="preserve"> Provides embeddings for query understanding and powers the core language model for text generation.</w:t>
      </w:r>
    </w:p>
    <w:p w14:paraId="658383D9" w14:textId="77777777" w:rsidR="00F83365" w:rsidRPr="00F83365" w:rsidRDefault="00F83365" w:rsidP="00F83365">
      <w:pPr>
        <w:numPr>
          <w:ilvl w:val="0"/>
          <w:numId w:val="1"/>
        </w:numPr>
      </w:pPr>
      <w:r w:rsidRPr="00F83365">
        <w:rPr>
          <w:b/>
          <w:bCs/>
        </w:rPr>
        <w:t>Vector Database:</w:t>
      </w:r>
      <w:r w:rsidRPr="00F83365">
        <w:t xml:space="preserve"> Stores and retrieves contextually relevant information based on semantic similarity search using vector embeddings.</w:t>
      </w:r>
    </w:p>
    <w:p w14:paraId="01660509" w14:textId="77777777" w:rsidR="00F83365" w:rsidRPr="00F83365" w:rsidRDefault="00F83365" w:rsidP="00F83365">
      <w:pPr>
        <w:numPr>
          <w:ilvl w:val="0"/>
          <w:numId w:val="1"/>
        </w:numPr>
      </w:pPr>
      <w:r w:rsidRPr="00F83365">
        <w:rPr>
          <w:b/>
          <w:bCs/>
        </w:rPr>
        <w:t>Azure Kubernetes Service (AKS):</w:t>
      </w:r>
      <w:r w:rsidRPr="00F83365">
        <w:t xml:space="preserve"> Manages the deployment, scaling, and orchestration of the microservices within containers.</w:t>
      </w:r>
    </w:p>
    <w:p w14:paraId="41DBDEA5" w14:textId="714E4030" w:rsidR="00F83365" w:rsidRPr="00F83365" w:rsidRDefault="00F83365" w:rsidP="00F83365">
      <w:pPr>
        <w:numPr>
          <w:ilvl w:val="0"/>
          <w:numId w:val="1"/>
        </w:numPr>
      </w:pPr>
      <w:r>
        <w:rPr>
          <w:b/>
          <w:bCs/>
        </w:rPr>
        <w:t>GitHub Action:</w:t>
      </w:r>
      <w:r w:rsidRPr="00F83365">
        <w:t xml:space="preserve"> </w:t>
      </w:r>
      <w:r>
        <w:t xml:space="preserve">Develop CI-CD pipeline and </w:t>
      </w:r>
      <w:r w:rsidRPr="00F83365">
        <w:t>version control</w:t>
      </w:r>
    </w:p>
    <w:p w14:paraId="2AF93882" w14:textId="0771C98F" w:rsidR="00F83365" w:rsidRPr="00F83365" w:rsidRDefault="00F83365" w:rsidP="00F83365">
      <w:pPr>
        <w:numPr>
          <w:ilvl w:val="0"/>
          <w:numId w:val="1"/>
        </w:numPr>
      </w:pPr>
      <w:r>
        <w:rPr>
          <w:b/>
          <w:bCs/>
        </w:rPr>
        <w:t>Docker Hub</w:t>
      </w:r>
      <w:r w:rsidRPr="00F83365">
        <w:rPr>
          <w:b/>
          <w:bCs/>
        </w:rPr>
        <w:t>:</w:t>
      </w:r>
      <w:r w:rsidRPr="00F83365">
        <w:t xml:space="preserve"> Stores the Docker images for the application components, enabling efficient deployment and.</w:t>
      </w:r>
    </w:p>
    <w:p w14:paraId="35F9ACFE" w14:textId="77777777" w:rsidR="00F83365" w:rsidRPr="00F83365" w:rsidRDefault="00F83365" w:rsidP="00F83365">
      <w:pPr>
        <w:numPr>
          <w:ilvl w:val="0"/>
          <w:numId w:val="1"/>
        </w:numPr>
      </w:pPr>
      <w:r w:rsidRPr="00F83365">
        <w:rPr>
          <w:b/>
          <w:bCs/>
        </w:rPr>
        <w:t>Azure Monitor:</w:t>
      </w:r>
      <w:r w:rsidRPr="00F83365">
        <w:t xml:space="preserve"> Provides comprehensive monitoring, logging, and alerting capabilities for the entire system.</w:t>
      </w:r>
    </w:p>
    <w:p w14:paraId="466E56FA" w14:textId="77777777" w:rsidR="00F83365" w:rsidRPr="00F83365" w:rsidRDefault="00F83365" w:rsidP="00FD1CDD">
      <w:pPr>
        <w:pStyle w:val="Heading2"/>
      </w:pPr>
      <w:r w:rsidRPr="00F83365">
        <w:t>3. Key Design Considerations</w:t>
      </w:r>
    </w:p>
    <w:p w14:paraId="120B9255" w14:textId="77777777" w:rsidR="00F83365" w:rsidRPr="00F83365" w:rsidRDefault="00F83365" w:rsidP="00F83365">
      <w:r w:rsidRPr="00F83365">
        <w:rPr>
          <w:b/>
          <w:bCs/>
        </w:rPr>
        <w:t>3.1 Scalability</w:t>
      </w:r>
    </w:p>
    <w:p w14:paraId="60F994BA" w14:textId="77777777" w:rsidR="00F83365" w:rsidRPr="00F83365" w:rsidRDefault="00F83365" w:rsidP="00F83365">
      <w:pPr>
        <w:numPr>
          <w:ilvl w:val="0"/>
          <w:numId w:val="2"/>
        </w:numPr>
      </w:pPr>
      <w:r w:rsidRPr="00F83365">
        <w:rPr>
          <w:b/>
          <w:bCs/>
        </w:rPr>
        <w:t>Horizontal Pod Autoscaling (HPA):</w:t>
      </w:r>
      <w:r w:rsidRPr="00F83365">
        <w:t xml:space="preserve"> AKS automatically scales the number of pods for FastAPI, </w:t>
      </w:r>
      <w:proofErr w:type="spellStart"/>
      <w:r w:rsidRPr="00F83365">
        <w:t>Langchain</w:t>
      </w:r>
      <w:proofErr w:type="spellEnd"/>
      <w:r w:rsidRPr="00F83365">
        <w:t>, and the Vector Database based on CPU utilization or other custom metrics, ensuring optimal resource utilization and responsiveness under varying loads.</w:t>
      </w:r>
    </w:p>
    <w:p w14:paraId="61CB9935" w14:textId="0AFD3FC6" w:rsidR="00F83365" w:rsidRPr="00F83365" w:rsidRDefault="00F83365" w:rsidP="00F83365">
      <w:pPr>
        <w:numPr>
          <w:ilvl w:val="0"/>
          <w:numId w:val="2"/>
        </w:numPr>
      </w:pPr>
      <w:r w:rsidRPr="00F83365">
        <w:rPr>
          <w:b/>
          <w:bCs/>
        </w:rPr>
        <w:t>Vector Database Scalability:</w:t>
      </w:r>
      <w:r w:rsidRPr="00F83365">
        <w:t xml:space="preserve"> The chosen Vector Database </w:t>
      </w:r>
      <w:r>
        <w:t>FAISS</w:t>
      </w:r>
      <w:r w:rsidRPr="00F83365">
        <w:t xml:space="preserve"> should offer horizontal scalability to handle growing datasets and query volumes.</w:t>
      </w:r>
    </w:p>
    <w:p w14:paraId="5AC166D6" w14:textId="77777777" w:rsidR="00F83365" w:rsidRPr="00F83365" w:rsidRDefault="00F83365" w:rsidP="00F83365">
      <w:pPr>
        <w:numPr>
          <w:ilvl w:val="0"/>
          <w:numId w:val="2"/>
        </w:numPr>
      </w:pPr>
      <w:r w:rsidRPr="00F83365">
        <w:rPr>
          <w:b/>
          <w:bCs/>
        </w:rPr>
        <w:t>Stateless Design:</w:t>
      </w:r>
      <w:r w:rsidRPr="00F83365">
        <w:t xml:space="preserve"> Microservices are designed to be stateless, allowing for easy scaling and failover without data loss.</w:t>
      </w:r>
    </w:p>
    <w:p w14:paraId="4892FEC0" w14:textId="77777777" w:rsidR="00F83365" w:rsidRPr="00F83365" w:rsidRDefault="00F83365" w:rsidP="00F83365">
      <w:r w:rsidRPr="00F83365">
        <w:rPr>
          <w:b/>
          <w:bCs/>
        </w:rPr>
        <w:t>3.2 Reliability</w:t>
      </w:r>
    </w:p>
    <w:p w14:paraId="4A43F1E1" w14:textId="77777777" w:rsidR="00F83365" w:rsidRPr="00F83365" w:rsidRDefault="00F83365" w:rsidP="00F83365">
      <w:pPr>
        <w:numPr>
          <w:ilvl w:val="0"/>
          <w:numId w:val="3"/>
        </w:numPr>
      </w:pPr>
      <w:r w:rsidRPr="00F83365">
        <w:rPr>
          <w:b/>
          <w:bCs/>
        </w:rPr>
        <w:lastRenderedPageBreak/>
        <w:t>AKS High Availability:</w:t>
      </w:r>
      <w:r w:rsidRPr="00F83365">
        <w:t xml:space="preserve"> AKS provides built-in high availability for the control plane and nodes, ensuring service uptime.</w:t>
      </w:r>
    </w:p>
    <w:p w14:paraId="413710CE" w14:textId="77777777" w:rsidR="00F83365" w:rsidRPr="00F83365" w:rsidRDefault="00F83365" w:rsidP="00F83365">
      <w:r w:rsidRPr="00F83365">
        <w:rPr>
          <w:b/>
          <w:bCs/>
        </w:rPr>
        <w:t>3.3 Security</w:t>
      </w:r>
    </w:p>
    <w:p w14:paraId="788C787D" w14:textId="77777777" w:rsidR="00F83365" w:rsidRPr="00F83365" w:rsidRDefault="00F83365" w:rsidP="00F83365">
      <w:pPr>
        <w:numPr>
          <w:ilvl w:val="0"/>
          <w:numId w:val="4"/>
        </w:numPr>
      </w:pPr>
      <w:r w:rsidRPr="00F83365">
        <w:rPr>
          <w:b/>
          <w:bCs/>
        </w:rPr>
        <w:t>API Authentication and Authorization:</w:t>
      </w:r>
      <w:r w:rsidRPr="00F83365">
        <w:t xml:space="preserve"> Implement robust authentication (e.g., API keys, OAuth 2.0) and authorization mechanisms to control access to the RAG service and protect sensitive data.</w:t>
      </w:r>
    </w:p>
    <w:p w14:paraId="3FF74274" w14:textId="77777777" w:rsidR="00F83365" w:rsidRPr="00F83365" w:rsidRDefault="00F83365" w:rsidP="00F83365">
      <w:pPr>
        <w:numPr>
          <w:ilvl w:val="0"/>
          <w:numId w:val="4"/>
        </w:numPr>
      </w:pPr>
      <w:r w:rsidRPr="00F83365">
        <w:rPr>
          <w:b/>
          <w:bCs/>
        </w:rPr>
        <w:t>Network Security:</w:t>
      </w:r>
      <w:r w:rsidRPr="00F83365">
        <w:t xml:space="preserve"> Utilize Azure Virtual Network (</w:t>
      </w:r>
      <w:proofErr w:type="spellStart"/>
      <w:r w:rsidRPr="00F83365">
        <w:t>VNet</w:t>
      </w:r>
      <w:proofErr w:type="spellEnd"/>
      <w:r w:rsidRPr="00F83365">
        <w:t>) and Network Security Groups (NSGs) to restrict traffic flow between components and isolate the AKS cluster.</w:t>
      </w:r>
    </w:p>
    <w:p w14:paraId="0BBD3D7A" w14:textId="77777777" w:rsidR="00F83365" w:rsidRPr="00F83365" w:rsidRDefault="00F83365" w:rsidP="00F83365">
      <w:pPr>
        <w:numPr>
          <w:ilvl w:val="0"/>
          <w:numId w:val="4"/>
        </w:numPr>
      </w:pPr>
      <w:r w:rsidRPr="00F83365">
        <w:rPr>
          <w:b/>
          <w:bCs/>
        </w:rPr>
        <w:t>Secrets Management:</w:t>
      </w:r>
      <w:r w:rsidRPr="00F83365">
        <w:t xml:space="preserve"> Securely store sensitive information, such as API keys and database credentials, using Azure Key Vault and integrate it with AKS for secure access.</w:t>
      </w:r>
    </w:p>
    <w:p w14:paraId="75EC22EB" w14:textId="77777777" w:rsidR="00F83365" w:rsidRPr="00F83365" w:rsidRDefault="00F83365" w:rsidP="00F83365">
      <w:r w:rsidRPr="00F83365">
        <w:rPr>
          <w:b/>
          <w:bCs/>
        </w:rPr>
        <w:t>3.4 Performance</w:t>
      </w:r>
    </w:p>
    <w:p w14:paraId="7F049B03" w14:textId="77777777" w:rsidR="00F83365" w:rsidRPr="00F83365" w:rsidRDefault="00F83365" w:rsidP="00F83365">
      <w:pPr>
        <w:numPr>
          <w:ilvl w:val="0"/>
          <w:numId w:val="5"/>
        </w:numPr>
      </w:pPr>
      <w:r w:rsidRPr="00F83365">
        <w:rPr>
          <w:b/>
          <w:bCs/>
        </w:rPr>
        <w:t>FastAPI Asynchronous Operations:</w:t>
      </w:r>
      <w:r w:rsidRPr="00F83365">
        <w:t xml:space="preserve"> Leverage </w:t>
      </w:r>
      <w:proofErr w:type="spellStart"/>
      <w:r w:rsidRPr="00F83365">
        <w:t>FastAPI's</w:t>
      </w:r>
      <w:proofErr w:type="spellEnd"/>
      <w:r w:rsidRPr="00F83365">
        <w:t xml:space="preserve"> asynchronous capabilities to handle concurrent requests efficiently, minimizing latency.</w:t>
      </w:r>
    </w:p>
    <w:p w14:paraId="6EBBB5DA" w14:textId="39D2583B" w:rsidR="00F83365" w:rsidRPr="00F83365" w:rsidRDefault="00F83365" w:rsidP="00F83365">
      <w:pPr>
        <w:numPr>
          <w:ilvl w:val="0"/>
          <w:numId w:val="5"/>
        </w:numPr>
      </w:pPr>
      <w:r w:rsidRPr="00F83365">
        <w:rPr>
          <w:b/>
          <w:bCs/>
        </w:rPr>
        <w:t>Caching:</w:t>
      </w:r>
      <w:r w:rsidRPr="00F83365">
        <w:t xml:space="preserve"> Implement caching mechanisms</w:t>
      </w:r>
      <w:r>
        <w:t xml:space="preserve"> using Redis</w:t>
      </w:r>
      <w:r w:rsidRPr="00F83365">
        <w:t xml:space="preserve"> at various levels (e.g., API Gateway, </w:t>
      </w:r>
      <w:proofErr w:type="gramStart"/>
      <w:r>
        <w:t xml:space="preserve">Retrieval </w:t>
      </w:r>
      <w:r w:rsidRPr="00F83365">
        <w:t>)</w:t>
      </w:r>
      <w:proofErr w:type="gramEnd"/>
      <w:r w:rsidRPr="00F83365">
        <w:t xml:space="preserve"> to reduce response times for frequently accessed data.</w:t>
      </w:r>
    </w:p>
    <w:p w14:paraId="323C5E76" w14:textId="77777777" w:rsidR="00F83365" w:rsidRPr="00F83365" w:rsidRDefault="00F83365" w:rsidP="00F83365">
      <w:pPr>
        <w:numPr>
          <w:ilvl w:val="0"/>
          <w:numId w:val="5"/>
        </w:numPr>
      </w:pPr>
      <w:r w:rsidRPr="00F83365">
        <w:rPr>
          <w:b/>
          <w:bCs/>
        </w:rPr>
        <w:t>Optimized Vector Database:</w:t>
      </w:r>
      <w:r w:rsidRPr="00F83365">
        <w:t xml:space="preserve"> Choose a Vector Database with high-performance indexing and query capabilities to ensure fast retrieval of relevant information.</w:t>
      </w:r>
    </w:p>
    <w:p w14:paraId="5100AEDB" w14:textId="77777777" w:rsidR="00F83365" w:rsidRPr="00F83365" w:rsidRDefault="00F83365" w:rsidP="00FD1CDD">
      <w:pPr>
        <w:pStyle w:val="Heading2"/>
      </w:pPr>
      <w:r w:rsidRPr="00F83365">
        <w:t>4. 12-Factor App Principles</w:t>
      </w:r>
    </w:p>
    <w:p w14:paraId="2240E72B" w14:textId="77777777" w:rsidR="00F83365" w:rsidRPr="00F83365" w:rsidRDefault="00F83365" w:rsidP="00F83365">
      <w:r w:rsidRPr="00F83365">
        <w:t>The RAG service adheres to the 12-factor app methodology, promoting best practices for building scalable and maintainable applications:</w:t>
      </w:r>
    </w:p>
    <w:p w14:paraId="2EF12DC5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Codebase:</w:t>
      </w:r>
      <w:r w:rsidRPr="00F83365">
        <w:t xml:space="preserve"> Version-controlled codebase with a single deployment for consistency.</w:t>
      </w:r>
    </w:p>
    <w:p w14:paraId="7575AD8A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Dependencies:</w:t>
      </w:r>
      <w:r w:rsidRPr="00F83365">
        <w:t xml:space="preserve"> Explicitly declare and isolate dependencies.</w:t>
      </w:r>
    </w:p>
    <w:p w14:paraId="3E8F7235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Config:</w:t>
      </w:r>
      <w:r w:rsidRPr="00F83365">
        <w:t xml:space="preserve"> Store configuration in the environment.</w:t>
      </w:r>
    </w:p>
    <w:p w14:paraId="201D2476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Backing Services:</w:t>
      </w:r>
      <w:r w:rsidRPr="00F83365">
        <w:t xml:space="preserve"> Treat backing services as attached resources.</w:t>
      </w:r>
    </w:p>
    <w:p w14:paraId="190C881B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 xml:space="preserve">Build, Release, </w:t>
      </w:r>
      <w:proofErr w:type="gramStart"/>
      <w:r w:rsidRPr="00F83365">
        <w:rPr>
          <w:b/>
          <w:bCs/>
        </w:rPr>
        <w:t>Run</w:t>
      </w:r>
      <w:proofErr w:type="gramEnd"/>
      <w:r w:rsidRPr="00F83365">
        <w:rPr>
          <w:b/>
          <w:bCs/>
        </w:rPr>
        <w:t>:</w:t>
      </w:r>
      <w:r w:rsidRPr="00F83365">
        <w:t xml:space="preserve"> Separate stages for building, releasing, and running the application.</w:t>
      </w:r>
    </w:p>
    <w:p w14:paraId="10CE20FE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Processes:</w:t>
      </w:r>
      <w:r w:rsidRPr="00F83365">
        <w:t xml:space="preserve"> Execute the app as one or more stateless processes.</w:t>
      </w:r>
    </w:p>
    <w:p w14:paraId="4ED4780E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Port Binding:</w:t>
      </w:r>
      <w:r w:rsidRPr="00F83365">
        <w:t xml:space="preserve"> Expose services via port binding.</w:t>
      </w:r>
    </w:p>
    <w:p w14:paraId="480E8B60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Concurrency:</w:t>
      </w:r>
      <w:r w:rsidRPr="00F83365">
        <w:t xml:space="preserve"> Scale out using the process model.</w:t>
      </w:r>
    </w:p>
    <w:p w14:paraId="7105B6FE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Disposability:</w:t>
      </w:r>
      <w:r w:rsidRPr="00F83365">
        <w:t xml:space="preserve"> Maximize robustness with fast startup and graceful shutdown.</w:t>
      </w:r>
    </w:p>
    <w:p w14:paraId="034A154E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Dev/Prod Parity:</w:t>
      </w:r>
      <w:r w:rsidRPr="00F83365">
        <w:t xml:space="preserve"> Keep development, staging, and production environments as similar as possible.</w:t>
      </w:r>
    </w:p>
    <w:p w14:paraId="4C1FFB85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Logs:</w:t>
      </w:r>
      <w:r w:rsidRPr="00F83365">
        <w:t xml:space="preserve"> Treat logs as event streams.</w:t>
      </w:r>
    </w:p>
    <w:p w14:paraId="02010147" w14:textId="77777777" w:rsidR="00F83365" w:rsidRPr="00F83365" w:rsidRDefault="00F83365" w:rsidP="00F83365">
      <w:pPr>
        <w:numPr>
          <w:ilvl w:val="0"/>
          <w:numId w:val="6"/>
        </w:numPr>
      </w:pPr>
      <w:r w:rsidRPr="00F83365">
        <w:rPr>
          <w:b/>
          <w:bCs/>
        </w:rPr>
        <w:t>Admin Processes:</w:t>
      </w:r>
      <w:r w:rsidRPr="00F83365">
        <w:t xml:space="preserve"> Run administrative/management tasks as one-off processes.</w:t>
      </w:r>
    </w:p>
    <w:p w14:paraId="7B9AB0BE" w14:textId="77777777" w:rsidR="00F83365" w:rsidRPr="00F83365" w:rsidRDefault="00F83365" w:rsidP="00FD1CDD">
      <w:pPr>
        <w:pStyle w:val="Heading2"/>
      </w:pPr>
      <w:r w:rsidRPr="00F83365">
        <w:lastRenderedPageBreak/>
        <w:t>5. DevOps Practices</w:t>
      </w:r>
    </w:p>
    <w:p w14:paraId="787B72D1" w14:textId="72C0D165" w:rsidR="00F83365" w:rsidRPr="00F83365" w:rsidRDefault="00F83365" w:rsidP="00F83365">
      <w:pPr>
        <w:numPr>
          <w:ilvl w:val="0"/>
          <w:numId w:val="7"/>
        </w:numPr>
      </w:pPr>
      <w:r w:rsidRPr="00F83365">
        <w:rPr>
          <w:b/>
          <w:bCs/>
        </w:rPr>
        <w:t>CI/CD</w:t>
      </w:r>
      <w:r>
        <w:rPr>
          <w:b/>
          <w:bCs/>
        </w:rPr>
        <w:t>:</w:t>
      </w:r>
      <w:r w:rsidRPr="00F83365">
        <w:t xml:space="preserve"> Implement a robust CI/CD pipeline using GitHub Actions or Azure DevOps to automate the build, testing, and deployment process, ensuring rapid and reliable releases.</w:t>
      </w:r>
    </w:p>
    <w:p w14:paraId="565767CA" w14:textId="77777777" w:rsidR="00F83365" w:rsidRPr="00F83365" w:rsidRDefault="00F83365" w:rsidP="00F83365">
      <w:pPr>
        <w:numPr>
          <w:ilvl w:val="0"/>
          <w:numId w:val="7"/>
        </w:numPr>
      </w:pPr>
      <w:r w:rsidRPr="00F83365">
        <w:rPr>
          <w:b/>
          <w:bCs/>
        </w:rPr>
        <w:t>Monitoring and Alerting:</w:t>
      </w:r>
      <w:r w:rsidRPr="00F83365">
        <w:t xml:space="preserve"> Utilize Azure Monitor to collect metrics, logs, and set up alerts for performance bottlenecks, errors, and security events.</w:t>
      </w:r>
    </w:p>
    <w:p w14:paraId="72358FFD" w14:textId="3F79711D" w:rsidR="00F83365" w:rsidRPr="00F83365" w:rsidRDefault="00F83365" w:rsidP="00F83365">
      <w:pPr>
        <w:numPr>
          <w:ilvl w:val="0"/>
          <w:numId w:val="7"/>
        </w:numPr>
      </w:pPr>
      <w:r w:rsidRPr="00F83365">
        <w:rPr>
          <w:b/>
          <w:bCs/>
        </w:rPr>
        <w:t>Automated Testing:</w:t>
      </w:r>
      <w:r w:rsidRPr="00F83365">
        <w:t xml:space="preserve"> Implement unit, integration, and end-to-end tests to ensure code quality and catch regressions early in the development cycle</w:t>
      </w:r>
      <w:r>
        <w:t xml:space="preserve"> using </w:t>
      </w:r>
      <w:proofErr w:type="spellStart"/>
      <w:r>
        <w:t>pytest</w:t>
      </w:r>
      <w:proofErr w:type="spellEnd"/>
      <w:r>
        <w:t>.</w:t>
      </w:r>
    </w:p>
    <w:p w14:paraId="04D36250" w14:textId="77777777" w:rsidR="007978F3" w:rsidRPr="00F83365" w:rsidRDefault="007978F3" w:rsidP="00F83365"/>
    <w:sectPr w:rsidR="007978F3" w:rsidRPr="00F8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E2D"/>
    <w:multiLevelType w:val="multilevel"/>
    <w:tmpl w:val="6F1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57E97"/>
    <w:multiLevelType w:val="multilevel"/>
    <w:tmpl w:val="609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3709"/>
    <w:multiLevelType w:val="multilevel"/>
    <w:tmpl w:val="07B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F7FC7"/>
    <w:multiLevelType w:val="multilevel"/>
    <w:tmpl w:val="72D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630CC"/>
    <w:multiLevelType w:val="multilevel"/>
    <w:tmpl w:val="7E2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689F"/>
    <w:multiLevelType w:val="multilevel"/>
    <w:tmpl w:val="E91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C73F5"/>
    <w:multiLevelType w:val="multilevel"/>
    <w:tmpl w:val="A66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013562">
    <w:abstractNumId w:val="1"/>
  </w:num>
  <w:num w:numId="2" w16cid:durableId="826213817">
    <w:abstractNumId w:val="0"/>
  </w:num>
  <w:num w:numId="3" w16cid:durableId="364840531">
    <w:abstractNumId w:val="2"/>
  </w:num>
  <w:num w:numId="4" w16cid:durableId="996223490">
    <w:abstractNumId w:val="4"/>
  </w:num>
  <w:num w:numId="5" w16cid:durableId="2054690752">
    <w:abstractNumId w:val="3"/>
  </w:num>
  <w:num w:numId="6" w16cid:durableId="1485661890">
    <w:abstractNumId w:val="5"/>
  </w:num>
  <w:num w:numId="7" w16cid:durableId="321929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5"/>
    <w:rsid w:val="005E38ED"/>
    <w:rsid w:val="007978F3"/>
    <w:rsid w:val="00942D24"/>
    <w:rsid w:val="00A35F9B"/>
    <w:rsid w:val="00F0790B"/>
    <w:rsid w:val="00F83365"/>
    <w:rsid w:val="00F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1830"/>
  <w15:chartTrackingRefBased/>
  <w15:docId w15:val="{6480DD3B-AA05-4174-98B5-1740A674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6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83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Singh</dc:creator>
  <cp:keywords/>
  <dc:description/>
  <cp:lastModifiedBy>Shailesh Singh</cp:lastModifiedBy>
  <cp:revision>2</cp:revision>
  <dcterms:created xsi:type="dcterms:W3CDTF">2024-09-12T07:16:00Z</dcterms:created>
  <dcterms:modified xsi:type="dcterms:W3CDTF">2024-09-12T08:18:00Z</dcterms:modified>
</cp:coreProperties>
</file>