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440"/>
        <w:jc w:val="center"/>
      </w:pPr>
      <w:r>
        <w:rPr>
          <w:rFonts w:ascii="Calibri" w:cs="Calibri" w:eastAsia="Calibri" w:hAnsi="Calibri"/>
          <w:b/>
          <w:bCs/>
          <w:color w:val="1A3C6B"/>
          <w:sz w:val="52"/>
          <w:szCs w:val="52"/>
        </w:rPr>
        <w:t xml:space="preserve">Tracto Developer Extension Guide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i/>
          <w:iCs/>
          <w:color w:val="555555"/>
          <w:sz w:val="26"/>
          <w:szCs w:val="26"/>
        </w:rPr>
        <w:t xml:space="preserve">v1.0  ·  2026-10-24</w:t>
      </w:r>
    </w:p>
    <w:p>
      <w:pPr>
        <w:spacing w:after="1440" w:before="0"/>
        <w:jc w:val="center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Confidential – Internal Use Only</w:t>
      </w:r>
    </w:p>
    <w:p>
      <w:pPr>
        <w:spacing w:after="80" w:before="80"/>
      </w:pPr>
    </w:p>
    <w:p>
      <w:pPr>
        <w:pStyle w:val="Heading1"/>
        <w:spacing w:after="120" w:before="400"/>
      </w:pPr>
      <w:r>
        <w:t xml:space="preserve">1  Introduction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This guide is written for C# developers who need to extend the Tracto Robotic Process Automation platform. It assumes familiarity with .NET, the C# language, and basic dependency-injection concepts. No prior knowledge of the Tracto codebase is required.</w:t>
      </w:r>
    </w:p>
    <w:p>
      <w:pPr>
        <w:pStyle w:val="Heading2"/>
        <w:spacing w:after="80" w:before="280"/>
      </w:pPr>
      <w:r>
        <w:t xml:space="preserve">1.1  Audience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The primary audience is backend and automation engineers adding new capabilities to the platform. Readers are expected to understand asynchronous C#, xUnit testing, and Windows process management.</w:t>
      </w:r>
    </w:p>
    <w:p>
      <w:pPr>
        <w:pStyle w:val="Heading2"/>
        <w:spacing w:after="80" w:before="280"/>
      </w:pPr>
      <w:r>
        <w:t xml:space="preserve">1.2  What Can Be Extended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The Tracto platform exposes three primary extension points: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New action handlers — teach the Desktop Runtime new automation verbs (e.g. myapp.doThing).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Custom retry policies — override the default RetryClass rules for specific action categories.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New runtime types — add a RuntimeType variant and corresponding job-execution engine to support a new target environment.</w:t>
      </w:r>
    </w:p>
    <w:p>
      <w:pPr>
        <w:spacing w:after="80" w:before="80"/>
      </w:pPr>
    </w:p>
    <w:p>
      <w:pPr>
        <w:pStyle w:val="Heading1"/>
        <w:spacing w:after="120" w:before="400"/>
      </w:pPr>
      <w:r>
        <w:t xml:space="preserve">2  Platform Standards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All Tracto repositories share a common set of engineering standards. Deviating from these standards requires explicit approval from the platform team.</w:t>
      </w:r>
    </w:p>
    <w:p>
      <w:pPr>
        <w:pStyle w:val="Heading2"/>
        <w:spacing w:after="80" w:before="280"/>
      </w:pPr>
      <w:r>
        <w:t xml:space="preserve">2.1  Language and Framework</w:t>
      </w:r>
    </w:p>
    <w:tbl>
      <w:tblPr>
        <w:tblW w:type="pct" w:w="5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1901"/>
        <w:gridCol w:w="6739"/>
      </w:tblGrid>
      <w:tr>
        <w:tc>
          <w:tcPr>
            <w:tcW w:type="pct" w:w="1100"/>
            <w:shd w:fill="F0F4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Runtime</w:t>
            </w:r>
          </w:p>
        </w:tc>
        <w:tc>
          <w:tcPr>
            <w:tcW w:type="pct" w:w="39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.NET 10 / C# 14</w:t>
            </w:r>
          </w:p>
        </w:tc>
      </w:tr>
      <w:tr>
        <w:tc>
          <w:tcPr>
            <w:tcW w:type="pct" w:w="1100"/>
            <w:shd w:fill="F0F4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Target (Desktop)</w:t>
            </w:r>
          </w:p>
        </w:tc>
        <w:tc>
          <w:tcPr>
            <w:tcW w:type="pct" w:w="39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net10.0-windows</w:t>
            </w:r>
          </w:p>
        </w:tc>
      </w:tr>
      <w:tr>
        <w:tc>
          <w:tcPr>
            <w:tcW w:type="pct" w:w="1100"/>
            <w:shd w:fill="F0F4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Target (Orchestrator)</w:t>
            </w:r>
          </w:p>
        </w:tc>
        <w:tc>
          <w:tcPr>
            <w:tcW w:type="pct" w:w="39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net10.0</w:t>
            </w:r>
          </w:p>
        </w:tc>
      </w:tr>
      <w:tr>
        <w:tc>
          <w:tcPr>
            <w:tcW w:type="pct" w:w="1100"/>
            <w:shd w:fill="F0F4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Nullable refs</w:t>
            </w:r>
          </w:p>
        </w:tc>
        <w:tc>
          <w:tcPr>
            <w:tcW w:type="pct" w:w="39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enabled — #nullable enable at file level or in Directory.Build.props</w:t>
            </w:r>
          </w:p>
        </w:tc>
      </w:tr>
      <w:tr>
        <w:tc>
          <w:tcPr>
            <w:tcW w:type="pct" w:w="1100"/>
            <w:shd w:fill="F0F4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Implicit usings</w:t>
            </w:r>
          </w:p>
        </w:tc>
        <w:tc>
          <w:tcPr>
            <w:tcW w:type="pct" w:w="39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enabled globally via Directory.Build.props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80"/>
      </w:pPr>
      <w:r>
        <w:t xml:space="preserve">2.2  Naming Conventions</w:t>
      </w:r>
    </w:p>
    <w:tbl>
      <w:tblPr>
        <w:tblW w:type="pct" w:w="5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1901"/>
        <w:gridCol w:w="6739"/>
      </w:tblGrid>
      <w:tr>
        <w:tc>
          <w:tcPr>
            <w:tcW w:type="pct" w:w="1100"/>
            <w:shd w:fill="F0F4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Classes / interfaces</w:t>
            </w:r>
          </w:p>
        </w:tc>
        <w:tc>
          <w:tcPr>
            <w:tcW w:type="pct" w:w="39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PascalCase — e.g. MyActionHandler, IAppLifecycleManager</w:t>
            </w:r>
          </w:p>
        </w:tc>
      </w:tr>
      <w:tr>
        <w:tc>
          <w:tcPr>
            <w:tcW w:type="pct" w:w="1100"/>
            <w:shd w:fill="F0F4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Local variables</w:t>
            </w:r>
          </w:p>
        </w:tc>
        <w:tc>
          <w:tcPr>
            <w:tcW w:type="pct" w:w="39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camelCase — e.g. processId, leaseAccepted</w:t>
            </w:r>
          </w:p>
        </w:tc>
      </w:tr>
      <w:tr>
        <w:tc>
          <w:tcPr>
            <w:tcW w:type="pct" w:w="1100"/>
            <w:shd w:fill="F0F4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Action names</w:t>
            </w:r>
          </w:p>
        </w:tc>
        <w:tc>
          <w:tcPr>
            <w:tcW w:type="pct" w:w="39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kebab-style dot-separated — e.g. myapp.doThing, windows.sendKeys</w:t>
            </w:r>
          </w:p>
        </w:tc>
      </w:tr>
      <w:tr>
        <w:tc>
          <w:tcPr>
            <w:tcW w:type="pct" w:w="1100"/>
            <w:shd w:fill="F0F4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Files</w:t>
            </w:r>
          </w:p>
        </w:tc>
        <w:tc>
          <w:tcPr>
            <w:tcW w:type="pct" w:w="39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Match the primary type name exactly — MyActionHandler.cs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80"/>
      </w:pPr>
      <w:r>
        <w:t xml:space="preserve">2.3  Dependency Management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No external NuGet packages may be added without platform-team approval. The following Microsoft.Extensions.* packages are pre-approved for all projects: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Microsoft.Extensions.DependencyInjection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Microsoft.Extensions.Logging.Abstractions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Microsoft.Extensions.Options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Microsoft.Extensions.Hosting</w:t>
      </w:r>
    </w:p>
    <w:p>
      <w:pPr>
        <w:spacing w:after="80" w:before="80"/>
      </w:pPr>
    </w:p>
    <w:p>
      <w:pPr>
        <w:pStyle w:val="Heading1"/>
        <w:spacing w:after="120" w:before="400"/>
      </w:pPr>
      <w:r>
        <w:t xml:space="preserve">3  Adding a New Action Handler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An action handler is a class that implements a single automation verb. The Desktop Runtime discovers handlers at startup and dispatches steps to the matching handler by action name.</w:t>
      </w:r>
    </w:p>
    <w:p>
      <w:pPr>
        <w:pStyle w:val="Heading2"/>
        <w:spacing w:after="80" w:before="280"/>
      </w:pPr>
      <w:r>
        <w:t xml:space="preserve">3.1  Step-by-Step Procedure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Create a new .cs file in the appropriate project under Tracto.Desktop.*.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Declare a sealed class implementing IActionHandler. Sealed prevents accidental subclassing and enables better devirtualisation by the JIT.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Implement the ActionName property and return the action's dot-separated kebab-case name. This must be globally unique across all registered handlers.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Implement ExecuteAsync. Read inputs from ctx.Inputs, perform the automation work, and return an ActionResult.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Never throw from ExecuteAsync. Return an ActionResult with Success = false and an appropriate ErrorCategory instead.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</w:t>
      </w:r>
      <w:r>
        <w:rPr>
          <w:rFonts w:ascii="Calibri" w:cs="Calibri" w:eastAsia="Calibri" w:hAnsi="Calibri"/>
          <w:sz w:val="22"/>
          <w:szCs w:val="22"/>
        </w:rPr>
        <w:t xml:space="preserve">Register the handler in the DI container via the extension method in Program.cs or Startup.cs.</w:t>
      </w:r>
    </w:p>
    <w:p>
      <w:pPr>
        <w:spacing w:after="80" w:before="80"/>
      </w:pPr>
    </w:p>
    <w:p>
      <w:pPr>
        <w:pStyle w:val="Heading2"/>
        <w:spacing w:after="80" w:before="280"/>
      </w:pPr>
      <w:r>
        <w:t xml:space="preserve">3.2  Code Example</w:t>
      </w:r>
    </w:p>
    <w:tbl>
      <w:tblPr>
        <w:tblW w:type="pct" w:w="5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none"/>
          <w:insideV w:val="none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8640"/>
      </w:tblGrid>
      <w:tr>
        <w:tc>
          <w:tcPr>
            <w:shd w:fill="F5F5F5" w:val="clea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MyActionHandler.cs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using System.Collections.Generic;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using System.Threading;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using System.Threading.Tasks;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using Microsoft.Extensions.Logging;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/// &lt;summary&gt;Performs the myapp.doThing automation step.&lt;/summary&gt;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sealed class MyActionHandler : IActionHandler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readonly ILogger&lt;MyActionHandler&gt; _logger;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MyActionHandler(ILogger&lt;MyActionHandler&gt; logger)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=&gt; _logger = logger ?? throw new ArgumentNullException(nameof(logger));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/// &lt;inheritdoc/&gt;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string ActionName =&gt; "myapp.doThing";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/// &lt;inheritdoc/&gt;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async Task&lt;ActionResult&gt; ExecuteAsync(ActionContext ctx)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// 1. Read and validate inputs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var myParam = ctx.Inputs.GetValueOrDefault("myParam")?.ToString();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(myParam is null)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return new ActionResult(false, "CONFIGURATION", "myParam is required");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_logger.LogInformation("myapp.doThing starting with {Param}", myParam);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// 2. Respect cancellation for long-running operations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ctx.CancellationToken.ThrowIfCancellationRequested();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// 3. Perform the work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await Task.Delay(10, ctx.CancellationToken);   // replace with real work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// 4. Return outputs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new ActionResult(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Success: true,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Outputs: new Dictionary&lt;string, object?&gt;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 ["result"] = $"Processed: {myParam}"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80"/>
      </w:pPr>
      <w:r>
        <w:t xml:space="preserve">3.3  DI Registration</w:t>
      </w:r>
    </w:p>
    <w:tbl>
      <w:tblPr>
        <w:tblW w:type="pct" w:w="5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none"/>
          <w:insideV w:val="none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8640"/>
      </w:tblGrid>
      <w:tr>
        <w:tc>
          <w:tcPr>
            <w:shd w:fill="F5F5F5" w:val="clea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In your ServiceCollection extension or Program.cs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services.AddTransient&lt;IActionHandler, MyActionHandler&gt;();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400"/>
      </w:pPr>
      <w:r>
        <w:t xml:space="preserve">4  ActionContext Reference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ActionContext is injected into ExecuteAsync and provides everything a handler needs to read inputs, write outputs, make HTTP calls, and log structured events.</w:t>
      </w:r>
    </w:p>
    <w:p>
      <w:pPr>
        <w:spacing w:after="80" w:before="80"/>
      </w:pPr>
    </w:p>
    <w:tbl>
      <w:tblPr>
        <w:tblW w:type="pct" w:w="5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1901"/>
        <w:gridCol w:w="6739"/>
      </w:tblGrid>
      <w:tr>
        <w:tc>
          <w:tcPr>
            <w:tcW w:type="pct" w:w="1100"/>
            <w:shd w:fill="F0F4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StepId</w:t>
            </w:r>
          </w:p>
        </w:tc>
        <w:tc>
          <w:tcPr>
            <w:tcW w:type="pct" w:w="39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string — the unique identifier of the current step from StepDefinition.StepId.</w:t>
            </w:r>
          </w:p>
        </w:tc>
      </w:tr>
      <w:tr>
        <w:tc>
          <w:tcPr>
            <w:tcW w:type="pct" w:w="1100"/>
            <w:shd w:fill="F0F4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Inputs</w:t>
            </w:r>
          </w:p>
        </w:tc>
        <w:tc>
          <w:tcPr>
            <w:tcW w:type="pct" w:w="39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IReadOnlyDictionary&lt;string, object?&gt; — input values resolved from StepDefinition.Inputs after variable substitution. Cast values to the expected type; keys are defined by the script author.</w:t>
            </w:r>
          </w:p>
        </w:tc>
      </w:tr>
      <w:tr>
        <w:tc>
          <w:tcPr>
            <w:tcW w:type="pct" w:w="1100"/>
            <w:shd w:fill="F0F4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Vars</w:t>
            </w:r>
          </w:p>
        </w:tc>
        <w:tc>
          <w:tcPr>
            <w:tcW w:type="pct" w:w="39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IReadOnlyDictionary&lt;string, object?&gt; — read-only snapshot of the script variable store at the time the step started. Do not cache; use ctx.Inputs for handler inputs.</w:t>
            </w:r>
          </w:p>
        </w:tc>
      </w:tr>
      <w:tr>
        <w:tc>
          <w:tcPr>
            <w:tcW w:type="pct" w:w="1100"/>
            <w:shd w:fill="F0F4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HttpClient</w:t>
            </w:r>
          </w:p>
        </w:tc>
        <w:tc>
          <w:tcPr>
            <w:tcW w:type="pct" w:w="39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HttpClient — a pre-configured instance with the runtime's base address and default headers. Use for external REST/SOAP calls. Do not dispose.</w:t>
            </w:r>
          </w:p>
        </w:tc>
      </w:tr>
      <w:tr>
        <w:tc>
          <w:tcPr>
            <w:tcW w:type="pct" w:w="1100"/>
            <w:shd w:fill="F0F4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Logger</w:t>
            </w:r>
          </w:p>
        </w:tc>
        <w:tc>
          <w:tcPr>
            <w:tcW w:type="pct" w:w="39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ILogger — use structured logging parameters, never string interpolation.</w:t>
            </w:r>
          </w:p>
        </w:tc>
      </w:tr>
      <w:tr>
        <w:tc>
          <w:tcPr>
            <w:tcW w:type="pct" w:w="1100"/>
            <w:shd w:fill="F0F4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CancellationToken</w:t>
            </w:r>
          </w:p>
        </w:tc>
        <w:tc>
          <w:tcPr>
            <w:tcW w:type="pct" w:w="39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CancellationToken — propagate to every awaitable call. The runtime cancels this token when StepDefinition.TimeoutMs elapses.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400"/>
      </w:pPr>
      <w:r>
        <w:t xml:space="preserve">5  ActionResult Reference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ActionResult is a record returned by ExecuteAsync. The runtime reads it to decide whether to apply output bindings, retry the step, or fail the run.</w:t>
      </w:r>
    </w:p>
    <w:p>
      <w:pPr>
        <w:spacing w:after="80" w:before="80"/>
      </w:pPr>
    </w:p>
    <w:tbl>
      <w:tblPr>
        <w:tblW w:type="pct" w:w="5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1901"/>
        <w:gridCol w:w="6739"/>
      </w:tblGrid>
      <w:tr>
        <w:tc>
          <w:tcPr>
            <w:tcW w:type="pct" w:w="1100"/>
            <w:shd w:fill="F0F4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Success</w:t>
            </w:r>
          </w:p>
        </w:tc>
        <w:tc>
          <w:tcPr>
            <w:tcW w:type="pct" w:w="39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bool — true when the action completed without error; false otherwise.</w:t>
            </w:r>
          </w:p>
        </w:tc>
      </w:tr>
      <w:tr>
        <w:tc>
          <w:tcPr>
            <w:tcW w:type="pct" w:w="1100"/>
            <w:shd w:fill="F0F4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ErrorCategory</w:t>
            </w:r>
          </w:p>
        </w:tc>
        <w:tc>
          <w:tcPr>
            <w:tcW w:type="pct" w:w="39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string? — required when Success is false. Allowed values: CONFIGURATION, TIMEOUT, NOT_FOUND, PERMISSION_DENIED, EXECUTION_FAILED.</w:t>
            </w:r>
          </w:p>
        </w:tc>
      </w:tr>
      <w:tr>
        <w:tc>
          <w:tcPr>
            <w:tcW w:type="pct" w:w="1100"/>
            <w:shd w:fill="F0F4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ErrorDetail</w:t>
            </w:r>
          </w:p>
        </w:tc>
        <w:tc>
          <w:tcPr>
            <w:tcW w:type="pct" w:w="39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string? — human-readable message surfaced in the run log and Orchestrator UI.</w:t>
            </w:r>
          </w:p>
        </w:tc>
      </w:tr>
      <w:tr>
        <w:tc>
          <w:tcPr>
            <w:tcW w:type="pct" w:w="1100"/>
            <w:shd w:fill="F0F4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Outputs</w:t>
            </w:r>
          </w:p>
        </w:tc>
        <w:tc>
          <w:tcPr>
            <w:tcW w:type="pct" w:w="39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IReadOnlyDictionary&lt;string, object?&gt;? — key/value pairs written to script variables via StepDefinition.OutputBinding. Null when no outputs are produced.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80"/>
      </w:pPr>
      <w:r>
        <w:t xml:space="preserve">5.1  ErrorCategory Semantics</w:t>
      </w:r>
    </w:p>
    <w:tbl>
      <w:tblPr>
        <w:tblW w:type="pct" w:w="5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1901"/>
        <w:gridCol w:w="6739"/>
      </w:tblGrid>
      <w:tr>
        <w:tc>
          <w:tcPr>
            <w:tcW w:type="pct" w:w="1100"/>
            <w:shd w:fill="F0F4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CONFIGURATION</w:t>
            </w:r>
          </w:p>
        </w:tc>
        <w:tc>
          <w:tcPr>
            <w:tcW w:type="pct" w:w="39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Missing or invalid input parameters. Not retried.</w:t>
            </w:r>
          </w:p>
        </w:tc>
      </w:tr>
      <w:tr>
        <w:tc>
          <w:tcPr>
            <w:tcW w:type="pct" w:w="1100"/>
            <w:shd w:fill="F0F4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TIMEOUT</w:t>
            </w:r>
          </w:p>
        </w:tc>
        <w:tc>
          <w:tcPr>
            <w:tcW w:type="pct" w:w="39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operation did not complete within the allotted time.</w:t>
            </w:r>
          </w:p>
        </w:tc>
      </w:tr>
      <w:tr>
        <w:tc>
          <w:tcPr>
            <w:tcW w:type="pct" w:w="1100"/>
            <w:shd w:fill="F0F4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NOT_FOUND</w:t>
            </w:r>
          </w:p>
        </w:tc>
        <w:tc>
          <w:tcPr>
            <w:tcW w:type="pct" w:w="39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A required resource (file, window, element) could not be located.</w:t>
            </w:r>
          </w:p>
        </w:tc>
      </w:tr>
      <w:tr>
        <w:tc>
          <w:tcPr>
            <w:tcW w:type="pct" w:w="1100"/>
            <w:shd w:fill="F0F4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PERMISSION_DENIED</w:t>
            </w:r>
          </w:p>
        </w:tc>
        <w:tc>
          <w:tcPr>
            <w:tcW w:type="pct" w:w="39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runtime does not have the required OS or policy permission.</w:t>
            </w:r>
          </w:p>
        </w:tc>
      </w:tr>
      <w:tr>
        <w:tc>
          <w:tcPr>
            <w:tcW w:type="pct" w:w="1100"/>
            <w:shd w:fill="F0F4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EXECUTION_FAILED</w:t>
            </w:r>
          </w:p>
        </w:tc>
        <w:tc>
          <w:tcPr>
            <w:tcW w:type="pct" w:w="39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The operation ran but produced an unexpected result.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400"/>
      </w:pPr>
      <w:r>
        <w:t xml:space="preserve">6  Variable Binding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Output binding maps an action's output keys to script variable names. The runtime applies the mapping automatically after a successful step; handlers do not write to vars directly.</w:t>
      </w:r>
    </w:p>
    <w:p>
      <w:pPr>
        <w:pStyle w:val="Heading2"/>
        <w:spacing w:after="80" w:before="280"/>
      </w:pPr>
      <w:r>
        <w:t xml:space="preserve">6.1  StepDefinition Schema Excerpt</w:t>
      </w:r>
    </w:p>
    <w:tbl>
      <w:tblPr>
        <w:tblW w:type="pct" w:w="5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none"/>
          <w:insideV w:val="none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8640"/>
      </w:tblGrid>
      <w:tr>
        <w:tc>
          <w:tcPr>
            <w:shd w:fill="F5F5F5" w:val="clea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"stepId":  "step-01",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"action":  "myapp.doThing",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"inputs":  { "myParam": "hello" },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"outputBinding":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"result": "myVar"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After the step completes, the runtime writes the value of the "result" output key from ActionResult.Outputs into the script variable named myVar. Subsequent steps can then reference {{vars.myVar}} in their inputs.</w:t>
      </w:r>
    </w:p>
    <w:p>
      <w:pPr>
        <w:pStyle w:val="Heading2"/>
        <w:spacing w:after="80" w:before="280"/>
      </w:pPr>
      <w:r>
        <w:t xml:space="preserve">6.2  StepDefinition Fields</w:t>
      </w:r>
    </w:p>
    <w:tbl>
      <w:tblPr>
        <w:tblW w:type="pct" w:w="5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1901"/>
        <w:gridCol w:w="6739"/>
      </w:tblGrid>
      <w:tr>
        <w:tc>
          <w:tcPr>
            <w:tcW w:type="pct" w:w="1100"/>
            <w:shd w:fill="F0F4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stepId</w:t>
            </w:r>
          </w:p>
        </w:tc>
        <w:tc>
          <w:tcPr>
            <w:tcW w:type="pct" w:w="39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string — unique within the automation; used in logs and error messages.</w:t>
            </w:r>
          </w:p>
        </w:tc>
      </w:tr>
      <w:tr>
        <w:tc>
          <w:tcPr>
            <w:tcW w:type="pct" w:w="1100"/>
            <w:shd w:fill="F0F4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action</w:t>
            </w:r>
          </w:p>
        </w:tc>
        <w:tc>
          <w:tcPr>
            <w:tcW w:type="pct" w:w="39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string — action name dispatched to the matching IActionHandler.</w:t>
            </w:r>
          </w:p>
        </w:tc>
      </w:tr>
      <w:tr>
        <w:tc>
          <w:tcPr>
            <w:tcW w:type="pct" w:w="1100"/>
            <w:shd w:fill="F0F4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inputs</w:t>
            </w:r>
          </w:p>
        </w:tc>
        <w:tc>
          <w:tcPr>
            <w:tcW w:type="pct" w:w="39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object? — key/value map; supports variable interpolation {{vars.name}}.</w:t>
            </w:r>
          </w:p>
        </w:tc>
      </w:tr>
      <w:tr>
        <w:tc>
          <w:tcPr>
            <w:tcW w:type="pct" w:w="1100"/>
            <w:shd w:fill="F0F4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outputBinding</w:t>
            </w:r>
          </w:p>
        </w:tc>
        <w:tc>
          <w:tcPr>
            <w:tcW w:type="pct" w:w="39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object? — maps action output keys to variable names.</w:t>
            </w:r>
          </w:p>
        </w:tc>
      </w:tr>
      <w:tr>
        <w:tc>
          <w:tcPr>
            <w:tcW w:type="pct" w:w="1100"/>
            <w:shd w:fill="F0F4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timeoutMs</w:t>
            </w:r>
          </w:p>
        </w:tc>
        <w:tc>
          <w:tcPr>
            <w:tcW w:type="pct" w:w="39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int? — per-step timeout in milliseconds. Null inherits the global default.</w:t>
            </w:r>
          </w:p>
        </w:tc>
      </w:tr>
      <w:tr>
        <w:tc>
          <w:tcPr>
            <w:tcW w:type="pct" w:w="1100"/>
            <w:shd w:fill="F0F4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retryClass</w:t>
            </w:r>
          </w:p>
        </w:tc>
        <w:tc>
          <w:tcPr>
            <w:tcW w:type="pct" w:w="39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RetryClass? — retry policy override. Null uses the action handler's default.</w:t>
            </w:r>
          </w:p>
        </w:tc>
      </w:tr>
      <w:tr>
        <w:tc>
          <w:tcPr>
            <w:tcW w:type="pct" w:w="1100"/>
            <w:shd w:fill="F0F4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precondition</w:t>
            </w:r>
          </w:p>
        </w:tc>
        <w:tc>
          <w:tcPr>
            <w:tcW w:type="pct" w:w="39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JsonElement? — conditional expression evaluated before the step runs.</w:t>
            </w:r>
          </w:p>
        </w:tc>
      </w:tr>
      <w:tr>
        <w:tc>
          <w:tcPr>
            <w:tcW w:type="pct" w:w="1100"/>
            <w:shd w:fill="F0F4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postcondition</w:t>
            </w:r>
          </w:p>
        </w:tc>
        <w:tc>
          <w:tcPr>
            <w:tcW w:type="pct" w:w="39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JsonElement? — assertion evaluated after a successful step.</w:t>
            </w:r>
          </w:p>
        </w:tc>
      </w:tr>
      <w:tr>
        <w:tc>
          <w:tcPr>
            <w:tcW w:type="pct" w:w="1100"/>
            <w:shd w:fill="F0F4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onFailure</w:t>
            </w:r>
          </w:p>
        </w:tc>
        <w:tc>
          <w:tcPr>
            <w:tcW w:type="pct" w:w="39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OnFailureConfig? — what to do when the step fails: abort, continue, or goto.</w:t>
            </w:r>
          </w:p>
        </w:tc>
      </w:tr>
      <w:tr>
        <w:tc>
          <w:tcPr>
            <w:tcW w:type="pct" w:w="1100"/>
            <w:shd w:fill="F0F4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sensitivity</w:t>
            </w:r>
          </w:p>
        </w:tc>
        <w:tc>
          <w:tcPr>
            <w:tcW w:type="pct" w:w="39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string? — data classification hint for audit logging (e.g. PII).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400"/>
      </w:pPr>
      <w:r>
        <w:t xml:space="preserve">7  Windows API Integration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Desktop automation often requires calling Win32 APIs not exposed by managed wrappers. The following techniques are approved for use in Tracto action handlers.</w:t>
      </w:r>
    </w:p>
    <w:p>
      <w:pPr>
        <w:pStyle w:val="Heading2"/>
        <w:spacing w:after="80" w:before="280"/>
      </w:pPr>
      <w:r>
        <w:t xml:space="preserve">7.1  Process Management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Use System.Diagnostics.Process for launching, attaching, and monitoring processes. Do not call CreateProcess directly via P/Invoke; use IAppLifecycleManager instead:</w:t>
      </w:r>
    </w:p>
    <w:tbl>
      <w:tblPr>
        <w:tblW w:type="pct" w:w="5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none"/>
          <w:insideV w:val="none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8640"/>
      </w:tblGrid>
      <w:tr>
        <w:tc>
          <w:tcPr>
            <w:shd w:fill="F5F5F5" w:val="clea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Inject IAppLifecycleManager — never new() Process directly in a handler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private readonly IAppLifecycleManager _lifecycle;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var handle = await _lifecycle.LaunchAsync(new AppLaunchOptions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ExecutablePath  = @"C:\Program Files\MyApp\myapp.exe",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Args            = ["--headless"],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LaunchTimeoutMs = 10_000,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}, ctx.CancellationToken);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Monitor for unexpected exit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_lifecycle.MonitorForExit(handle, err =&gt;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_logger.LogWarning("App crashed: {Detail}", err.ErrorDetail));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80"/>
      </w:pPr>
      <w:r>
        <w:t xml:space="preserve">7.2  P/Invoke and user32.dll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Use System.Runtime.InteropServices.DllImport (or the newer LibraryImport source generator) for window-management Win32 calls:</w:t>
      </w:r>
    </w:p>
    <w:tbl>
      <w:tblPr>
        <w:tblW w:type="pct" w:w="5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none"/>
          <w:insideV w:val="none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8640"/>
      </w:tblGrid>
      <w:tr>
        <w:tc>
          <w:tcPr>
            <w:shd w:fill="F5F5F5" w:val="clea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[DllImport("user32.dll", SetLastError = true)]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private static extern IntPtr FindWindow(string? lpClassName, string? lpWindowName);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[DllImport("user32.dll")]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private static extern bool SetForegroundWindow(IntPtr hWnd);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[DllImport("user32.dll")]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[return: MarshalAs(UnmanagedType.Bool)]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private static extern bool IsWindow(IntPtr hWnd);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80"/>
      </w:pPr>
      <w:r>
        <w:t xml:space="preserve">7.3  SendKeys and Clipboard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For keyboard simulation and clipboard access, reference System.Windows.Forms. Add the following to the project file:</w:t>
      </w:r>
    </w:p>
    <w:tbl>
      <w:tblPr>
        <w:tblW w:type="pct" w:w="5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none"/>
          <w:insideV w:val="none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8640"/>
      </w:tblGrid>
      <w:tr>
        <w:tc>
          <w:tcPr>
            <w:shd w:fill="F5F5F5" w:val="clea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&lt;UseWindowsForms&gt;true&lt;/UseWindowsForms&gt;</w:t>
            </w:r>
          </w:p>
        </w:tc>
      </w:tr>
    </w:tbl>
    <w:p>
      <w:pPr>
        <w:spacing w:after="80" w:before="80"/>
      </w:pPr>
    </w:p>
    <w:tbl>
      <w:tblPr>
        <w:tblW w:type="pct" w:w="5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none"/>
          <w:insideV w:val="none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8640"/>
      </w:tblGrid>
      <w:tr>
        <w:tc>
          <w:tcPr>
            <w:shd w:fill="F5F5F5" w:val="clea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Inside ExecuteAsync (must run on the UI thread or via STA helper)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System.Windows.Forms.SendKeys.SendWait("%{F4}");  // Alt+F4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System.Windows.Forms.Clipboard.SetText("paste me");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400"/>
      </w:pPr>
      <w:r>
        <w:t xml:space="preserve">8  Testing Action Handlers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All action handlers must have unit tests using xUnit. Tests run in CI without a real Windows GUI, so all external dependencies must be injected and mockable.</w:t>
      </w:r>
    </w:p>
    <w:p>
      <w:pPr>
        <w:pStyle w:val="Heading2"/>
        <w:spacing w:after="80" w:before="280"/>
      </w:pPr>
      <w:r>
        <w:t xml:space="preserve">8.1  Test Pattern</w:t>
      </w:r>
    </w:p>
    <w:tbl>
      <w:tblPr>
        <w:tblW w:type="pct" w:w="5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none"/>
          <w:insideV w:val="none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8640"/>
      </w:tblGrid>
      <w:tr>
        <w:tc>
          <w:tcPr>
            <w:shd w:fill="F5F5F5" w:val="clea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using Microsoft.Extensions.Logging.Abstractions;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using Xunit;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class MyActionHandlerTests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static ActionContext MakeContext(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Dictionary&lt;string, object?&gt;? inputs = null)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=&gt; new ActionContext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StepId            = "test-step",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Inputs            = inputs ?? new(),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CancellationToken = CancellationToken.None,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Logger            = NullLogger.Instance,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};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[Fact]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async Task ExecuteAsync_MissingParam_ReturnsFalse()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var handler = new MyActionHandler(NullLogger&lt;MyActionHandler&gt;.Instance);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var ctx     = MakeContext();                      // no inputs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var result = await handler.ExecuteAsync(ctx);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Assert.False(result.Success);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Assert.Equal("CONFIGURATION", result.ErrorCategory);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[Fact]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async Task ExecuteAsync_ValidParam_ReturnsTrue()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var handler = new MyActionHandler(NullLogger&lt;MyActionHandler&gt;.Instance);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var ctx     = MakeContext(new() { ["myParam"] = "hello" });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var result = await handler.ExecuteAsync(ctx);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Assert.True(result.Success);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Assert.Equal("Processed: hello", result.Outputs?["result"]);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80"/>
      </w:pPr>
      <w:r>
        <w:t xml:space="preserve">8.2  Testing Rules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One test class per handler; mirror the handler file name (MyActionHandlerTests.cs).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Test both the success path and every failure branch.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Use NullLogger&lt;T&gt;.Instance from Microsoft.Extensions.Logging.Abstractions; never mock ILogger directly.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If the handler has OS dependencies (P/Invoke, SendKeys), wrap them in an injected interface.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Target at least 80% branch coverage as measured by the CI gate.</w:t>
      </w:r>
    </w:p>
    <w:p>
      <w:pPr>
        <w:spacing w:after="80" w:before="80"/>
      </w:pPr>
    </w:p>
    <w:p>
      <w:pPr>
        <w:pStyle w:val="Heading1"/>
        <w:spacing w:after="120" w:before="400"/>
      </w:pPr>
      <w:r>
        <w:t xml:space="preserve">9  Extending the Orchestrator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The Orchestrator is a minimal-API .NET service responsible for job queuing, lease management, and run history. It follows a clean-architecture pattern with domain, application, and infrastructure layers.</w:t>
      </w:r>
    </w:p>
    <w:p>
      <w:pPr>
        <w:pStyle w:val="Heading2"/>
        <w:spacing w:after="80" w:before="280"/>
      </w:pPr>
      <w:r>
        <w:t xml:space="preserve">9.1  Adding a New Endpoint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Create the request/response records in the Tracto.Contract.Models.Protocol namespace.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Add the endpoint mapping in the Api project's EndpointExtensions class.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Inject the required application service via the DI container.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Add integration tests in the Tracto.Orchestrator.Tests project.</w:t>
      </w:r>
    </w:p>
    <w:p>
      <w:pPr>
        <w:spacing w:after="80" w:before="80"/>
      </w:pPr>
    </w:p>
    <w:p>
      <w:pPr>
        <w:pStyle w:val="Heading2"/>
        <w:spacing w:after="80" w:before="280"/>
      </w:pPr>
      <w:r>
        <w:t xml:space="preserve">9.2  Adding a New Repository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Define the domain repository interface in Tracto.Orchestrator.Domain.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Implement the interface in Tracto.Orchestrator.Infrastructure using Entity Framework Core.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Register the implementation in the DI container with the appropriate lifetime (Scoped).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Add a new EF Core migration: dotnet ef migrations add &lt;MigrationName&gt;</w:t>
      </w:r>
    </w:p>
    <w:p>
      <w:pPr>
        <w:spacing w:after="80" w:before="80"/>
      </w:pPr>
    </w:p>
    <w:p>
      <w:pPr>
        <w:pStyle w:val="Heading2"/>
        <w:spacing w:after="80" w:before="280"/>
      </w:pPr>
      <w:r>
        <w:t xml:space="preserve">9.3  SQLite Compatibility Note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The embedded SQLite database used in development and test does not support ORDER BY on DateTimeOffset columns at the database level. Perform any such ordering in-memory via LINQ after materialising the query results:</w:t>
      </w:r>
    </w:p>
    <w:tbl>
      <w:tblPr>
        <w:tblW w:type="pct" w:w="5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none"/>
          <w:insideV w:val="none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8640"/>
      </w:tblGrid>
      <w:tr>
        <w:tc>
          <w:tcPr>
            <w:shd w:fill="F5F5F5" w:val="clea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WRONG — fails on SQLite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var runs = await _db.Runs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.OrderBy(r =&gt; r.StartedAt)          // DateTimeOffset — unsupported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.ToListAsync(ct);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CORRECT — order in memory after materialisation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var runs = (await _db.Runs.ToListAsync(ct))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.OrderBy(r =&gt; r.StartedAt)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.ToList();</w:t>
            </w:r>
          </w:p>
        </w:tc>
      </w:tr>
    </w:tbl>
    <w:p>
      <w:pPr>
        <w:spacing w:after="80" w:before="80"/>
      </w:pPr>
    </w:p>
    <w:p>
      <w:pPr>
        <w:pStyle w:val="Heading1"/>
        <w:spacing w:after="120" w:before="400"/>
      </w:pPr>
      <w:r>
        <w:t xml:space="preserve">10  Extending the Contract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The Tracto.Contract library defines the shared data types exchanged between the Designer, Orchestrator, and Desktop Runtime. Treat this library as a public API — all changes must be backward-compatible.</w:t>
      </w:r>
    </w:p>
    <w:p>
      <w:pPr>
        <w:pStyle w:val="Heading2"/>
        <w:spacing w:after="80" w:before="280"/>
      </w:pPr>
      <w:r>
        <w:t xml:space="preserve">10.1  AutomationEnvelope Fields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AutomationEnvelope is the top-level document stored in the artifact store and fetched by the Desktop Runtime when executing a job. Its current shape is:</w:t>
      </w:r>
    </w:p>
    <w:tbl>
      <w:tblPr>
        <w:tblW w:type="pct" w:w="5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none"/>
          <w:insideV w:val="none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8640"/>
      </w:tblGrid>
      <w:tr>
        <w:tc>
          <w:tcPr>
            <w:shd w:fill="F5F5F5" w:val="clea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record AutomationEnvelope(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string                                    SchemaVersion,   // e.g. "1.0"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string                                    AutomationId,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RuntimeType                               RuntimeType,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IReadOnlyList&lt;string&gt;?                    PolicyRefs,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IReadOnlyDictionary&lt;string, InputDeclaration&gt;?   Inputs,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IReadOnlyDictionary&lt;string, OutputDeclaration&gt;?  Outputs,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IReadOnlyDictionary&lt;string, VarDeclaration&gt;?     Vars,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IReadOnlyList&lt;StepDefinition&gt;             Steps);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80"/>
      </w:pPr>
      <w:r>
        <w:t xml:space="preserve">10.2  Adding Fields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When adding a field to AutomationEnvelope or StepDefinition, follow these rules to maintain backward compatibility: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All new fields must be optional: use a nullable type (T?) or a type with a default value.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Increment SchemaVersion only when making a breaking change (removing a field, changing a type non-additively).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Decorate the new property with [JsonPropertyName("camelCaseName")] and [JsonIgnore(Condition = JsonIgnoreCondition.WhenWritingNull)] for optional fields.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Announce the change in CHANGELOG.md and update the contract version in Directory.Build.props.</w:t>
      </w:r>
    </w:p>
    <w:p>
      <w:pPr>
        <w:spacing w:after="80" w:before="80"/>
      </w:pPr>
    </w:p>
    <w:p>
      <w:pPr>
        <w:pStyle w:val="Heading1"/>
        <w:spacing w:after="120" w:before="400"/>
      </w:pPr>
      <w:r>
        <w:t xml:space="preserve">11  Code Quality Standards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Tracto code is reviewed against the following quality bar before merging. All items are enforced in CI via static analysis and test gates.</w:t>
      </w:r>
    </w:p>
    <w:p>
      <w:pPr>
        <w:pStyle w:val="Heading2"/>
        <w:spacing w:after="80" w:before="280"/>
      </w:pPr>
      <w:r>
        <w:t xml:space="preserve">11.1  XML Documentation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Every public method, property, and class must carry a &lt;summary&gt; XML doc comment.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Interface method comments are inherited by implementations via &lt;inheritdoc/&gt;.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Document non-obvious parameters with &lt;param&gt; and return values with &lt;returns&gt;.</w:t>
      </w:r>
    </w:p>
    <w:p>
      <w:pPr>
        <w:spacing w:after="80" w:before="80"/>
      </w:pPr>
    </w:p>
    <w:p>
      <w:pPr>
        <w:pStyle w:val="Heading2"/>
        <w:spacing w:after="80" w:before="280"/>
      </w:pPr>
      <w:r>
        <w:t xml:space="preserve">11.2  Error Handling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Never throw from ExecuteAsync — return an ActionResult with Success = false.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Use DesktopActionError for lifecycle errors raised by IAppLifecycleManager implementations.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Catch specific exceptions; never swallow Exception silently.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Use ArgumentNullException.ThrowIfNull and ArgumentException.ThrowIfNullOrWhiteSpace for guard clauses.</w:t>
      </w:r>
    </w:p>
    <w:p>
      <w:pPr>
        <w:spacing w:after="80" w:before="80"/>
      </w:pPr>
    </w:p>
    <w:p>
      <w:pPr>
        <w:pStyle w:val="Heading2"/>
        <w:spacing w:after="80" w:before="280"/>
      </w:pPr>
      <w:r>
        <w:t xml:space="preserve">11.3  Logging</w:t>
      </w:r>
    </w:p>
    <w:tbl>
      <w:tblPr>
        <w:tblW w:type="pct" w:w="5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none"/>
          <w:insideV w:val="none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8640"/>
      </w:tblGrid>
      <w:tr>
        <w:tc>
          <w:tcPr>
            <w:shd w:fill="F5F5F5" w:val="clea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CORRECT — structured logging with typed parameters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_logger.LogInformation("Step {StepId} started with param {Param}", ctx.StepId, myParam);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// WRONG — string interpolation loses structure and incurs allocation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_logger.LogInformation($"Step {ctx.StepId} started with param {myParam}");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80"/>
      </w:pPr>
      <w:r>
        <w:t xml:space="preserve">11.4  Resource Disposal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Handlers that hold resources (file handles, COM objects, UI Automation elements) must implement IAsyncDisposable and dispose resources in DisposeAsync:</w:t>
      </w:r>
    </w:p>
    <w:tbl>
      <w:tblPr>
        <w:tblW w:type="pct" w:w="5000"/>
        <w:tblBorders>
          <w:top w:val="single" w:color="AAAAAA" w:sz="4"/>
          <w:left w:val="single" w:color="AAAAAA" w:sz="4"/>
          <w:bottom w:val="single" w:color="AAAAAA" w:sz="4"/>
          <w:right w:val="single" w:color="AAAAAA" w:sz="4"/>
          <w:insideH w:val="none"/>
          <w:insideV w:val="none"/>
        </w:tblBorders>
        <w:tblCellMar>
          <w:top w:type="dxa" w:w="80"/>
          <w:left w:type="dxa" w:w="100"/>
          <w:bottom w:type="dxa" w:w="80"/>
          <w:right w:type="dxa" w:w="100"/>
        </w:tblCellMar>
      </w:tblPr>
      <w:tblGrid>
        <w:gridCol w:w="8640"/>
      </w:tblGrid>
      <w:tr>
        <w:tc>
          <w:tcPr>
            <w:shd w:fill="F5F5F5" w:val="clear"/>
          </w:tcPr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public sealed class ResourcefulHandler : IActionHandler, IAsyncDisposable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private FileStream? _stream;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string ActionName =&gt; "myapp.writeFile";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async Task&lt;ActionResult&gt; ExecuteAsync(ActionContext ctx)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_stream = File.Open("output.bin", FileMode.Create);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// ... use _stream ...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new ActionResult(true);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public async ValueTask DisposeAsync()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{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if (_stream is not null)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await _stream.DisposeAsync();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after="0" w:before="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 w:before="80"/>
      </w:pPr>
    </w:p>
    <w:p>
      <w:pPr>
        <w:pStyle w:val="Heading2"/>
        <w:spacing w:after="80" w:before="280"/>
      </w:pPr>
      <w:r>
        <w:t xml:space="preserve">11.5  Desktop Runtime Project Layout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The Desktop Runtime is organised into the following projects under tracto/desktop-runtime/src/:</w:t>
      </w:r>
    </w:p>
    <w:tbl>
      <w:tblPr>
        <w:tblW w:type="pct" w:w="500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DDDDDD" w:sz="2"/>
          <w:insideV w:val="single" w:color="DDDDDD" w:sz="2"/>
        </w:tblBorders>
      </w:tblPr>
      <w:tblGrid>
        <w:gridCol w:w="1901"/>
        <w:gridCol w:w="6739"/>
      </w:tblGrid>
      <w:tr>
        <w:tc>
          <w:tcPr>
            <w:tcW w:type="pct" w:w="1100"/>
            <w:shd w:fill="F0F4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Tracto.Desktop.AppLifecycle</w:t>
            </w:r>
          </w:p>
        </w:tc>
        <w:tc>
          <w:tcPr>
            <w:tcW w:type="pct" w:w="39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Process launch, attach, close, and crash-monitoring via IAppLifecycleManager.</w:t>
            </w:r>
          </w:p>
        </w:tc>
      </w:tr>
      <w:tr>
        <w:tc>
          <w:tcPr>
            <w:tcW w:type="pct" w:w="1100"/>
            <w:shd w:fill="F0F4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Tracto.Desktop.Controls</w:t>
            </w:r>
          </w:p>
        </w:tc>
        <w:tc>
          <w:tcPr>
            <w:tcW w:type="pct" w:w="39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UI Automation control wrappers (find element, get/set value, click).</w:t>
            </w:r>
          </w:p>
        </w:tc>
      </w:tr>
      <w:tr>
        <w:tc>
          <w:tcPr>
            <w:tcW w:type="pct" w:w="1100"/>
            <w:shd w:fill="F0F4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Tracto.Desktop.Element</w:t>
            </w:r>
          </w:p>
        </w:tc>
        <w:tc>
          <w:tcPr>
            <w:tcW w:type="pct" w:w="39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Element model and locator strategies.</w:t>
            </w:r>
          </w:p>
        </w:tc>
      </w:tr>
      <w:tr>
        <w:tc>
          <w:tcPr>
            <w:tcW w:type="pct" w:w="1100"/>
            <w:shd w:fill="F0F4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Tracto.Desktop.Input</w:t>
            </w:r>
          </w:p>
        </w:tc>
        <w:tc>
          <w:tcPr>
            <w:tcW w:type="pct" w:w="39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Keyboard and mouse input simulation.</w:t>
            </w:r>
          </w:p>
        </w:tc>
      </w:tr>
      <w:tr>
        <w:tc>
          <w:tcPr>
            <w:tcW w:type="pct" w:w="1100"/>
            <w:shd w:fill="F0F4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Tracto.Desktop.Ipc</w:t>
            </w:r>
          </w:p>
        </w:tc>
        <w:tc>
          <w:tcPr>
            <w:tcW w:type="pct" w:w="39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Named-pipe IPC between the privileged launcher and the runtime worker.</w:t>
            </w:r>
          </w:p>
        </w:tc>
      </w:tr>
      <w:tr>
        <w:tc>
          <w:tcPr>
            <w:tcW w:type="pct" w:w="1100"/>
            <w:shd w:fill="F0F4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Tracto.Desktop.Protocol</w:t>
            </w:r>
          </w:p>
        </w:tc>
        <w:tc>
          <w:tcPr>
            <w:tcW w:type="pct" w:w="39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Job-pull loop and service.invoke router (ServiceInvokeRouter, JobPullLoop).</w:t>
            </w:r>
          </w:p>
        </w:tc>
      </w:tr>
      <w:tr>
        <w:tc>
          <w:tcPr>
            <w:tcW w:type="pct" w:w="1100"/>
            <w:shd w:fill="F0F4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Tracto.Desktop.Recovery</w:t>
            </w:r>
          </w:p>
        </w:tc>
        <w:tc>
          <w:tcPr>
            <w:tcW w:type="pct" w:w="39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Run recovery and checkpoint persistence.</w:t>
            </w:r>
          </w:p>
        </w:tc>
      </w:tr>
      <w:tr>
        <w:tc>
          <w:tcPr>
            <w:tcW w:type="pct" w:w="1100"/>
            <w:shd w:fill="F0F4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Tracto.Desktop.Runtime</w:t>
            </w:r>
          </w:p>
        </w:tc>
        <w:tc>
          <w:tcPr>
            <w:tcW w:type="pct" w:w="39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Main entry point; hosts the DI container and the run-execution engine.</w:t>
            </w:r>
          </w:p>
        </w:tc>
      </w:tr>
      <w:tr>
        <w:tc>
          <w:tcPr>
            <w:tcW w:type="pct" w:w="1100"/>
            <w:shd w:fill="F0F4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Tracto.Desktop.Security</w:t>
            </w:r>
          </w:p>
        </w:tc>
        <w:tc>
          <w:tcPr>
            <w:tcW w:type="pct" w:w="39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Policy enforcement; allowlist validation for executables and service refs.</w:t>
            </w:r>
          </w:p>
        </w:tc>
      </w:tr>
      <w:tr>
        <w:tc>
          <w:tcPr>
            <w:tcW w:type="pct" w:w="1100"/>
            <w:shd w:fill="F0F4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Tracto.Desktop.Session</w:t>
            </w:r>
          </w:p>
        </w:tc>
        <w:tc>
          <w:tcPr>
            <w:tcW w:type="pct" w:w="39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Windows session management (lock, unlock, active desktop detection).</w:t>
            </w:r>
          </w:p>
        </w:tc>
      </w:tr>
      <w:tr>
        <w:tc>
          <w:tcPr>
            <w:tcW w:type="pct" w:w="1100"/>
            <w:shd w:fill="F0F4FF" w:val="clear"/>
          </w:tcPr>
          <w:p>
            <w:pPr>
              <w:spacing w:after="40" w:before="40"/>
            </w:pPr>
            <w:r>
              <w:rPr>
                <w:rFonts w:ascii="Courier New" w:cs="Courier New" w:eastAsia="Courier New" w:hAnsi="Courier New"/>
                <w:b/>
                <w:bCs/>
                <w:sz w:val="20"/>
                <w:szCs w:val="20"/>
              </w:rPr>
              <w:t xml:space="preserve">Tracto.Desktop.Telemetry</w:t>
            </w:r>
          </w:p>
        </w:tc>
        <w:tc>
          <w:tcPr>
            <w:tcW w:type="pct" w:w="3900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sz w:val="22"/>
                <w:szCs w:val="22"/>
              </w:rPr>
              <w:t xml:space="preserve">Structured telemetry emission to the Orchestrator and local log sinks.</w:t>
            </w:r>
          </w:p>
        </w:tc>
      </w:tr>
    </w:tbl>
    <w:p>
      <w:pPr>
        <w:spacing w:after="80" w:before="80"/>
      </w:pPr>
    </w:p>
    <w:sectPr>
      <w:pgSz w:w="12240" w:h="15840" w:orient="portrait"/>
      <w:pgMar w:top="1440" w:right="1800" w:bottom="1440" w:left="18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Tracto Developer Extension Guide</dc:title>
  <dc:creator>Tracto Platform Team</dc:creator>
  <dc:description>v1.0 Developer Guide for extending the Tracto RPA platform</dc:description>
  <cp:lastModifiedBy>Un-named</cp:lastModifiedBy>
  <cp:revision>1</cp:revision>
  <dcterms:created xsi:type="dcterms:W3CDTF">2026-10-24T08:08:34.491Z</dcterms:created>
  <dcterms:modified xsi:type="dcterms:W3CDTF">2026-10-24T08:08:34.493Z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