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C9C" w:rsidRDefault="00BB0FC8">
      <w:pPr>
        <w:jc w:val="center"/>
        <w:rPr>
          <w:b/>
          <w:sz w:val="32"/>
          <w:szCs w:val="32"/>
        </w:rPr>
      </w:pPr>
      <w:r>
        <w:rPr>
          <w:b/>
          <w:sz w:val="32"/>
          <w:szCs w:val="32"/>
        </w:rPr>
        <w:t>Pr1-2　線形探索と二分探索について</w:t>
      </w:r>
    </w:p>
    <w:p w:rsidR="00821C9C" w:rsidRDefault="00BB0FC8">
      <w:pPr>
        <w:jc w:val="right"/>
      </w:pPr>
      <w:r>
        <w:t>3J24 清水景太</w:t>
      </w:r>
    </w:p>
    <w:tbl>
      <w:tblPr>
        <w:tblW w:w="7280" w:type="dxa"/>
        <w:tblInd w:w="99" w:type="dxa"/>
        <w:tblCellMar>
          <w:left w:w="99" w:type="dxa"/>
          <w:right w:w="99" w:type="dxa"/>
        </w:tblCellMar>
        <w:tblLook w:val="04A0" w:firstRow="1" w:lastRow="0" w:firstColumn="1" w:lastColumn="0" w:noHBand="0" w:noVBand="1"/>
      </w:tblPr>
      <w:tblGrid>
        <w:gridCol w:w="1040"/>
        <w:gridCol w:w="1040"/>
        <w:gridCol w:w="1040"/>
        <w:gridCol w:w="1040"/>
        <w:gridCol w:w="1040"/>
        <w:gridCol w:w="1040"/>
        <w:gridCol w:w="1040"/>
      </w:tblGrid>
      <w:tr w:rsidR="001309E6" w:rsidRPr="001309E6" w:rsidTr="001309E6">
        <w:trPr>
          <w:trHeight w:val="360"/>
        </w:trPr>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線形探索</w:t>
            </w: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r>
      <w:tr w:rsidR="001309E6" w:rsidRPr="001309E6" w:rsidTr="001309E6">
        <w:trPr>
          <w:trHeight w:val="360"/>
        </w:trPr>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通常</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53</w:t>
            </w:r>
            <w:r w:rsidR="00A97BDB">
              <w:rPr>
                <w:rFonts w:ascii="游ゴシック" w:eastAsia="游ゴシック" w:hAnsi="游ゴシック" w:cs="ＭＳ Ｐゴシック" w:hint="eastAsia"/>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47</w:t>
            </w:r>
            <w:r w:rsidR="00A97BDB">
              <w:rPr>
                <w:rFonts w:ascii="游ゴシック" w:eastAsia="游ゴシック" w:hAnsi="游ゴシック" w:cs="ＭＳ Ｐゴシック"/>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38</w:t>
            </w:r>
            <w:r w:rsidR="00A97BDB">
              <w:rPr>
                <w:rFonts w:ascii="游ゴシック" w:eastAsia="游ゴシック" w:hAnsi="游ゴシック" w:cs="ＭＳ Ｐゴシック"/>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47</w:t>
            </w:r>
            <w:r w:rsidR="00A97BDB">
              <w:rPr>
                <w:rFonts w:ascii="游ゴシック" w:eastAsia="游ゴシック" w:hAnsi="游ゴシック" w:cs="ＭＳ Ｐゴシック"/>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53</w:t>
            </w:r>
            <w:r w:rsidR="00A97BDB">
              <w:rPr>
                <w:rFonts w:ascii="游ゴシック" w:eastAsia="游ゴシック" w:hAnsi="游ゴシック" w:cs="ＭＳ Ｐゴシック"/>
                <w:sz w:val="22"/>
                <w:szCs w:val="22"/>
              </w:rPr>
              <w:t>ms</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97BDB" w:rsidRPr="001309E6" w:rsidRDefault="001309E6" w:rsidP="00A97BDB">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hint="eastAsia"/>
                <w:sz w:val="22"/>
                <w:szCs w:val="22"/>
              </w:rPr>
            </w:pPr>
            <w:r w:rsidRPr="001309E6">
              <w:rPr>
                <w:rFonts w:ascii="游ゴシック" w:eastAsia="游ゴシック" w:hAnsi="游ゴシック" w:cs="ＭＳ Ｐゴシック" w:hint="eastAsia"/>
                <w:sz w:val="22"/>
                <w:szCs w:val="22"/>
              </w:rPr>
              <w:t>54.9</w:t>
            </w:r>
            <w:r w:rsidR="00A97BDB">
              <w:rPr>
                <w:rFonts w:ascii="游ゴシック" w:eastAsia="游ゴシック" w:hAnsi="游ゴシック" w:cs="ＭＳ Ｐゴシック"/>
                <w:sz w:val="22"/>
                <w:szCs w:val="22"/>
              </w:rPr>
              <w:t>ms</w:t>
            </w:r>
          </w:p>
        </w:tc>
      </w:tr>
      <w:tr w:rsidR="001309E6" w:rsidRPr="001309E6" w:rsidTr="001309E6">
        <w:trPr>
          <w:trHeight w:val="360"/>
        </w:trPr>
        <w:tc>
          <w:tcPr>
            <w:tcW w:w="1040" w:type="dxa"/>
            <w:vMerge/>
            <w:tcBorders>
              <w:top w:val="single" w:sz="4" w:space="0" w:color="auto"/>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53</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47</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69</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69</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63</w:t>
            </w:r>
            <w:r w:rsidR="00A97BDB">
              <w:rPr>
                <w:rFonts w:ascii="游ゴシック" w:eastAsia="游ゴシック" w:hAnsi="游ゴシック" w:cs="ＭＳ Ｐゴシック"/>
                <w:sz w:val="22"/>
                <w:szCs w:val="22"/>
              </w:rPr>
              <w:t>ms</w:t>
            </w: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r>
      <w:tr w:rsidR="001309E6" w:rsidRPr="001309E6" w:rsidTr="001309E6">
        <w:trPr>
          <w:trHeight w:val="360"/>
        </w:trPr>
        <w:tc>
          <w:tcPr>
            <w:tcW w:w="10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番兵</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46</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69</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47</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61</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51</w:t>
            </w:r>
            <w:r w:rsidR="00A97BDB">
              <w:rPr>
                <w:rFonts w:ascii="游ゴシック" w:eastAsia="游ゴシック" w:hAnsi="游ゴシック" w:cs="ＭＳ Ｐゴシック"/>
                <w:sz w:val="22"/>
                <w:szCs w:val="22"/>
              </w:rPr>
              <w:t>ms</w:t>
            </w:r>
          </w:p>
        </w:tc>
        <w:tc>
          <w:tcPr>
            <w:tcW w:w="10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58.4</w:t>
            </w:r>
            <w:r w:rsidR="00A97BDB">
              <w:rPr>
                <w:rFonts w:ascii="游ゴシック" w:eastAsia="游ゴシック" w:hAnsi="游ゴシック" w:cs="ＭＳ Ｐゴシック"/>
                <w:sz w:val="22"/>
                <w:szCs w:val="22"/>
              </w:rPr>
              <w:t>ms</w:t>
            </w:r>
          </w:p>
        </w:tc>
      </w:tr>
      <w:tr w:rsidR="001309E6" w:rsidRPr="001309E6" w:rsidTr="001309E6">
        <w:trPr>
          <w:trHeight w:val="360"/>
        </w:trPr>
        <w:tc>
          <w:tcPr>
            <w:tcW w:w="1040" w:type="dxa"/>
            <w:vMerge/>
            <w:tcBorders>
              <w:top w:val="nil"/>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67</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51</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67</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61</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54</w:t>
            </w:r>
            <w:r w:rsidR="00A97BDB">
              <w:rPr>
                <w:rFonts w:ascii="游ゴシック" w:eastAsia="游ゴシック" w:hAnsi="游ゴシック" w:cs="ＭＳ Ｐゴシック"/>
                <w:sz w:val="22"/>
                <w:szCs w:val="22"/>
              </w:rPr>
              <w:t>ms</w:t>
            </w:r>
          </w:p>
        </w:tc>
        <w:tc>
          <w:tcPr>
            <w:tcW w:w="1040" w:type="dxa"/>
            <w:vMerge/>
            <w:tcBorders>
              <w:top w:val="nil"/>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r>
      <w:tr w:rsidR="001309E6" w:rsidRPr="001309E6" w:rsidTr="001309E6">
        <w:trPr>
          <w:trHeight w:val="360"/>
        </w:trPr>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r>
      <w:tr w:rsidR="001309E6" w:rsidRPr="001309E6" w:rsidTr="001309E6">
        <w:trPr>
          <w:trHeight w:val="360"/>
        </w:trPr>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二分探索</w:t>
            </w: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c>
          <w:tcPr>
            <w:tcW w:w="1040" w:type="dxa"/>
            <w:tcBorders>
              <w:top w:val="nil"/>
              <w:left w:val="nil"/>
              <w:bottom w:val="nil"/>
              <w:right w:val="nil"/>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Times New Roman" w:eastAsia="Times New Roman" w:hAnsi="Times New Roman" w:cs="Times New Roman"/>
                <w:color w:val="auto"/>
                <w:sz w:val="20"/>
                <w:szCs w:val="20"/>
              </w:rPr>
            </w:pPr>
          </w:p>
        </w:tc>
      </w:tr>
      <w:tr w:rsidR="001309E6" w:rsidRPr="001309E6" w:rsidTr="001309E6">
        <w:trPr>
          <w:trHeight w:val="360"/>
        </w:trPr>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ループ</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0</w:t>
            </w:r>
            <w:r w:rsidR="00A97BDB">
              <w:rPr>
                <w:rFonts w:ascii="游ゴシック" w:eastAsia="游ゴシック" w:hAnsi="游ゴシック" w:cs="ＭＳ Ｐゴシック"/>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19</w:t>
            </w:r>
            <w:r w:rsidR="00A97BDB">
              <w:rPr>
                <w:rFonts w:ascii="游ゴシック" w:eastAsia="游ゴシック" w:hAnsi="游ゴシック" w:cs="ＭＳ Ｐゴシック"/>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3</w:t>
            </w:r>
            <w:r w:rsidR="00A97BDB">
              <w:rPr>
                <w:rFonts w:ascii="游ゴシック" w:eastAsia="游ゴシック" w:hAnsi="游ゴシック" w:cs="ＭＳ Ｐゴシック"/>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0</w:t>
            </w:r>
            <w:r w:rsidR="00A97BDB">
              <w:rPr>
                <w:rFonts w:ascii="游ゴシック" w:eastAsia="游ゴシック" w:hAnsi="游ゴシック" w:cs="ＭＳ Ｐゴシック"/>
                <w:sz w:val="22"/>
                <w:szCs w:val="22"/>
              </w:rPr>
              <w:t>ms</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0</w:t>
            </w:r>
            <w:r w:rsidR="00A97BDB">
              <w:rPr>
                <w:rFonts w:ascii="游ゴシック" w:eastAsia="游ゴシック" w:hAnsi="游ゴシック" w:cs="ＭＳ Ｐゴシック"/>
                <w:sz w:val="22"/>
                <w:szCs w:val="22"/>
              </w:rPr>
              <w:t>ms</w:t>
            </w:r>
          </w:p>
        </w:tc>
        <w:tc>
          <w:tcPr>
            <w:tcW w:w="104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6.3</w:t>
            </w:r>
            <w:r w:rsidR="00A97BDB">
              <w:rPr>
                <w:rFonts w:ascii="游ゴシック" w:eastAsia="游ゴシック" w:hAnsi="游ゴシック" w:cs="ＭＳ Ｐゴシック"/>
                <w:sz w:val="22"/>
                <w:szCs w:val="22"/>
              </w:rPr>
              <w:t>ms</w:t>
            </w:r>
          </w:p>
        </w:tc>
      </w:tr>
      <w:tr w:rsidR="001309E6" w:rsidRPr="001309E6" w:rsidTr="001309E6">
        <w:trPr>
          <w:trHeight w:val="360"/>
        </w:trPr>
        <w:tc>
          <w:tcPr>
            <w:tcW w:w="1040" w:type="dxa"/>
            <w:vMerge/>
            <w:tcBorders>
              <w:top w:val="single" w:sz="4" w:space="0" w:color="auto"/>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16</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0</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0</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15</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0</w:t>
            </w:r>
            <w:r w:rsidR="00A97BDB">
              <w:rPr>
                <w:rFonts w:ascii="游ゴシック" w:eastAsia="游ゴシック" w:hAnsi="游ゴシック" w:cs="ＭＳ Ｐゴシック"/>
                <w:sz w:val="22"/>
                <w:szCs w:val="22"/>
              </w:rPr>
              <w:t>ms</w:t>
            </w:r>
          </w:p>
        </w:tc>
        <w:tc>
          <w:tcPr>
            <w:tcW w:w="1040" w:type="dxa"/>
            <w:vMerge/>
            <w:tcBorders>
              <w:top w:val="single" w:sz="4" w:space="0" w:color="auto"/>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r>
      <w:tr w:rsidR="001309E6" w:rsidRPr="001309E6" w:rsidTr="001309E6">
        <w:trPr>
          <w:trHeight w:val="360"/>
        </w:trPr>
        <w:tc>
          <w:tcPr>
            <w:tcW w:w="10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再帰</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vMerge w:val="restart"/>
            <w:tcBorders>
              <w:top w:val="nil"/>
              <w:left w:val="single" w:sz="4" w:space="0" w:color="auto"/>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center"/>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bookmarkStart w:id="0" w:name="_GoBack"/>
            <w:bookmarkEnd w:id="0"/>
          </w:p>
        </w:tc>
      </w:tr>
      <w:tr w:rsidR="001309E6" w:rsidRPr="001309E6" w:rsidTr="001309E6">
        <w:trPr>
          <w:trHeight w:val="360"/>
        </w:trPr>
        <w:tc>
          <w:tcPr>
            <w:tcW w:w="1040" w:type="dxa"/>
            <w:vMerge/>
            <w:tcBorders>
              <w:top w:val="nil"/>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tcBorders>
              <w:top w:val="nil"/>
              <w:left w:val="nil"/>
              <w:bottom w:val="single" w:sz="4" w:space="0" w:color="auto"/>
              <w:right w:val="single" w:sz="4" w:space="0" w:color="auto"/>
            </w:tcBorders>
            <w:shd w:val="clear" w:color="auto" w:fill="auto"/>
            <w:noWrap/>
            <w:vAlign w:val="bottom"/>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right"/>
              <w:rPr>
                <w:rFonts w:ascii="游ゴシック" w:eastAsia="游ゴシック" w:hAnsi="游ゴシック" w:cs="ＭＳ Ｐゴシック"/>
                <w:sz w:val="22"/>
                <w:szCs w:val="22"/>
              </w:rPr>
            </w:pPr>
            <w:r w:rsidRPr="001309E6">
              <w:rPr>
                <w:rFonts w:ascii="游ゴシック" w:eastAsia="游ゴシック" w:hAnsi="游ゴシック" w:cs="ＭＳ Ｐゴシック" w:hint="eastAsia"/>
                <w:sz w:val="22"/>
                <w:szCs w:val="22"/>
              </w:rPr>
              <w:t>4</w:t>
            </w:r>
            <w:r w:rsidR="00A97BDB">
              <w:rPr>
                <w:rFonts w:ascii="游ゴシック" w:eastAsia="游ゴシック" w:hAnsi="游ゴシック" w:cs="ＭＳ Ｐゴシック"/>
                <w:sz w:val="22"/>
                <w:szCs w:val="22"/>
              </w:rPr>
              <w:t>ms</w:t>
            </w:r>
          </w:p>
        </w:tc>
        <w:tc>
          <w:tcPr>
            <w:tcW w:w="1040" w:type="dxa"/>
            <w:vMerge/>
            <w:tcBorders>
              <w:top w:val="nil"/>
              <w:left w:val="single" w:sz="4" w:space="0" w:color="auto"/>
              <w:bottom w:val="single" w:sz="4" w:space="0" w:color="auto"/>
              <w:right w:val="single" w:sz="4" w:space="0" w:color="auto"/>
            </w:tcBorders>
            <w:vAlign w:val="center"/>
            <w:hideMark/>
          </w:tcPr>
          <w:p w:rsidR="001309E6" w:rsidRPr="001309E6" w:rsidRDefault="001309E6" w:rsidP="001309E6">
            <w:pPr>
              <w:widowControl/>
              <w:pBdr>
                <w:top w:val="none" w:sz="0" w:space="0" w:color="auto"/>
                <w:left w:val="none" w:sz="0" w:space="0" w:color="auto"/>
                <w:bottom w:val="none" w:sz="0" w:space="0" w:color="auto"/>
                <w:right w:val="none" w:sz="0" w:space="0" w:color="auto"/>
                <w:between w:val="none" w:sz="0" w:space="0" w:color="auto"/>
              </w:pBdr>
              <w:jc w:val="left"/>
              <w:rPr>
                <w:rFonts w:ascii="游ゴシック" w:eastAsia="游ゴシック" w:hAnsi="游ゴシック" w:cs="ＭＳ Ｐゴシック"/>
                <w:sz w:val="22"/>
                <w:szCs w:val="22"/>
              </w:rPr>
            </w:pPr>
          </w:p>
        </w:tc>
      </w:tr>
    </w:tbl>
    <w:p w:rsidR="00821C9C" w:rsidRDefault="00821C9C"/>
    <w:p w:rsidR="00821C9C" w:rsidRDefault="00821C9C"/>
    <w:p w:rsidR="00821C9C" w:rsidRDefault="00BB0FC8">
      <w:r>
        <w:t>考察</w:t>
      </w:r>
    </w:p>
    <w:p w:rsidR="00821C9C" w:rsidRDefault="00BB0FC8">
      <w:r>
        <w:t>・線形探索と二分探索について</w:t>
      </w:r>
    </w:p>
    <w:p w:rsidR="00821C9C" w:rsidRDefault="00BB0FC8">
      <w:r>
        <w:t xml:space="preserve">　線形探索と二分探索を比較すると，二分探索のほうが早く処理をすることができた．</w:t>
      </w:r>
    </w:p>
    <w:p w:rsidR="00821C9C" w:rsidRDefault="00BB0FC8">
      <w:r>
        <w:t xml:space="preserve">　候補を一つずつ比較する線形探索に比べ，二分探索は1度の探索で半分に減らすことができるためだと考えられる．</w:t>
      </w:r>
    </w:p>
    <w:p w:rsidR="00821C9C" w:rsidRDefault="00BB0FC8">
      <w:r>
        <w:t>・通常版線形探索と番兵版線形探索について</w:t>
      </w:r>
    </w:p>
    <w:p w:rsidR="00821C9C" w:rsidRDefault="00B71E9F">
      <w:r>
        <w:t xml:space="preserve">　通常版線形探索</w:t>
      </w:r>
      <w:r>
        <w:rPr>
          <w:rFonts w:hint="eastAsia"/>
        </w:rPr>
        <w:t>のほうが</w:t>
      </w:r>
      <w:r>
        <w:t>番兵版線形探索</w:t>
      </w:r>
      <w:r>
        <w:rPr>
          <w:rFonts w:hint="eastAsia"/>
        </w:rPr>
        <w:t>よりも</w:t>
      </w:r>
      <w:r w:rsidR="00BB0FC8">
        <w:t>早く処理をすることができた．</w:t>
      </w:r>
    </w:p>
    <w:p w:rsidR="00821C9C" w:rsidRDefault="00BB0FC8">
      <w:r>
        <w:t>・ループによる二分探索と再起による二分探索について</w:t>
      </w:r>
    </w:p>
    <w:p w:rsidR="00821C9C" w:rsidRDefault="00BB0FC8">
      <w:r>
        <w:t xml:space="preserve">　ループによる二分探索よりも再起による二分探索のほうが早く処理をすることができた．</w:t>
      </w:r>
    </w:p>
    <w:p w:rsidR="00821C9C" w:rsidRDefault="00BB0FC8">
      <w:r>
        <w:t xml:space="preserve">　これは，ループによる二分探索は3回比較しているのに対して，再起による二分探索のほうが1回の比較で済むからである．</w:t>
      </w:r>
    </w:p>
    <w:p w:rsidR="00821C9C" w:rsidRDefault="00BB0FC8">
      <w:r>
        <w:t>・使用環境</w:t>
      </w:r>
    </w:p>
    <w:p w:rsidR="00821C9C" w:rsidRDefault="00BB0FC8">
      <w:pPr>
        <w:ind w:firstLine="210"/>
      </w:pPr>
      <w:r>
        <w:t>Windowsのエディション　Windows 10 Pro</w:t>
      </w:r>
    </w:p>
    <w:p w:rsidR="00821C9C" w:rsidRDefault="00BB0FC8">
      <w:pPr>
        <w:ind w:firstLine="210"/>
      </w:pPr>
      <w:r>
        <w:t>プロセッサ　Intel(R) Core™ i5-4570S CPU @ 2.90GHz 2.90GHz</w:t>
      </w:r>
    </w:p>
    <w:p w:rsidR="00821C9C" w:rsidRDefault="00BB0FC8">
      <w:pPr>
        <w:ind w:firstLine="210"/>
      </w:pPr>
      <w:r>
        <w:t>実装メモリ(RAM)　8.00GB</w:t>
      </w:r>
    </w:p>
    <w:p w:rsidR="00821C9C" w:rsidRDefault="00BB0FC8">
      <w:pPr>
        <w:ind w:firstLine="210"/>
      </w:pPr>
      <w:bookmarkStart w:id="1" w:name="_gjdgxs" w:colFirst="0" w:colLast="0"/>
      <w:bookmarkEnd w:id="1"/>
      <w:r>
        <w:t>システムの種類　64ビット オペレーティングシステム x64 ベース プロセッサ</w:t>
      </w:r>
    </w:p>
    <w:sectPr w:rsidR="00821C9C">
      <w:pgSz w:w="11906" w:h="16838"/>
      <w:pgMar w:top="1985" w:right="1701" w:bottom="1701"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4D9" w:rsidRDefault="007F74D9" w:rsidP="001309E6">
      <w:r>
        <w:separator/>
      </w:r>
    </w:p>
  </w:endnote>
  <w:endnote w:type="continuationSeparator" w:id="0">
    <w:p w:rsidR="007F74D9" w:rsidRDefault="007F74D9" w:rsidP="0013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Georgia">
    <w:panose1 w:val="02040502050405020303"/>
    <w:charset w:val="00"/>
    <w:family w:val="auto"/>
    <w:pitch w:val="default"/>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4D9" w:rsidRDefault="007F74D9" w:rsidP="001309E6">
      <w:r>
        <w:separator/>
      </w:r>
    </w:p>
  </w:footnote>
  <w:footnote w:type="continuationSeparator" w:id="0">
    <w:p w:rsidR="007F74D9" w:rsidRDefault="007F74D9" w:rsidP="001309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
  <w:rsids>
    <w:rsidRoot w:val="00821C9C"/>
    <w:rsid w:val="001309E6"/>
    <w:rsid w:val="007F74D9"/>
    <w:rsid w:val="00821C9C"/>
    <w:rsid w:val="00A97BDB"/>
    <w:rsid w:val="00B71E9F"/>
    <w:rsid w:val="00BB0F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42DCF8E"/>
  <w15:docId w15:val="{7014DB97-BCF9-4322-9A2D-404222DA8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游明朝" w:eastAsia="游明朝" w:hAnsi="游明朝" w:cs="游明朝"/>
        <w:color w:val="000000"/>
        <w:sz w:val="21"/>
        <w:szCs w:val="21"/>
        <w:lang w:val="en-US" w:eastAsia="ja-JP" w:bidi="ar-SA"/>
      </w:rPr>
    </w:rPrDefault>
    <w:pPrDefault>
      <w:pPr>
        <w:widowControl w:val="0"/>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Web">
    <w:name w:val="Normal (Web)"/>
    <w:basedOn w:val="a"/>
    <w:uiPriority w:val="99"/>
    <w:semiHidden/>
    <w:unhideWhenUsed/>
    <w:rsid w:val="00141F16"/>
    <w:pPr>
      <w:widowControl/>
      <w:spacing w:before="100" w:beforeAutospacing="1" w:after="100" w:afterAutospacing="1"/>
      <w:jc w:val="left"/>
    </w:pPr>
    <w:rPr>
      <w:rFonts w:ascii="ＭＳ Ｐゴシック" w:eastAsia="ＭＳ Ｐゴシック" w:hAnsi="ＭＳ Ｐゴシック" w:cs="ＭＳ Ｐゴシック"/>
      <w:sz w:val="24"/>
      <w:szCs w:val="24"/>
    </w:rPr>
  </w:style>
  <w:style w:type="paragraph" w:styleId="a4">
    <w:name w:val="header"/>
    <w:basedOn w:val="a"/>
    <w:link w:val="a5"/>
    <w:uiPriority w:val="99"/>
    <w:unhideWhenUsed/>
    <w:rsid w:val="00F41143"/>
    <w:pPr>
      <w:tabs>
        <w:tab w:val="center" w:pos="4252"/>
        <w:tab w:val="right" w:pos="8504"/>
      </w:tabs>
      <w:snapToGrid w:val="0"/>
    </w:pPr>
  </w:style>
  <w:style w:type="character" w:customStyle="1" w:styleId="a5">
    <w:name w:val="ヘッダー (文字)"/>
    <w:basedOn w:val="a0"/>
    <w:link w:val="a4"/>
    <w:uiPriority w:val="99"/>
    <w:rsid w:val="00F41143"/>
  </w:style>
  <w:style w:type="paragraph" w:styleId="a6">
    <w:name w:val="footer"/>
    <w:basedOn w:val="a"/>
    <w:link w:val="a7"/>
    <w:uiPriority w:val="99"/>
    <w:unhideWhenUsed/>
    <w:rsid w:val="00F41143"/>
    <w:pPr>
      <w:tabs>
        <w:tab w:val="center" w:pos="4252"/>
        <w:tab w:val="right" w:pos="8504"/>
      </w:tabs>
      <w:snapToGrid w:val="0"/>
    </w:pPr>
  </w:style>
  <w:style w:type="character" w:customStyle="1" w:styleId="a7">
    <w:name w:val="フッター (文字)"/>
    <w:basedOn w:val="a0"/>
    <w:link w:val="a6"/>
    <w:uiPriority w:val="99"/>
    <w:rsid w:val="00F41143"/>
  </w:style>
  <w:style w:type="paragraph" w:styleId="a8">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320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110</Words>
  <Characters>633</Characters>
  <Application>Microsoft Office Word</Application>
  <DocSecurity>0</DocSecurity>
  <Lines>5</Lines>
  <Paragraphs>1</Paragraphs>
  <ScaleCrop>false</ScaleCrop>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defprof</cp:lastModifiedBy>
  <cp:revision>4</cp:revision>
  <dcterms:created xsi:type="dcterms:W3CDTF">2017-10-17T01:36:00Z</dcterms:created>
  <dcterms:modified xsi:type="dcterms:W3CDTF">2017-10-31T01:55:00Z</dcterms:modified>
</cp:coreProperties>
</file>