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F06" w:rsidRDefault="009B7F06" w:rsidP="00453CB7">
      <w:pPr>
        <w:autoSpaceDE w:val="0"/>
        <w:autoSpaceDN w:val="0"/>
        <w:adjustRightInd w:val="0"/>
        <w:spacing w:after="0" w:line="240" w:lineRule="auto"/>
        <w:rPr>
          <w:lang w:val="en"/>
        </w:rPr>
      </w:pPr>
      <w:r>
        <w:rPr>
          <w:lang w:val="en"/>
        </w:rPr>
        <w:t xml:space="preserve">At a high level, the </w:t>
      </w:r>
      <w:proofErr w:type="spellStart"/>
      <w:r w:rsidRPr="009B7F06">
        <w:rPr>
          <w:rStyle w:val="Heading1Char"/>
        </w:rPr>
        <w:t>ServiceDefinition.csdef</w:t>
      </w:r>
      <w:proofErr w:type="spellEnd"/>
      <w:r>
        <w:rPr>
          <w:lang w:val="en"/>
        </w:rPr>
        <w:t xml:space="preserve"> file contains metadata used by Windows Azure when hosting your application, including, for example, which roles are in your application. The </w:t>
      </w:r>
      <w:proofErr w:type="spellStart"/>
      <w:r>
        <w:rPr>
          <w:lang w:val="en"/>
        </w:rPr>
        <w:t>ServiceConfiguration.Cloud.cscfg</w:t>
      </w:r>
      <w:proofErr w:type="spellEnd"/>
      <w:r>
        <w:rPr>
          <w:lang w:val="en"/>
        </w:rPr>
        <w:t xml:space="preserve"> file and the </w:t>
      </w:r>
      <w:proofErr w:type="spellStart"/>
      <w:r>
        <w:rPr>
          <w:lang w:val="en"/>
        </w:rPr>
        <w:t>ServiceConfiguration.Local.cscfg</w:t>
      </w:r>
      <w:proofErr w:type="spellEnd"/>
      <w:r>
        <w:rPr>
          <w:lang w:val="en"/>
        </w:rPr>
        <w:t xml:space="preserve"> file provide configuration settings for your application as well as the number of instances to run for each role. By using multiple versions of the service configuration file, you can specify different settings to use when running in your local environment versus running on Windows Azure. For example, you can specify different connection strings based on the environment. Through Visual Studio, you can also create additional service configuration files, for example to maintain separate configuration settings for test and production deployments. For more information about how to leverage multiple configuration files, see </w:t>
      </w:r>
      <w:hyperlink r:id="rId6" w:history="1">
        <w:r>
          <w:rPr>
            <w:rStyle w:val="Hyperlink"/>
            <w:lang w:val="en"/>
          </w:rPr>
          <w:t>Configuring a Windows Azure Application</w:t>
        </w:r>
      </w:hyperlink>
      <w:r>
        <w:rPr>
          <w:lang w:val="en"/>
        </w:rPr>
        <w:t>.</w:t>
      </w:r>
    </w:p>
    <w:p w:rsidR="00017F70" w:rsidRDefault="00017F70" w:rsidP="00453CB7">
      <w:pPr>
        <w:autoSpaceDE w:val="0"/>
        <w:autoSpaceDN w:val="0"/>
        <w:adjustRightInd w:val="0"/>
        <w:spacing w:after="0" w:line="240" w:lineRule="auto"/>
        <w:rPr>
          <w:rFonts w:ascii="AbsaraOT-Medium" w:hAnsi="AbsaraOT-Medium" w:cs="AbsaraOT-Medium"/>
          <w:sz w:val="21"/>
          <w:szCs w:val="21"/>
        </w:rPr>
      </w:pPr>
      <w:r>
        <w:rPr>
          <w:rFonts w:ascii="Segoe UI" w:hAnsi="Segoe UI" w:cs="Segoe UI"/>
          <w:color w:val="666666"/>
          <w:sz w:val="21"/>
          <w:szCs w:val="21"/>
          <w:lang w:val="en"/>
        </w:rPr>
        <w:t>The service definition also establishes configuration settings specific to the application. The service configuration files specify the number of instances to run for each role and sets the value of configuration settings defined in the service definition file. This separation between service definition and configuration allows you to update the settings of a running application by uploading a new service configuration file</w:t>
      </w:r>
    </w:p>
    <w:p w:rsidR="009B7F06" w:rsidRDefault="009B7F06" w:rsidP="00453CB7">
      <w:pPr>
        <w:autoSpaceDE w:val="0"/>
        <w:autoSpaceDN w:val="0"/>
        <w:adjustRightInd w:val="0"/>
        <w:spacing w:after="0" w:line="240" w:lineRule="auto"/>
        <w:rPr>
          <w:rFonts w:ascii="AbsaraOT-Medium" w:hAnsi="AbsaraOT-Medium" w:cs="AbsaraOT-Medium"/>
          <w:sz w:val="21"/>
          <w:szCs w:val="21"/>
        </w:rPr>
      </w:pPr>
    </w:p>
    <w:p w:rsidR="009B7F06" w:rsidRDefault="009B7F06" w:rsidP="00453CB7">
      <w:pPr>
        <w:autoSpaceDE w:val="0"/>
        <w:autoSpaceDN w:val="0"/>
        <w:adjustRightInd w:val="0"/>
        <w:spacing w:after="0" w:line="240" w:lineRule="auto"/>
        <w:rPr>
          <w:rFonts w:ascii="AbsaraOT-Medium" w:hAnsi="AbsaraOT-Medium" w:cs="AbsaraOT-Medium"/>
          <w:sz w:val="21"/>
          <w:szCs w:val="21"/>
        </w:rPr>
      </w:pPr>
    </w:p>
    <w:p w:rsidR="009B7F06" w:rsidRDefault="009B7F06" w:rsidP="00453CB7">
      <w:pPr>
        <w:autoSpaceDE w:val="0"/>
        <w:autoSpaceDN w:val="0"/>
        <w:adjustRightInd w:val="0"/>
        <w:spacing w:after="0" w:line="240" w:lineRule="auto"/>
        <w:rPr>
          <w:rFonts w:ascii="AbsaraOT-Medium" w:hAnsi="AbsaraOT-Medium" w:cs="AbsaraOT-Medium"/>
          <w:sz w:val="21"/>
          <w:szCs w:val="21"/>
        </w:rPr>
      </w:pPr>
    </w:p>
    <w:p w:rsidR="009B7F06" w:rsidRDefault="009B7F06" w:rsidP="00453CB7">
      <w:pPr>
        <w:autoSpaceDE w:val="0"/>
        <w:autoSpaceDN w:val="0"/>
        <w:adjustRightInd w:val="0"/>
        <w:spacing w:after="0" w:line="240" w:lineRule="auto"/>
        <w:rPr>
          <w:rFonts w:ascii="AbsaraOT-Medium" w:hAnsi="AbsaraOT-Medium" w:cs="AbsaraOT-Medium"/>
          <w:sz w:val="21"/>
          <w:szCs w:val="21"/>
        </w:rPr>
      </w:pPr>
    </w:p>
    <w:p w:rsidR="00453CB7" w:rsidRDefault="00453CB7" w:rsidP="00453CB7">
      <w:pPr>
        <w:autoSpaceDE w:val="0"/>
        <w:autoSpaceDN w:val="0"/>
        <w:adjustRightInd w:val="0"/>
        <w:spacing w:after="0" w:line="240" w:lineRule="auto"/>
        <w:rPr>
          <w:rFonts w:ascii="AbsaraOT-Medium" w:hAnsi="AbsaraOT-Medium" w:cs="AbsaraOT-Medium"/>
          <w:sz w:val="21"/>
          <w:szCs w:val="21"/>
        </w:rPr>
      </w:pPr>
      <w:r>
        <w:rPr>
          <w:rFonts w:ascii="AbsaraOT-Medium" w:hAnsi="AbsaraOT-Medium" w:cs="AbsaraOT-Medium"/>
          <w:sz w:val="21"/>
          <w:szCs w:val="21"/>
        </w:rPr>
        <w:t>Data Management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SansOT-Light" w:hAnsi="AbsaraSansOT-Light" w:cs="AbsaraSansOT-Light"/>
          <w:sz w:val="21"/>
          <w:szCs w:val="21"/>
        </w:rPr>
        <w:t>Windows Azure, SQL Azure, and the associated services provide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opportunities</w:t>
      </w:r>
      <w:proofErr w:type="gramEnd"/>
      <w:r>
        <w:rPr>
          <w:rFonts w:ascii="AbsaraSansOT-Light" w:hAnsi="AbsaraSansOT-Light" w:cs="AbsaraSansOT-Light"/>
          <w:sz w:val="21"/>
          <w:szCs w:val="21"/>
        </w:rPr>
        <w:t xml:space="preserve"> for storing and managing data in a range of ways. The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following</w:t>
      </w:r>
      <w:proofErr w:type="gramEnd"/>
      <w:r>
        <w:rPr>
          <w:rFonts w:ascii="AbsaraSansOT-Light" w:hAnsi="AbsaraSansOT-Light" w:cs="AbsaraSansOT-Light"/>
          <w:sz w:val="21"/>
          <w:szCs w:val="21"/>
        </w:rPr>
        <w:t xml:space="preserve"> data management services and features are available: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OT-Medium" w:hAnsi="AbsaraOT-Medium" w:cs="AbsaraOT-Medium"/>
          <w:sz w:val="18"/>
          <w:szCs w:val="18"/>
        </w:rPr>
        <w:t xml:space="preserve">• </w:t>
      </w:r>
      <w:r>
        <w:rPr>
          <w:rFonts w:ascii="AbsaraSansOT-Bold" w:hAnsi="AbsaraSansOT-Bold" w:cs="AbsaraSansOT-Bold"/>
          <w:b/>
          <w:bCs/>
          <w:sz w:val="21"/>
          <w:szCs w:val="21"/>
        </w:rPr>
        <w:t>Azure Storage</w:t>
      </w:r>
      <w:r>
        <w:rPr>
          <w:rFonts w:ascii="AbsaraSansOT-Light" w:hAnsi="AbsaraSansOT-Light" w:cs="AbsaraSansOT-Light"/>
          <w:sz w:val="21"/>
          <w:szCs w:val="21"/>
        </w:rPr>
        <w:t>. This provides four core services for persistent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and</w:t>
      </w:r>
      <w:proofErr w:type="gramEnd"/>
      <w:r>
        <w:rPr>
          <w:rFonts w:ascii="AbsaraSansOT-Light" w:hAnsi="AbsaraSansOT-Light" w:cs="AbsaraSansOT-Light"/>
          <w:sz w:val="21"/>
          <w:szCs w:val="21"/>
        </w:rPr>
        <w:t xml:space="preserve"> durable data storage in the cloud. The services support a</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SansOT-Light" w:hAnsi="AbsaraSansOT-Light" w:cs="AbsaraSansOT-Light"/>
          <w:sz w:val="21"/>
          <w:szCs w:val="21"/>
        </w:rPr>
        <w:t>REST interface that can be accessed from within Azure-hosted</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or</w:t>
      </w:r>
      <w:proofErr w:type="gramEnd"/>
      <w:r>
        <w:rPr>
          <w:rFonts w:ascii="AbsaraSansOT-Light" w:hAnsi="AbsaraSansOT-Light" w:cs="AbsaraSansOT-Light"/>
          <w:sz w:val="21"/>
          <w:szCs w:val="21"/>
        </w:rPr>
        <w:t xml:space="preserve"> on-premises (remote) applications. For information about the</w:t>
      </w:r>
    </w:p>
    <w:p w:rsidR="00453CB7" w:rsidRDefault="00453CB7" w:rsidP="00453CB7">
      <w:pPr>
        <w:autoSpaceDE w:val="0"/>
        <w:autoSpaceDN w:val="0"/>
        <w:adjustRightInd w:val="0"/>
        <w:spacing w:after="0" w:line="240" w:lineRule="auto"/>
        <w:rPr>
          <w:rFonts w:ascii="AbsaraSansOT-Italic" w:hAnsi="AbsaraSansOT-Italic" w:cs="AbsaraSansOT-Italic"/>
          <w:i/>
          <w:iCs/>
          <w:sz w:val="21"/>
          <w:szCs w:val="21"/>
        </w:rPr>
      </w:pPr>
      <w:r>
        <w:rPr>
          <w:rFonts w:ascii="AbsaraSansOT-Light" w:hAnsi="AbsaraSansOT-Light" w:cs="AbsaraSansOT-Light"/>
          <w:sz w:val="21"/>
          <w:szCs w:val="21"/>
        </w:rPr>
        <w:t xml:space="preserve">REST </w:t>
      </w:r>
      <w:proofErr w:type="gramStart"/>
      <w:r>
        <w:rPr>
          <w:rFonts w:ascii="AbsaraSansOT-Light" w:hAnsi="AbsaraSansOT-Light" w:cs="AbsaraSansOT-Light"/>
          <w:sz w:val="21"/>
          <w:szCs w:val="21"/>
        </w:rPr>
        <w:t>API,</w:t>
      </w:r>
      <w:proofErr w:type="gramEnd"/>
      <w:r>
        <w:rPr>
          <w:rFonts w:ascii="AbsaraSansOT-Light" w:hAnsi="AbsaraSansOT-Light" w:cs="AbsaraSansOT-Light"/>
          <w:sz w:val="21"/>
          <w:szCs w:val="21"/>
        </w:rPr>
        <w:t xml:space="preserve"> see “</w:t>
      </w:r>
      <w:r>
        <w:rPr>
          <w:rFonts w:ascii="AbsaraSansOT-Italic" w:hAnsi="AbsaraSansOT-Italic" w:cs="AbsaraSansOT-Italic"/>
          <w:i/>
          <w:iCs/>
          <w:sz w:val="21"/>
          <w:szCs w:val="21"/>
        </w:rPr>
        <w:t>Windows Azure Storage Services REST API</w:t>
      </w:r>
    </w:p>
    <w:p w:rsidR="00453CB7" w:rsidRDefault="00453CB7" w:rsidP="00453CB7">
      <w:pPr>
        <w:autoSpaceDE w:val="0"/>
        <w:autoSpaceDN w:val="0"/>
        <w:adjustRightInd w:val="0"/>
        <w:spacing w:after="0" w:line="240" w:lineRule="auto"/>
        <w:rPr>
          <w:rFonts w:ascii="AbsaraSansOT-Regular" w:hAnsi="AbsaraSansOT-Regular" w:cs="AbsaraSansOT-Regular"/>
          <w:sz w:val="21"/>
          <w:szCs w:val="21"/>
        </w:rPr>
      </w:pPr>
      <w:r>
        <w:rPr>
          <w:rFonts w:ascii="AbsaraSansOT-Italic" w:hAnsi="AbsaraSansOT-Italic" w:cs="AbsaraSansOT-Italic"/>
          <w:i/>
          <w:iCs/>
          <w:sz w:val="21"/>
          <w:szCs w:val="21"/>
        </w:rPr>
        <w:t>Reference</w:t>
      </w:r>
      <w:r>
        <w:rPr>
          <w:rFonts w:ascii="AbsaraSansOT-Light" w:hAnsi="AbsaraSansOT-Light" w:cs="AbsaraSansOT-Light"/>
          <w:sz w:val="21"/>
          <w:szCs w:val="21"/>
        </w:rPr>
        <w:t xml:space="preserve">” at </w:t>
      </w:r>
      <w:r>
        <w:rPr>
          <w:rFonts w:ascii="AbsaraSansOT-Regular" w:hAnsi="AbsaraSansOT-Regular" w:cs="AbsaraSansOT-Regular"/>
          <w:sz w:val="21"/>
          <w:szCs w:val="21"/>
        </w:rPr>
        <w:t>http://msdn.microsoft.com/en-us/library/</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Regular" w:hAnsi="AbsaraSansOT-Regular" w:cs="AbsaraSansOT-Regular"/>
          <w:sz w:val="21"/>
          <w:szCs w:val="21"/>
        </w:rPr>
        <w:t>dd179355.aspx</w:t>
      </w:r>
      <w:proofErr w:type="gramEnd"/>
      <w:r>
        <w:rPr>
          <w:rFonts w:ascii="AbsaraSansOT-Light" w:hAnsi="AbsaraSansOT-Light" w:cs="AbsaraSansOT-Light"/>
          <w:sz w:val="21"/>
          <w:szCs w:val="21"/>
        </w:rPr>
        <w:t>. The four storage services are: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OT-Medium" w:hAnsi="AbsaraOT-Medium" w:cs="AbsaraOT-Medium"/>
          <w:sz w:val="18"/>
          <w:szCs w:val="18"/>
        </w:rPr>
        <w:t xml:space="preserve">• </w:t>
      </w:r>
      <w:r>
        <w:rPr>
          <w:rFonts w:ascii="AbsaraSansOT-Bold" w:hAnsi="AbsaraSansOT-Bold" w:cs="AbsaraSansOT-Bold"/>
          <w:b/>
          <w:bCs/>
          <w:sz w:val="21"/>
          <w:szCs w:val="21"/>
        </w:rPr>
        <w:t xml:space="preserve">The Azure Table Service </w:t>
      </w:r>
      <w:r>
        <w:rPr>
          <w:rFonts w:ascii="AbsaraSansOT-Light" w:hAnsi="AbsaraSansOT-Light" w:cs="AbsaraSansOT-Light"/>
          <w:sz w:val="21"/>
          <w:szCs w:val="21"/>
        </w:rPr>
        <w:t>provides a table-structured</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storage</w:t>
      </w:r>
      <w:proofErr w:type="gramEnd"/>
      <w:r>
        <w:rPr>
          <w:rFonts w:ascii="AbsaraSansOT-Light" w:hAnsi="AbsaraSansOT-Light" w:cs="AbsaraSansOT-Light"/>
          <w:sz w:val="21"/>
          <w:szCs w:val="21"/>
        </w:rPr>
        <w:t xml:space="preserve"> mechanism based on the familiar rows and</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columns</w:t>
      </w:r>
      <w:proofErr w:type="gramEnd"/>
      <w:r>
        <w:rPr>
          <w:rFonts w:ascii="AbsaraSansOT-Light" w:hAnsi="AbsaraSansOT-Light" w:cs="AbsaraSansOT-Light"/>
          <w:sz w:val="21"/>
          <w:szCs w:val="21"/>
        </w:rPr>
        <w:t xml:space="preserve"> format, and supports queries for managing the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data</w:t>
      </w:r>
      <w:proofErr w:type="gramEnd"/>
      <w:r>
        <w:rPr>
          <w:rFonts w:ascii="AbsaraSansOT-Light" w:hAnsi="AbsaraSansOT-Light" w:cs="AbsaraSansOT-Light"/>
          <w:sz w:val="21"/>
          <w:szCs w:val="21"/>
        </w:rPr>
        <w:t>. It is primarily aimed at scenarios where large volumes</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of</w:t>
      </w:r>
      <w:proofErr w:type="gramEnd"/>
      <w:r>
        <w:rPr>
          <w:rFonts w:ascii="AbsaraSansOT-Light" w:hAnsi="AbsaraSansOT-Light" w:cs="AbsaraSansOT-Light"/>
          <w:sz w:val="21"/>
          <w:szCs w:val="21"/>
        </w:rPr>
        <w:t xml:space="preserve"> data must be stored, while being easy to access and</w:t>
      </w:r>
    </w:p>
    <w:p w:rsidR="00453CB7" w:rsidRDefault="00453CB7" w:rsidP="00453CB7">
      <w:pPr>
        <w:autoSpaceDE w:val="0"/>
        <w:autoSpaceDN w:val="0"/>
        <w:adjustRightInd w:val="0"/>
        <w:spacing w:after="0" w:line="240" w:lineRule="auto"/>
        <w:rPr>
          <w:rFonts w:ascii="AbsaraSansOT-Italic" w:hAnsi="AbsaraSansOT-Italic" w:cs="AbsaraSansOT-Italic"/>
          <w:i/>
          <w:iCs/>
          <w:sz w:val="21"/>
          <w:szCs w:val="21"/>
        </w:rPr>
      </w:pPr>
      <w:proofErr w:type="gramStart"/>
      <w:r>
        <w:rPr>
          <w:rFonts w:ascii="AbsaraSansOT-Light" w:hAnsi="AbsaraSansOT-Light" w:cs="AbsaraSansOT-Light"/>
          <w:sz w:val="21"/>
          <w:szCs w:val="21"/>
        </w:rPr>
        <w:t>update</w:t>
      </w:r>
      <w:proofErr w:type="gramEnd"/>
      <w:r>
        <w:rPr>
          <w:rFonts w:ascii="AbsaraSansOT-Light" w:hAnsi="AbsaraSansOT-Light" w:cs="AbsaraSansOT-Light"/>
          <w:sz w:val="21"/>
          <w:szCs w:val="21"/>
        </w:rPr>
        <w:t>. For more detailed information see “</w:t>
      </w:r>
      <w:r>
        <w:rPr>
          <w:rFonts w:ascii="AbsaraSansOT-Italic" w:hAnsi="AbsaraSansOT-Italic" w:cs="AbsaraSansOT-Italic"/>
          <w:i/>
          <w:iCs/>
          <w:sz w:val="21"/>
          <w:szCs w:val="21"/>
        </w:rPr>
        <w:t>Table Service</w:t>
      </w:r>
    </w:p>
    <w:p w:rsidR="00453CB7" w:rsidRDefault="00453CB7" w:rsidP="00453CB7">
      <w:pPr>
        <w:autoSpaceDE w:val="0"/>
        <w:autoSpaceDN w:val="0"/>
        <w:adjustRightInd w:val="0"/>
        <w:spacing w:after="0" w:line="240" w:lineRule="auto"/>
        <w:rPr>
          <w:rFonts w:ascii="AbsaraSansOT-Regular" w:hAnsi="AbsaraSansOT-Regular" w:cs="AbsaraSansOT-Regular"/>
          <w:sz w:val="21"/>
          <w:szCs w:val="21"/>
        </w:rPr>
      </w:pPr>
      <w:r>
        <w:rPr>
          <w:rFonts w:ascii="AbsaraSansOT-Italic" w:hAnsi="AbsaraSansOT-Italic" w:cs="AbsaraSansOT-Italic"/>
          <w:i/>
          <w:iCs/>
          <w:sz w:val="21"/>
          <w:szCs w:val="21"/>
        </w:rPr>
        <w:t>Concepts</w:t>
      </w:r>
      <w:r>
        <w:rPr>
          <w:rFonts w:ascii="AbsaraSansOT-Light" w:hAnsi="AbsaraSansOT-Light" w:cs="AbsaraSansOT-Light"/>
          <w:sz w:val="21"/>
          <w:szCs w:val="21"/>
        </w:rPr>
        <w:t xml:space="preserve">” at </w:t>
      </w:r>
      <w:r>
        <w:rPr>
          <w:rFonts w:ascii="AbsaraSansOT-Regular" w:hAnsi="AbsaraSansOT-Regular" w:cs="AbsaraSansOT-Regular"/>
          <w:sz w:val="21"/>
          <w:szCs w:val="21"/>
        </w:rPr>
        <w:t>http://msdn.microsoft.com/en-us/library/</w:t>
      </w:r>
    </w:p>
    <w:p w:rsidR="00453CB7" w:rsidRDefault="00453CB7" w:rsidP="00453CB7">
      <w:pPr>
        <w:autoSpaceDE w:val="0"/>
        <w:autoSpaceDN w:val="0"/>
        <w:adjustRightInd w:val="0"/>
        <w:spacing w:after="0" w:line="240" w:lineRule="auto"/>
        <w:rPr>
          <w:rFonts w:ascii="AbsaraSansOT-Regular" w:hAnsi="AbsaraSansOT-Regular" w:cs="AbsaraSansOT-Regular"/>
          <w:sz w:val="21"/>
          <w:szCs w:val="21"/>
        </w:rPr>
      </w:pPr>
      <w:proofErr w:type="gramStart"/>
      <w:r>
        <w:rPr>
          <w:rFonts w:ascii="AbsaraSansOT-Regular" w:hAnsi="AbsaraSansOT-Regular" w:cs="AbsaraSansOT-Regular"/>
          <w:sz w:val="21"/>
          <w:szCs w:val="21"/>
        </w:rPr>
        <w:t>dd179463.aspx</w:t>
      </w:r>
      <w:proofErr w:type="gramEnd"/>
      <w:r>
        <w:rPr>
          <w:rFonts w:ascii="AbsaraSansOT-Regular" w:hAnsi="AbsaraSansOT-Regular" w:cs="AbsaraSansOT-Regular"/>
          <w:sz w:val="21"/>
          <w:szCs w:val="21"/>
        </w:rPr>
        <w:t xml:space="preserve"> </w:t>
      </w:r>
      <w:r>
        <w:rPr>
          <w:rFonts w:ascii="AbsaraSansOT-Light" w:hAnsi="AbsaraSansOT-Light" w:cs="AbsaraSansOT-Light"/>
          <w:sz w:val="21"/>
          <w:szCs w:val="21"/>
        </w:rPr>
        <w:t>and “</w:t>
      </w:r>
      <w:r>
        <w:rPr>
          <w:rFonts w:ascii="AbsaraSansOT-Italic" w:hAnsi="AbsaraSansOT-Italic" w:cs="AbsaraSansOT-Italic"/>
          <w:i/>
          <w:iCs/>
          <w:sz w:val="21"/>
          <w:szCs w:val="21"/>
        </w:rPr>
        <w:t>Table Service REST API</w:t>
      </w:r>
      <w:r>
        <w:rPr>
          <w:rFonts w:ascii="AbsaraSansOT-Light" w:hAnsi="AbsaraSansOT-Light" w:cs="AbsaraSansOT-Light"/>
          <w:sz w:val="21"/>
          <w:szCs w:val="21"/>
        </w:rPr>
        <w:t xml:space="preserve">” at </w:t>
      </w:r>
      <w:r>
        <w:rPr>
          <w:rFonts w:ascii="AbsaraSansOT-Regular" w:hAnsi="AbsaraSansOT-Regular" w:cs="AbsaraSansOT-Regular"/>
          <w:sz w:val="21"/>
          <w:szCs w:val="21"/>
        </w:rPr>
        <w:t>http://</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SansOT-Regular" w:hAnsi="AbsaraSansOT-Regular" w:cs="AbsaraSansOT-Regular"/>
          <w:sz w:val="21"/>
          <w:szCs w:val="21"/>
        </w:rPr>
        <w:t>msdn.microsoft.com/en-us/library/dd179423.aspx</w:t>
      </w:r>
      <w:r>
        <w:rPr>
          <w:rFonts w:ascii="AbsaraSansOT-Light" w:hAnsi="AbsaraSansOT-Light" w:cs="AbsaraSansOT-Light"/>
          <w:sz w:val="21"/>
          <w:szCs w:val="21"/>
        </w:rPr>
        <w: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OT-Medium" w:hAnsi="AbsaraOT-Medium" w:cs="AbsaraOT-Medium"/>
          <w:sz w:val="18"/>
          <w:szCs w:val="18"/>
        </w:rPr>
        <w:t xml:space="preserve">• </w:t>
      </w:r>
      <w:r>
        <w:rPr>
          <w:rFonts w:ascii="AbsaraSansOT-Bold" w:hAnsi="AbsaraSansOT-Bold" w:cs="AbsaraSansOT-Bold"/>
          <w:b/>
          <w:bCs/>
          <w:sz w:val="21"/>
          <w:szCs w:val="21"/>
        </w:rPr>
        <w:t xml:space="preserve">The Binary Large Object (BLOB) Service </w:t>
      </w:r>
      <w:r>
        <w:rPr>
          <w:rFonts w:ascii="AbsaraSansOT-Light" w:hAnsi="AbsaraSansOT-Light" w:cs="AbsaraSansOT-Light"/>
          <w:sz w:val="21"/>
          <w:szCs w:val="21"/>
        </w:rPr>
        <w:t>provides a</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series</w:t>
      </w:r>
      <w:proofErr w:type="gramEnd"/>
      <w:r>
        <w:rPr>
          <w:rFonts w:ascii="AbsaraSansOT-Light" w:hAnsi="AbsaraSansOT-Light" w:cs="AbsaraSansOT-Light"/>
          <w:sz w:val="21"/>
          <w:szCs w:val="21"/>
        </w:rPr>
        <w:t xml:space="preserve"> of containers aimed at storing text or binary data. It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provides</w:t>
      </w:r>
      <w:proofErr w:type="gramEnd"/>
      <w:r>
        <w:rPr>
          <w:rFonts w:ascii="AbsaraSansOT-Light" w:hAnsi="AbsaraSansOT-Light" w:cs="AbsaraSansOT-Light"/>
          <w:sz w:val="21"/>
          <w:szCs w:val="21"/>
        </w:rPr>
        <w:t xml:space="preserve"> both Block BLOB containers for streaming data,</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and</w:t>
      </w:r>
      <w:proofErr w:type="gramEnd"/>
      <w:r>
        <w:rPr>
          <w:rFonts w:ascii="AbsaraSansOT-Light" w:hAnsi="AbsaraSansOT-Light" w:cs="AbsaraSansOT-Light"/>
          <w:sz w:val="21"/>
          <w:szCs w:val="21"/>
        </w:rPr>
        <w:t xml:space="preserve"> Page BLOB containers for random read/write operations.</w:t>
      </w:r>
    </w:p>
    <w:p w:rsidR="00453CB7" w:rsidRDefault="00453CB7" w:rsidP="00453CB7">
      <w:pPr>
        <w:autoSpaceDE w:val="0"/>
        <w:autoSpaceDN w:val="0"/>
        <w:adjustRightInd w:val="0"/>
        <w:spacing w:after="0" w:line="240" w:lineRule="auto"/>
        <w:rPr>
          <w:rFonts w:ascii="AbsaraSansOT-Italic" w:hAnsi="AbsaraSansOT-Italic" w:cs="AbsaraSansOT-Italic"/>
          <w:i/>
          <w:iCs/>
          <w:sz w:val="21"/>
          <w:szCs w:val="21"/>
        </w:rPr>
      </w:pPr>
      <w:r>
        <w:rPr>
          <w:rFonts w:ascii="AbsaraSansOT-Light" w:hAnsi="AbsaraSansOT-Light" w:cs="AbsaraSansOT-Light"/>
          <w:sz w:val="21"/>
          <w:szCs w:val="21"/>
        </w:rPr>
        <w:t>For more detailed information see “U</w:t>
      </w:r>
      <w:r>
        <w:rPr>
          <w:rFonts w:ascii="AbsaraSansOT-Italic" w:hAnsi="AbsaraSansOT-Italic" w:cs="AbsaraSansOT-Italic"/>
          <w:i/>
          <w:iCs/>
          <w:sz w:val="21"/>
          <w:szCs w:val="21"/>
        </w:rPr>
        <w:t>nderstanding</w:t>
      </w:r>
    </w:p>
    <w:p w:rsidR="00453CB7" w:rsidRDefault="00453CB7" w:rsidP="00453CB7">
      <w:pPr>
        <w:autoSpaceDE w:val="0"/>
        <w:autoSpaceDN w:val="0"/>
        <w:adjustRightInd w:val="0"/>
        <w:spacing w:after="0" w:line="240" w:lineRule="auto"/>
        <w:rPr>
          <w:rFonts w:ascii="AbsaraSansOT-Regular" w:hAnsi="AbsaraSansOT-Regular" w:cs="AbsaraSansOT-Regular"/>
          <w:sz w:val="21"/>
          <w:szCs w:val="21"/>
        </w:rPr>
      </w:pPr>
      <w:r>
        <w:rPr>
          <w:rFonts w:ascii="AbsaraSansOT-Italic" w:hAnsi="AbsaraSansOT-Italic" w:cs="AbsaraSansOT-Italic"/>
          <w:i/>
          <w:iCs/>
          <w:sz w:val="21"/>
          <w:szCs w:val="21"/>
        </w:rPr>
        <w:t>Block Blobs and Page Blobs</w:t>
      </w:r>
      <w:r>
        <w:rPr>
          <w:rFonts w:ascii="AbsaraSansOT-Light" w:hAnsi="AbsaraSansOT-Light" w:cs="AbsaraSansOT-Light"/>
          <w:sz w:val="21"/>
          <w:szCs w:val="21"/>
        </w:rPr>
        <w:t xml:space="preserve">” at </w:t>
      </w:r>
      <w:r>
        <w:rPr>
          <w:rFonts w:ascii="AbsaraSansOT-Regular" w:hAnsi="AbsaraSansOT-Regular" w:cs="AbsaraSansOT-Regular"/>
          <w:sz w:val="21"/>
          <w:szCs w:val="21"/>
        </w:rPr>
        <w:t>http://msdn.microsoft.com/</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SansOT-Regular" w:hAnsi="AbsaraSansOT-Regular" w:cs="AbsaraSansOT-Regular"/>
          <w:sz w:val="21"/>
          <w:szCs w:val="21"/>
        </w:rPr>
        <w:t xml:space="preserve">en-us/library/ee691964.aspx </w:t>
      </w:r>
      <w:r>
        <w:rPr>
          <w:rFonts w:ascii="AbsaraSansOT-Light" w:hAnsi="AbsaraSansOT-Light" w:cs="AbsaraSansOT-Light"/>
          <w:sz w:val="21"/>
          <w:szCs w:val="21"/>
        </w:rPr>
        <w:t>and “</w:t>
      </w:r>
      <w:r>
        <w:rPr>
          <w:rFonts w:ascii="AbsaraSansOT-Italic" w:hAnsi="AbsaraSansOT-Italic" w:cs="AbsaraSansOT-Italic"/>
          <w:i/>
          <w:iCs/>
          <w:sz w:val="21"/>
          <w:szCs w:val="21"/>
        </w:rPr>
        <w:t>Blob Service REST API</w:t>
      </w:r>
      <w:r>
        <w:rPr>
          <w:rFonts w:ascii="AbsaraSansOT-Light" w:hAnsi="AbsaraSansOT-Light" w:cs="AbsaraSansOT-Light"/>
          <w:sz w:val="21"/>
          <w:szCs w:val="21"/>
        </w:rPr>
        <w:t>”</w:t>
      </w:r>
    </w:p>
    <w:p w:rsidR="00453CB7" w:rsidRDefault="00453CB7" w:rsidP="00453CB7">
      <w:pPr>
        <w:autoSpaceDE w:val="0"/>
        <w:autoSpaceDN w:val="0"/>
        <w:adjustRightInd w:val="0"/>
        <w:spacing w:after="0" w:line="240" w:lineRule="auto"/>
        <w:rPr>
          <w:rFonts w:ascii="AbsaraSansOT-Regular" w:hAnsi="AbsaraSansOT-Regular" w:cs="AbsaraSansOT-Regular"/>
          <w:sz w:val="21"/>
          <w:szCs w:val="21"/>
        </w:rPr>
      </w:pPr>
      <w:proofErr w:type="gramStart"/>
      <w:r>
        <w:rPr>
          <w:rFonts w:ascii="AbsaraSansOT-Light" w:hAnsi="AbsaraSansOT-Light" w:cs="AbsaraSansOT-Light"/>
          <w:sz w:val="21"/>
          <w:szCs w:val="21"/>
        </w:rPr>
        <w:t>at</w:t>
      </w:r>
      <w:proofErr w:type="gramEnd"/>
      <w:r>
        <w:rPr>
          <w:rFonts w:ascii="AbsaraSansOT-Light" w:hAnsi="AbsaraSansOT-Light" w:cs="AbsaraSansOT-Light"/>
          <w:sz w:val="21"/>
          <w:szCs w:val="21"/>
        </w:rPr>
        <w:t xml:space="preserve"> </w:t>
      </w:r>
      <w:r>
        <w:rPr>
          <w:rFonts w:ascii="AbsaraSansOT-Regular" w:hAnsi="AbsaraSansOT-Regular" w:cs="AbsaraSansOT-Regular"/>
          <w:sz w:val="21"/>
          <w:szCs w:val="21"/>
        </w:rPr>
        <w:t>http://msdn.microsoft.com/en-us/library/dd135733.</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spellStart"/>
      <w:proofErr w:type="gramStart"/>
      <w:r>
        <w:rPr>
          <w:rFonts w:ascii="AbsaraSansOT-Regular" w:hAnsi="AbsaraSansOT-Regular" w:cs="AbsaraSansOT-Regular"/>
          <w:sz w:val="21"/>
          <w:szCs w:val="21"/>
        </w:rPr>
        <w:t>aspx</w:t>
      </w:r>
      <w:proofErr w:type="spellEnd"/>
      <w:proofErr w:type="gramEnd"/>
      <w:r>
        <w:rPr>
          <w:rFonts w:ascii="AbsaraSansOT-Light" w:hAnsi="AbsaraSansOT-Light" w:cs="AbsaraSansOT-Light"/>
          <w:sz w:val="21"/>
          <w:szCs w:val="21"/>
        </w:rPr>
        <w: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OT-Medium" w:hAnsi="AbsaraOT-Medium" w:cs="AbsaraOT-Medium"/>
          <w:sz w:val="18"/>
          <w:szCs w:val="18"/>
        </w:rPr>
        <w:t xml:space="preserve">• </w:t>
      </w:r>
      <w:r>
        <w:rPr>
          <w:rFonts w:ascii="AbsaraSansOT-Bold" w:hAnsi="AbsaraSansOT-Bold" w:cs="AbsaraSansOT-Bold"/>
          <w:b/>
          <w:bCs/>
          <w:sz w:val="21"/>
          <w:szCs w:val="21"/>
        </w:rPr>
        <w:t xml:space="preserve">The Queue Service </w:t>
      </w:r>
      <w:r>
        <w:rPr>
          <w:rFonts w:ascii="AbsaraSansOT-Light" w:hAnsi="AbsaraSansOT-Light" w:cs="AbsaraSansOT-Light"/>
          <w:sz w:val="21"/>
          <w:szCs w:val="21"/>
        </w:rPr>
        <w:t>provides a mechanism for reliable,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persistent</w:t>
      </w:r>
      <w:proofErr w:type="gramEnd"/>
      <w:r>
        <w:rPr>
          <w:rFonts w:ascii="AbsaraSansOT-Light" w:hAnsi="AbsaraSansOT-Light" w:cs="AbsaraSansOT-Light"/>
          <w:sz w:val="21"/>
          <w:szCs w:val="21"/>
        </w:rPr>
        <w:t xml:space="preserve"> messaging between role instances, such as</w:t>
      </w:r>
    </w:p>
    <w:p w:rsidR="00C06EA6" w:rsidRDefault="00453CB7" w:rsidP="00453CB7">
      <w:pPr>
        <w:rPr>
          <w:rFonts w:ascii="AbsaraSansOT-Light" w:hAnsi="AbsaraSansOT-Light" w:cs="AbsaraSansOT-Light"/>
          <w:sz w:val="21"/>
          <w:szCs w:val="21"/>
        </w:rPr>
      </w:pPr>
      <w:proofErr w:type="gramStart"/>
      <w:r>
        <w:rPr>
          <w:rFonts w:ascii="AbsaraSansOT-Light" w:hAnsi="AbsaraSansOT-Light" w:cs="AbsaraSansOT-Light"/>
          <w:sz w:val="21"/>
          <w:szCs w:val="21"/>
        </w:rPr>
        <w:t>between</w:t>
      </w:r>
      <w:proofErr w:type="gramEnd"/>
      <w:r>
        <w:rPr>
          <w:rFonts w:ascii="AbsaraSansOT-Light" w:hAnsi="AbsaraSansOT-Light" w:cs="AbsaraSansOT-Light"/>
          <w:sz w:val="21"/>
          <w:szCs w:val="21"/>
        </w:rPr>
        <w:t xml:space="preserve"> a Web role and a Worker role. For more detailed</w:t>
      </w:r>
    </w:p>
    <w:p w:rsidR="00453CB7" w:rsidRDefault="00453CB7" w:rsidP="00453CB7">
      <w:pPr>
        <w:autoSpaceDE w:val="0"/>
        <w:autoSpaceDN w:val="0"/>
        <w:adjustRightInd w:val="0"/>
        <w:spacing w:after="0" w:line="240" w:lineRule="auto"/>
        <w:rPr>
          <w:rFonts w:ascii="AbsaraSansOT-Regular" w:hAnsi="AbsaraSansOT-Regular" w:cs="AbsaraSansOT-Regular"/>
          <w:sz w:val="21"/>
          <w:szCs w:val="21"/>
        </w:rPr>
      </w:pPr>
      <w:proofErr w:type="gramStart"/>
      <w:r>
        <w:rPr>
          <w:rFonts w:ascii="AbsaraSansOT-Light" w:hAnsi="AbsaraSansOT-Light" w:cs="AbsaraSansOT-Light"/>
          <w:sz w:val="21"/>
          <w:szCs w:val="21"/>
        </w:rPr>
        <w:t>information</w:t>
      </w:r>
      <w:proofErr w:type="gramEnd"/>
      <w:r>
        <w:rPr>
          <w:rFonts w:ascii="AbsaraSansOT-Light" w:hAnsi="AbsaraSansOT-Light" w:cs="AbsaraSansOT-Light"/>
          <w:sz w:val="21"/>
          <w:szCs w:val="21"/>
        </w:rPr>
        <w:t xml:space="preserve"> see “</w:t>
      </w:r>
      <w:r>
        <w:rPr>
          <w:rFonts w:ascii="AbsaraSansOT-Italic" w:hAnsi="AbsaraSansOT-Italic" w:cs="AbsaraSansOT-Italic"/>
          <w:i/>
          <w:iCs/>
          <w:sz w:val="21"/>
          <w:szCs w:val="21"/>
        </w:rPr>
        <w:t>Queue Service Concepts</w:t>
      </w:r>
      <w:r>
        <w:rPr>
          <w:rFonts w:ascii="AbsaraSansOT-Light" w:hAnsi="AbsaraSansOT-Light" w:cs="AbsaraSansOT-Light"/>
          <w:sz w:val="21"/>
          <w:szCs w:val="21"/>
        </w:rPr>
        <w:t xml:space="preserve">” at </w:t>
      </w:r>
      <w:r>
        <w:rPr>
          <w:rFonts w:ascii="AbsaraSansOT-Regular" w:hAnsi="AbsaraSansOT-Regular" w:cs="AbsaraSansOT-Regular"/>
          <w:sz w:val="21"/>
          <w:szCs w:val="21"/>
        </w:rPr>
        <w:t>http://msdn.</w:t>
      </w:r>
    </w:p>
    <w:p w:rsidR="00453CB7" w:rsidRDefault="00453CB7" w:rsidP="00453CB7">
      <w:pPr>
        <w:autoSpaceDE w:val="0"/>
        <w:autoSpaceDN w:val="0"/>
        <w:adjustRightInd w:val="0"/>
        <w:spacing w:after="0" w:line="240" w:lineRule="auto"/>
        <w:rPr>
          <w:rFonts w:ascii="AbsaraSansOT-Italic" w:hAnsi="AbsaraSansOT-Italic" w:cs="AbsaraSansOT-Italic"/>
          <w:i/>
          <w:iCs/>
          <w:sz w:val="21"/>
          <w:szCs w:val="21"/>
        </w:rPr>
      </w:pPr>
      <w:r>
        <w:rPr>
          <w:rFonts w:ascii="AbsaraSansOT-Regular" w:hAnsi="AbsaraSansOT-Regular" w:cs="AbsaraSansOT-Regular"/>
          <w:sz w:val="21"/>
          <w:szCs w:val="21"/>
        </w:rPr>
        <w:t xml:space="preserve">microsoft.com/en-us/library/dd179353.aspx </w:t>
      </w:r>
      <w:r>
        <w:rPr>
          <w:rFonts w:ascii="AbsaraSansOT-Light" w:hAnsi="AbsaraSansOT-Light" w:cs="AbsaraSansOT-Light"/>
          <w:sz w:val="21"/>
          <w:szCs w:val="21"/>
        </w:rPr>
        <w:t>and “</w:t>
      </w:r>
      <w:r>
        <w:rPr>
          <w:rFonts w:ascii="AbsaraSansOT-Italic" w:hAnsi="AbsaraSansOT-Italic" w:cs="AbsaraSansOT-Italic"/>
          <w:i/>
          <w:iCs/>
          <w:sz w:val="21"/>
          <w:szCs w:val="21"/>
        </w:rPr>
        <w:t>Queue</w:t>
      </w:r>
    </w:p>
    <w:p w:rsidR="00453CB7" w:rsidRDefault="00453CB7" w:rsidP="00453CB7">
      <w:pPr>
        <w:autoSpaceDE w:val="0"/>
        <w:autoSpaceDN w:val="0"/>
        <w:adjustRightInd w:val="0"/>
        <w:spacing w:after="0" w:line="240" w:lineRule="auto"/>
        <w:rPr>
          <w:rFonts w:ascii="AbsaraSansOT-Regular" w:hAnsi="AbsaraSansOT-Regular" w:cs="AbsaraSansOT-Regular"/>
          <w:sz w:val="21"/>
          <w:szCs w:val="21"/>
        </w:rPr>
      </w:pPr>
      <w:r>
        <w:rPr>
          <w:rFonts w:ascii="AbsaraSansOT-Italic" w:hAnsi="AbsaraSansOT-Italic" w:cs="AbsaraSansOT-Italic"/>
          <w:i/>
          <w:iCs/>
          <w:sz w:val="21"/>
          <w:szCs w:val="21"/>
        </w:rPr>
        <w:t>Service REST API</w:t>
      </w:r>
      <w:r>
        <w:rPr>
          <w:rFonts w:ascii="AbsaraSansOT-Light" w:hAnsi="AbsaraSansOT-Light" w:cs="AbsaraSansOT-Light"/>
          <w:sz w:val="21"/>
          <w:szCs w:val="21"/>
        </w:rPr>
        <w:t xml:space="preserve">” at </w:t>
      </w:r>
      <w:r>
        <w:rPr>
          <w:rFonts w:ascii="AbsaraSansOT-Regular" w:hAnsi="AbsaraSansOT-Regular" w:cs="AbsaraSansOT-Regular"/>
          <w:sz w:val="21"/>
          <w:szCs w:val="21"/>
        </w:rPr>
        <w:t>http://msdn.microsoft.com/en-us/</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Regular" w:hAnsi="AbsaraSansOT-Regular" w:cs="AbsaraSansOT-Regular"/>
          <w:sz w:val="21"/>
          <w:szCs w:val="21"/>
        </w:rPr>
        <w:lastRenderedPageBreak/>
        <w:t>library/dd179363.aspx</w:t>
      </w:r>
      <w:proofErr w:type="gramEnd"/>
      <w:r>
        <w:rPr>
          <w:rFonts w:ascii="AbsaraSansOT-Light" w:hAnsi="AbsaraSansOT-Light" w:cs="AbsaraSansOT-Light"/>
          <w:sz w:val="21"/>
          <w:szCs w:val="21"/>
        </w:rPr>
        <w: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OT-Medium" w:hAnsi="AbsaraOT-Medium" w:cs="AbsaraOT-Medium"/>
          <w:sz w:val="18"/>
          <w:szCs w:val="18"/>
        </w:rPr>
        <w:t xml:space="preserve">• </w:t>
      </w:r>
      <w:r>
        <w:rPr>
          <w:rFonts w:ascii="AbsaraSansOT-Bold" w:hAnsi="AbsaraSansOT-Bold" w:cs="AbsaraSansOT-Bold"/>
          <w:b/>
          <w:bCs/>
          <w:sz w:val="21"/>
          <w:szCs w:val="21"/>
        </w:rPr>
        <w:t xml:space="preserve">Windows Azure Drives </w:t>
      </w:r>
      <w:r>
        <w:rPr>
          <w:rFonts w:ascii="AbsaraSansOT-Light" w:hAnsi="AbsaraSansOT-Light" w:cs="AbsaraSansOT-Light"/>
          <w:sz w:val="21"/>
          <w:szCs w:val="21"/>
        </w:rPr>
        <w:t>provide a mechanism for applications</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to</w:t>
      </w:r>
      <w:proofErr w:type="gramEnd"/>
      <w:r>
        <w:rPr>
          <w:rFonts w:ascii="AbsaraSansOT-Light" w:hAnsi="AbsaraSansOT-Light" w:cs="AbsaraSansOT-Light"/>
          <w:sz w:val="21"/>
          <w:szCs w:val="21"/>
        </w:rPr>
        <w:t xml:space="preserve"> mount a single volume NTFS VHD as a Page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SansOT-Light" w:hAnsi="AbsaraSansOT-Light" w:cs="AbsaraSansOT-Light"/>
          <w:sz w:val="21"/>
          <w:szCs w:val="21"/>
        </w:rPr>
        <w:t>BLOB, and upload and download VHDs via the BLOB. For</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more</w:t>
      </w:r>
      <w:proofErr w:type="gramEnd"/>
      <w:r>
        <w:rPr>
          <w:rFonts w:ascii="AbsaraSansOT-Light" w:hAnsi="AbsaraSansOT-Light" w:cs="AbsaraSansOT-Light"/>
          <w:sz w:val="21"/>
          <w:szCs w:val="21"/>
        </w:rPr>
        <w:t xml:space="preserve"> detailed information see “</w:t>
      </w:r>
      <w:r>
        <w:rPr>
          <w:rFonts w:ascii="AbsaraSansOT-Italic" w:hAnsi="AbsaraSansOT-Italic" w:cs="AbsaraSansOT-Italic"/>
          <w:i/>
          <w:iCs/>
          <w:sz w:val="21"/>
          <w:szCs w:val="21"/>
        </w:rPr>
        <w:t>Windows Azure Drive</w:t>
      </w:r>
      <w:r>
        <w:rPr>
          <w:rFonts w:ascii="AbsaraSansOT-Light" w:hAnsi="AbsaraSansOT-Light" w:cs="AbsaraSansOT-Light"/>
          <w:sz w:val="21"/>
          <w:szCs w:val="21"/>
        </w:rPr>
        <w:t>”</w:t>
      </w:r>
    </w:p>
    <w:p w:rsidR="00453CB7" w:rsidRDefault="00453CB7" w:rsidP="00453CB7">
      <w:pPr>
        <w:rPr>
          <w:rFonts w:ascii="AbsaraSansOT-Light" w:hAnsi="AbsaraSansOT-Light" w:cs="AbsaraSansOT-Light"/>
          <w:sz w:val="21"/>
          <w:szCs w:val="21"/>
        </w:rPr>
      </w:pPr>
      <w:proofErr w:type="gramStart"/>
      <w:r>
        <w:rPr>
          <w:rFonts w:ascii="AbsaraSansOT-Light" w:hAnsi="AbsaraSansOT-Light" w:cs="AbsaraSansOT-Light"/>
          <w:sz w:val="21"/>
          <w:szCs w:val="21"/>
        </w:rPr>
        <w:t xml:space="preserve">(PDF) at </w:t>
      </w:r>
      <w:hyperlink r:id="rId7" w:history="1">
        <w:r w:rsidRPr="00CD439D">
          <w:rPr>
            <w:rStyle w:val="Hyperlink"/>
            <w:rFonts w:ascii="AbsaraSansOT-Regular" w:hAnsi="AbsaraSansOT-Regular" w:cs="AbsaraSansOT-Regular"/>
            <w:sz w:val="21"/>
            <w:szCs w:val="21"/>
          </w:rPr>
          <w:t>http://go.microsoft.com/?linkid=9710117</w:t>
        </w:r>
      </w:hyperlink>
      <w:r>
        <w:rPr>
          <w:rFonts w:ascii="AbsaraSansOT-Light" w:hAnsi="AbsaraSansOT-Light" w:cs="AbsaraSansOT-Light"/>
          <w:sz w:val="21"/>
          <w:szCs w:val="21"/>
        </w:rPr>
        <w:t>.</w:t>
      </w:r>
      <w:proofErr w:type="gramEnd"/>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Bold" w:hAnsi="AbsaraSansOT-Bold" w:cs="AbsaraSansOT-Bold"/>
          <w:b/>
          <w:bCs/>
          <w:sz w:val="21"/>
          <w:szCs w:val="21"/>
        </w:rPr>
        <w:t>SQL Azure Database</w:t>
      </w:r>
      <w:r>
        <w:rPr>
          <w:rFonts w:ascii="AbsaraSansOT-Light" w:hAnsi="AbsaraSansOT-Light" w:cs="AbsaraSansOT-Light"/>
          <w:sz w:val="21"/>
          <w:szCs w:val="21"/>
        </w:rPr>
        <w:t>.</w:t>
      </w:r>
      <w:proofErr w:type="gramEnd"/>
      <w:r>
        <w:rPr>
          <w:rFonts w:ascii="AbsaraSansOT-Light" w:hAnsi="AbsaraSansOT-Light" w:cs="AbsaraSansOT-Light"/>
          <w:sz w:val="21"/>
          <w:szCs w:val="21"/>
        </w:rPr>
        <w:t xml:space="preserve"> This is a highly available and scalable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cloud</w:t>
      </w:r>
      <w:proofErr w:type="gramEnd"/>
      <w:r>
        <w:rPr>
          <w:rFonts w:ascii="AbsaraSansOT-Light" w:hAnsi="AbsaraSansOT-Light" w:cs="AbsaraSansOT-Light"/>
          <w:sz w:val="21"/>
          <w:szCs w:val="21"/>
        </w:rPr>
        <w:t xml:space="preserve"> database service built on SQL Server technologies, and</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supports</w:t>
      </w:r>
      <w:proofErr w:type="gramEnd"/>
      <w:r>
        <w:rPr>
          <w:rFonts w:ascii="AbsaraSansOT-Light" w:hAnsi="AbsaraSansOT-Light" w:cs="AbsaraSansOT-Light"/>
          <w:sz w:val="21"/>
          <w:szCs w:val="21"/>
        </w:rPr>
        <w:t xml:space="preserve"> the familiar T-SQL based relational database model. It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can</w:t>
      </w:r>
      <w:proofErr w:type="gramEnd"/>
      <w:r>
        <w:rPr>
          <w:rFonts w:ascii="AbsaraSansOT-Light" w:hAnsi="AbsaraSansOT-Light" w:cs="AbsaraSansOT-Light"/>
          <w:sz w:val="21"/>
          <w:szCs w:val="21"/>
        </w:rPr>
        <w:t xml:space="preserve"> be used with applications hosted in Windows Azure, and</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with</w:t>
      </w:r>
      <w:proofErr w:type="gramEnd"/>
      <w:r>
        <w:rPr>
          <w:rFonts w:ascii="AbsaraSansOT-Light" w:hAnsi="AbsaraSansOT-Light" w:cs="AbsaraSansOT-Light"/>
          <w:sz w:val="21"/>
          <w:szCs w:val="21"/>
        </w:rPr>
        <w:t xml:space="preserve"> other applications running on-premises or hosted elsewhere.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SansOT-Light" w:hAnsi="AbsaraSansOT-Light" w:cs="AbsaraSansOT-Light"/>
          <w:sz w:val="21"/>
          <w:szCs w:val="21"/>
        </w:rPr>
        <w:t>For more detailed information see “</w:t>
      </w:r>
      <w:r>
        <w:rPr>
          <w:rFonts w:ascii="AbsaraSansOT-Italic" w:hAnsi="AbsaraSansOT-Italic" w:cs="AbsaraSansOT-Italic"/>
          <w:i/>
          <w:iCs/>
          <w:sz w:val="21"/>
          <w:szCs w:val="21"/>
        </w:rPr>
        <w:t>SQL Azure Database</w:t>
      </w:r>
      <w:r>
        <w:rPr>
          <w:rFonts w:ascii="AbsaraSansOT-Light" w:hAnsi="AbsaraSansOT-Light" w:cs="AbsaraSansOT-Light"/>
          <w:sz w:val="21"/>
          <w:szCs w:val="21"/>
        </w:rPr>
        <w: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at</w:t>
      </w:r>
      <w:proofErr w:type="gramEnd"/>
      <w:r>
        <w:rPr>
          <w:rFonts w:ascii="AbsaraSansOT-Light" w:hAnsi="AbsaraSansOT-Light" w:cs="AbsaraSansOT-Light"/>
          <w:sz w:val="21"/>
          <w:szCs w:val="21"/>
        </w:rPr>
        <w:t xml:space="preserve"> </w:t>
      </w:r>
      <w:r>
        <w:rPr>
          <w:rFonts w:ascii="AbsaraSansOT-Regular" w:hAnsi="AbsaraSansOT-Regular" w:cs="AbsaraSansOT-Regular"/>
          <w:sz w:val="21"/>
          <w:szCs w:val="21"/>
        </w:rPr>
        <w:t>http://msdn.microsoft.com/en-us/library/ee336279.aspx</w:t>
      </w:r>
      <w:r>
        <w:rPr>
          <w:rFonts w:ascii="AbsaraSansOT-Light" w:hAnsi="AbsaraSansOT-Light" w:cs="AbsaraSansOT-Light"/>
          <w:sz w:val="21"/>
          <w:szCs w:val="21"/>
        </w:rPr>
        <w: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OT-Medium" w:hAnsi="AbsaraOT-Medium" w:cs="AbsaraOT-Medium"/>
          <w:sz w:val="18"/>
          <w:szCs w:val="18"/>
        </w:rPr>
        <w:t xml:space="preserve">• </w:t>
      </w:r>
      <w:r>
        <w:rPr>
          <w:rFonts w:ascii="AbsaraSansOT-Bold" w:hAnsi="AbsaraSansOT-Bold" w:cs="AbsaraSansOT-Bold"/>
          <w:b/>
          <w:bCs/>
          <w:sz w:val="21"/>
          <w:szCs w:val="21"/>
        </w:rPr>
        <w:t>Data Synchronization</w:t>
      </w:r>
      <w:r>
        <w:rPr>
          <w:rFonts w:ascii="AbsaraSansOT-Light" w:hAnsi="AbsaraSansOT-Light" w:cs="AbsaraSansOT-Light"/>
          <w:sz w:val="21"/>
          <w:szCs w:val="21"/>
        </w:rPr>
        <w:t>. SQL Azure Data Sync is a cloud-based</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data</w:t>
      </w:r>
      <w:proofErr w:type="gramEnd"/>
      <w:r>
        <w:rPr>
          <w:rFonts w:ascii="AbsaraSansOT-Light" w:hAnsi="AbsaraSansOT-Light" w:cs="AbsaraSansOT-Light"/>
          <w:sz w:val="21"/>
          <w:szCs w:val="21"/>
        </w:rPr>
        <w:t xml:space="preserve"> synchronization service built on Microsoft Sync Framework</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technologies</w:t>
      </w:r>
      <w:proofErr w:type="gramEnd"/>
      <w:r>
        <w:rPr>
          <w:rFonts w:ascii="AbsaraSansOT-Light" w:hAnsi="AbsaraSansOT-Light" w:cs="AbsaraSansOT-Light"/>
          <w:sz w:val="21"/>
          <w:szCs w:val="21"/>
        </w:rPr>
        <w:t>. It provides bi-directional data synchronization</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and</w:t>
      </w:r>
      <w:proofErr w:type="gramEnd"/>
      <w:r>
        <w:rPr>
          <w:rFonts w:ascii="AbsaraSansOT-Light" w:hAnsi="AbsaraSansOT-Light" w:cs="AbsaraSansOT-Light"/>
          <w:sz w:val="21"/>
          <w:szCs w:val="21"/>
        </w:rPr>
        <w:t xml:space="preserve"> data management capabilities allowing data to be easily</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shared</w:t>
      </w:r>
      <w:proofErr w:type="gramEnd"/>
      <w:r>
        <w:rPr>
          <w:rFonts w:ascii="AbsaraSansOT-Light" w:hAnsi="AbsaraSansOT-Light" w:cs="AbsaraSansOT-Light"/>
          <w:sz w:val="21"/>
          <w:szCs w:val="21"/>
        </w:rPr>
        <w:t xml:space="preserve"> between multiple SQL Azure databases and between</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on-premises</w:t>
      </w:r>
      <w:proofErr w:type="gramEnd"/>
      <w:r>
        <w:rPr>
          <w:rFonts w:ascii="AbsaraSansOT-Light" w:hAnsi="AbsaraSansOT-Light" w:cs="AbsaraSansOT-Light"/>
          <w:sz w:val="21"/>
          <w:szCs w:val="21"/>
        </w:rPr>
        <w:t xml:space="preserve"> and SQL Azure databases. For more detailed</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information</w:t>
      </w:r>
      <w:proofErr w:type="gramEnd"/>
      <w:r>
        <w:rPr>
          <w:rFonts w:ascii="AbsaraSansOT-Light" w:hAnsi="AbsaraSansOT-Light" w:cs="AbsaraSansOT-Light"/>
          <w:sz w:val="21"/>
          <w:szCs w:val="21"/>
        </w:rPr>
        <w:t xml:space="preserve"> see “</w:t>
      </w:r>
      <w:r>
        <w:rPr>
          <w:rFonts w:ascii="AbsaraSansOT-Italic" w:hAnsi="AbsaraSansOT-Italic" w:cs="AbsaraSansOT-Italic"/>
          <w:i/>
          <w:iCs/>
          <w:sz w:val="21"/>
          <w:szCs w:val="21"/>
        </w:rPr>
        <w:t xml:space="preserve">Microsoft Sync Framework Developer </w:t>
      </w:r>
      <w:proofErr w:type="spellStart"/>
      <w:r>
        <w:rPr>
          <w:rFonts w:ascii="AbsaraSansOT-Italic" w:hAnsi="AbsaraSansOT-Italic" w:cs="AbsaraSansOT-Italic"/>
          <w:i/>
          <w:iCs/>
          <w:sz w:val="21"/>
          <w:szCs w:val="21"/>
        </w:rPr>
        <w:t>Center</w:t>
      </w:r>
      <w:proofErr w:type="spellEnd"/>
      <w:r>
        <w:rPr>
          <w:rFonts w:ascii="AbsaraSansOT-Light" w:hAnsi="AbsaraSansOT-Light" w:cs="AbsaraSansOT-Light"/>
          <w:sz w:val="21"/>
          <w:szCs w:val="21"/>
        </w:rPr>
        <w:t>” at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SansOT-Regular" w:hAnsi="AbsaraSansOT-Regular" w:cs="AbsaraSansOT-Regular"/>
          <w:sz w:val="21"/>
          <w:szCs w:val="21"/>
        </w:rPr>
        <w:t>http://msdn.microsoft.com/en-us/sync</w:t>
      </w:r>
      <w:r>
        <w:rPr>
          <w:rFonts w:ascii="AbsaraSansOT-Light" w:hAnsi="AbsaraSansOT-Light" w:cs="AbsaraSansOT-Light"/>
          <w:sz w:val="21"/>
          <w:szCs w:val="21"/>
        </w:rPr>
        <w: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OT-Medium" w:hAnsi="AbsaraOT-Medium" w:cs="AbsaraOT-Medium"/>
          <w:sz w:val="18"/>
          <w:szCs w:val="18"/>
        </w:rPr>
        <w:t xml:space="preserve">• </w:t>
      </w:r>
      <w:r>
        <w:rPr>
          <w:rFonts w:ascii="AbsaraSansOT-Bold" w:hAnsi="AbsaraSansOT-Bold" w:cs="AbsaraSansOT-Bold"/>
          <w:b/>
          <w:bCs/>
          <w:sz w:val="21"/>
          <w:szCs w:val="21"/>
        </w:rPr>
        <w:t>Caching</w:t>
      </w:r>
      <w:r>
        <w:rPr>
          <w:rFonts w:ascii="AbsaraSansOT-Light" w:hAnsi="AbsaraSansOT-Light" w:cs="AbsaraSansOT-Light"/>
          <w:sz w:val="21"/>
          <w:szCs w:val="21"/>
        </w:rPr>
        <w:t>. This service provides a distributed, in-memory, low</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latency</w:t>
      </w:r>
      <w:proofErr w:type="gramEnd"/>
      <w:r>
        <w:rPr>
          <w:rFonts w:ascii="AbsaraSansOT-Light" w:hAnsi="AbsaraSansOT-Light" w:cs="AbsaraSansOT-Light"/>
          <w:sz w:val="21"/>
          <w:szCs w:val="21"/>
        </w:rPr>
        <w:t xml:space="preserve"> and high throughput application cache service that</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requires</w:t>
      </w:r>
      <w:proofErr w:type="gramEnd"/>
      <w:r>
        <w:rPr>
          <w:rFonts w:ascii="AbsaraSansOT-Light" w:hAnsi="AbsaraSansOT-Light" w:cs="AbsaraSansOT-Light"/>
          <w:sz w:val="21"/>
          <w:szCs w:val="21"/>
        </w:rPr>
        <w:t xml:space="preserve"> no installation or management, and dynamically increases</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and</w:t>
      </w:r>
      <w:proofErr w:type="gramEnd"/>
      <w:r>
        <w:rPr>
          <w:rFonts w:ascii="AbsaraSansOT-Light" w:hAnsi="AbsaraSansOT-Light" w:cs="AbsaraSansOT-Light"/>
          <w:sz w:val="21"/>
          <w:szCs w:val="21"/>
        </w:rPr>
        <w:t xml:space="preserve"> decreases the cache size automatically as required.</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r>
        <w:rPr>
          <w:rFonts w:ascii="AbsaraSansOT-Light" w:hAnsi="AbsaraSansOT-Light" w:cs="AbsaraSansOT-Light"/>
          <w:sz w:val="21"/>
          <w:szCs w:val="21"/>
        </w:rPr>
        <w:t>It can be used to cache application data, ASP.NET session state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information</w:t>
      </w:r>
      <w:proofErr w:type="gramEnd"/>
      <w:r>
        <w:rPr>
          <w:rFonts w:ascii="AbsaraSansOT-Light" w:hAnsi="AbsaraSansOT-Light" w:cs="AbsaraSansOT-Light"/>
          <w:sz w:val="21"/>
          <w:szCs w:val="21"/>
        </w:rPr>
        <w:t>, and for ASP.NET page output caching. For more</w:t>
      </w:r>
    </w:p>
    <w:p w:rsidR="00453CB7" w:rsidRDefault="00453CB7" w:rsidP="00453CB7">
      <w:pPr>
        <w:autoSpaceDE w:val="0"/>
        <w:autoSpaceDN w:val="0"/>
        <w:adjustRightInd w:val="0"/>
        <w:spacing w:after="0" w:line="240" w:lineRule="auto"/>
        <w:rPr>
          <w:rFonts w:ascii="AbsaraSansOT-Light" w:hAnsi="AbsaraSansOT-Light" w:cs="AbsaraSansOT-Light"/>
          <w:sz w:val="21"/>
          <w:szCs w:val="21"/>
        </w:rPr>
      </w:pPr>
      <w:proofErr w:type="gramStart"/>
      <w:r>
        <w:rPr>
          <w:rFonts w:ascii="AbsaraSansOT-Light" w:hAnsi="AbsaraSansOT-Light" w:cs="AbsaraSansOT-Light"/>
          <w:sz w:val="21"/>
          <w:szCs w:val="21"/>
        </w:rPr>
        <w:t>detailed</w:t>
      </w:r>
      <w:proofErr w:type="gramEnd"/>
      <w:r>
        <w:rPr>
          <w:rFonts w:ascii="AbsaraSansOT-Light" w:hAnsi="AbsaraSansOT-Light" w:cs="AbsaraSansOT-Light"/>
          <w:sz w:val="21"/>
          <w:szCs w:val="21"/>
        </w:rPr>
        <w:t xml:space="preserve"> information see “</w:t>
      </w:r>
      <w:r>
        <w:rPr>
          <w:rFonts w:ascii="AbsaraSansOT-Italic" w:hAnsi="AbsaraSansOT-Italic" w:cs="AbsaraSansOT-Italic"/>
          <w:i/>
          <w:iCs/>
          <w:sz w:val="21"/>
          <w:szCs w:val="21"/>
        </w:rPr>
        <w:t>Windows Azure Caching Service</w:t>
      </w:r>
      <w:r>
        <w:rPr>
          <w:rFonts w:ascii="AbsaraSansOT-Light" w:hAnsi="AbsaraSansOT-Light" w:cs="AbsaraSansOT-Light"/>
          <w:sz w:val="21"/>
          <w:szCs w:val="21"/>
        </w:rPr>
        <w:t>” at</w:t>
      </w:r>
    </w:p>
    <w:p w:rsidR="00453CB7" w:rsidRDefault="002A2AED" w:rsidP="00453CB7">
      <w:pPr>
        <w:rPr>
          <w:rFonts w:ascii="AbsaraSansOT-Light" w:hAnsi="AbsaraSansOT-Light" w:cs="AbsaraSansOT-Light"/>
          <w:sz w:val="21"/>
          <w:szCs w:val="21"/>
        </w:rPr>
      </w:pPr>
      <w:hyperlink r:id="rId8" w:history="1">
        <w:r w:rsidR="00453CB7" w:rsidRPr="00CD439D">
          <w:rPr>
            <w:rStyle w:val="Hyperlink"/>
            <w:rFonts w:ascii="AbsaraSansOT-Regular" w:hAnsi="AbsaraSansOT-Regular" w:cs="AbsaraSansOT-Regular"/>
            <w:sz w:val="21"/>
            <w:szCs w:val="21"/>
          </w:rPr>
          <w:t>http://msdn.microsoft.com/en-us/library/gg278356.aspx</w:t>
        </w:r>
      </w:hyperlink>
      <w:r w:rsidR="00453CB7">
        <w:rPr>
          <w:rFonts w:ascii="AbsaraSansOT-Light" w:hAnsi="AbsaraSansOT-Light" w:cs="AbsaraSansOT-Light"/>
          <w:sz w:val="21"/>
          <w:szCs w:val="21"/>
        </w:rPr>
        <w:t>.</w:t>
      </w:r>
    </w:p>
    <w:p w:rsidR="00453CB7" w:rsidRDefault="00453CB7" w:rsidP="00453CB7">
      <w:pPr>
        <w:rPr>
          <w:rFonts w:ascii="AbsaraSansOT-Light" w:hAnsi="AbsaraSansOT-Light" w:cs="AbsaraSansOT-Light"/>
          <w:sz w:val="21"/>
          <w:szCs w:val="21"/>
        </w:rPr>
      </w:pPr>
    </w:p>
    <w:p w:rsidR="00453CB7" w:rsidRDefault="00453CB7" w:rsidP="00453CB7">
      <w:pPr>
        <w:pStyle w:val="Default"/>
        <w:rPr>
          <w:sz w:val="28"/>
          <w:szCs w:val="28"/>
        </w:rPr>
      </w:pPr>
      <w:r>
        <w:rPr>
          <w:b/>
          <w:bCs/>
          <w:sz w:val="28"/>
          <w:szCs w:val="28"/>
        </w:rPr>
        <w:t xml:space="preserve">2 Windows Azure Drive Overview </w:t>
      </w:r>
    </w:p>
    <w:p w:rsidR="00453CB7" w:rsidRDefault="00453CB7" w:rsidP="00453CB7">
      <w:pPr>
        <w:rPr>
          <w:rFonts w:ascii="Calibri" w:hAnsi="Calibri" w:cs="Calibri"/>
        </w:rPr>
      </w:pPr>
      <w:r>
        <w:rPr>
          <w:rFonts w:ascii="Calibri" w:hAnsi="Calibri" w:cs="Calibri"/>
        </w:rPr>
        <w:t xml:space="preserve">Customers have told us that one of the challenges is taking their already running Windows applications and running them in the cloud while making sure their data is durable while using the standard Windows NTFS APIs. With Windows Azure Drive, your Windows Azure applications running in the cloud can use existing NTFS APIs to access a durable drive. This can significantly ease the migration of existing Windows applications to the cloud. The Windows Azure application can read from or write to a drive letter (e.g., </w:t>
      </w:r>
      <w:proofErr w:type="gramStart"/>
      <w:r>
        <w:rPr>
          <w:rFonts w:ascii="Calibri" w:hAnsi="Calibri" w:cs="Calibri"/>
        </w:rPr>
        <w:t>X:</w:t>
      </w:r>
      <w:proofErr w:type="gramEnd"/>
      <w:r>
        <w:rPr>
          <w:rFonts w:ascii="Calibri" w:hAnsi="Calibri" w:cs="Calibri"/>
        </w:rPr>
        <w:t>\) that represents a durable NTFS volume for storing and accessing data. The durable drive is implemented as a Windows Azure Page Blob containing an NTFS-formatted Virtual Hard Drive (VHD).</w:t>
      </w:r>
    </w:p>
    <w:p w:rsidR="00531E29" w:rsidRPr="00531E29" w:rsidRDefault="00531E29" w:rsidP="00453CB7">
      <w:pPr>
        <w:rPr>
          <w:rFonts w:ascii="Calibri" w:hAnsi="Calibri" w:cs="Calibri"/>
        </w:rPr>
      </w:pPr>
    </w:p>
    <w:p w:rsidR="00B95EB6" w:rsidRDefault="00531E29" w:rsidP="00453CB7">
      <w:pPr>
        <w:rPr>
          <w:rFonts w:ascii="Arial" w:hAnsi="Arial" w:cs="Arial"/>
          <w:color w:val="000000"/>
        </w:rPr>
      </w:pPr>
      <w:r w:rsidRPr="00531E29">
        <w:rPr>
          <w:rFonts w:ascii="Arial" w:hAnsi="Arial" w:cs="Arial"/>
          <w:b/>
          <w:color w:val="000000"/>
        </w:rPr>
        <w:t>Table Storage</w:t>
      </w:r>
      <w:r w:rsidRPr="00531E29">
        <w:rPr>
          <w:rFonts w:ascii="Arial" w:hAnsi="Arial" w:cs="Arial"/>
          <w:color w:val="000000"/>
        </w:rPr>
        <w:t xml:space="preserve"> allows you to store serialized entities in a </w:t>
      </w:r>
      <w:r w:rsidRPr="00531E29">
        <w:rPr>
          <w:rStyle w:val="Emphasis"/>
          <w:rFonts w:ascii="Arial" w:hAnsi="Arial" w:cs="Arial"/>
          <w:color w:val="000000"/>
        </w:rPr>
        <w:t>table</w:t>
      </w:r>
      <w:r w:rsidRPr="00531E29">
        <w:rPr>
          <w:rFonts w:ascii="Arial" w:hAnsi="Arial" w:cs="Arial"/>
          <w:color w:val="000000"/>
        </w:rPr>
        <w:t xml:space="preserve">, but the term </w:t>
      </w:r>
      <w:r w:rsidRPr="00531E29">
        <w:rPr>
          <w:rStyle w:val="Emphasis"/>
          <w:rFonts w:ascii="Arial" w:hAnsi="Arial" w:cs="Arial"/>
          <w:color w:val="000000"/>
        </w:rPr>
        <w:t>table</w:t>
      </w:r>
      <w:r w:rsidRPr="00531E29">
        <w:rPr>
          <w:rFonts w:ascii="Arial" w:hAnsi="Arial" w:cs="Arial"/>
          <w:color w:val="000000"/>
        </w:rPr>
        <w:t xml:space="preserve"> here is not a relational database table. To provide people with some analogy they can use to get their arms around Table Storage, I like to tell people to think of Table Storage as a fancy </w:t>
      </w:r>
      <w:proofErr w:type="spellStart"/>
      <w:r w:rsidRPr="00531E29">
        <w:rPr>
          <w:rFonts w:ascii="Arial" w:hAnsi="Arial" w:cs="Arial"/>
          <w:color w:val="000000"/>
        </w:rPr>
        <w:t>spreadsheet</w:t>
      </w:r>
      <w:proofErr w:type="spellEnd"/>
      <w:r w:rsidRPr="00531E29">
        <w:rPr>
          <w:rFonts w:ascii="Arial" w:hAnsi="Arial" w:cs="Arial"/>
          <w:color w:val="000000"/>
        </w:rPr>
        <w:t xml:space="preserve">. You can store the state of your entities in the columns of the </w:t>
      </w:r>
      <w:proofErr w:type="spellStart"/>
      <w:r w:rsidRPr="00531E29">
        <w:rPr>
          <w:rFonts w:ascii="Arial" w:hAnsi="Arial" w:cs="Arial"/>
          <w:color w:val="000000"/>
        </w:rPr>
        <w:t>spreadsheet</w:t>
      </w:r>
      <w:proofErr w:type="spellEnd"/>
      <w:r w:rsidRPr="00531E29">
        <w:rPr>
          <w:rFonts w:ascii="Arial" w:hAnsi="Arial" w:cs="Arial"/>
          <w:color w:val="000000"/>
        </w:rPr>
        <w:t>. However, there is no linkage or relationship (therefore joins) between entities - at least none that is automatically managed and maintained by Azure. There are no custom indexes - at least not today.</w:t>
      </w:r>
    </w:p>
    <w:p w:rsidR="003F6788" w:rsidRPr="003F6788" w:rsidRDefault="003F6788" w:rsidP="003F6788">
      <w:pPr>
        <w:rPr>
          <w:rFonts w:ascii="Arial" w:hAnsi="Arial" w:cs="Arial"/>
          <w:color w:val="000000"/>
        </w:rPr>
      </w:pPr>
      <w:r w:rsidRPr="003F6788">
        <w:rPr>
          <w:rFonts w:ascii="Arial" w:hAnsi="Arial" w:cs="Arial"/>
          <w:color w:val="000000"/>
        </w:rPr>
        <w:lastRenderedPageBreak/>
        <w:t xml:space="preserve">The Table service offers semi-structured storage in the form of tables that contain collections of entities. Entities have a primary key and a set of properties, where a property is a name, typed-value pair. </w:t>
      </w:r>
    </w:p>
    <w:p w:rsidR="003F6788" w:rsidRPr="003F6788" w:rsidRDefault="003F6788" w:rsidP="003F6788">
      <w:pPr>
        <w:rPr>
          <w:rFonts w:ascii="Arial" w:hAnsi="Arial" w:cs="Arial"/>
          <w:color w:val="000000"/>
        </w:rPr>
      </w:pPr>
    </w:p>
    <w:p w:rsidR="003F6788" w:rsidRDefault="003F6788" w:rsidP="003F6788">
      <w:pPr>
        <w:rPr>
          <w:rFonts w:ascii="Arial" w:hAnsi="Arial" w:cs="Arial"/>
          <w:color w:val="000000"/>
        </w:rPr>
      </w:pPr>
      <w:r w:rsidRPr="003F6788">
        <w:rPr>
          <w:rFonts w:ascii="Arial" w:hAnsi="Arial" w:cs="Arial"/>
          <w:color w:val="000000"/>
        </w:rPr>
        <w:t xml:space="preserve">In addition to the properties required by your model, every entity in Table Storage has two key properties: the </w:t>
      </w:r>
      <w:proofErr w:type="spellStart"/>
      <w:r w:rsidRPr="003F6788">
        <w:rPr>
          <w:rFonts w:ascii="Arial" w:hAnsi="Arial" w:cs="Arial"/>
          <w:color w:val="000000"/>
        </w:rPr>
        <w:t>PartitionKey</w:t>
      </w:r>
      <w:proofErr w:type="spellEnd"/>
      <w:r w:rsidRPr="003F6788">
        <w:rPr>
          <w:rFonts w:ascii="Arial" w:hAnsi="Arial" w:cs="Arial"/>
          <w:color w:val="000000"/>
        </w:rPr>
        <w:t xml:space="preserve"> and the </w:t>
      </w:r>
      <w:proofErr w:type="spellStart"/>
      <w:r w:rsidRPr="003F6788">
        <w:rPr>
          <w:rFonts w:ascii="Arial" w:hAnsi="Arial" w:cs="Arial"/>
          <w:color w:val="000000"/>
        </w:rPr>
        <w:t>RowKey</w:t>
      </w:r>
      <w:proofErr w:type="spellEnd"/>
      <w:r w:rsidRPr="003F6788">
        <w:rPr>
          <w:rFonts w:ascii="Arial" w:hAnsi="Arial" w:cs="Arial"/>
          <w:color w:val="000000"/>
        </w:rPr>
        <w:t>. These properties together form the table's primary key and uniquely identify each entity in the table. Entities also have a Timestamp system</w:t>
      </w:r>
    </w:p>
    <w:p w:rsidR="00531E29" w:rsidRDefault="00B95EB6" w:rsidP="00B95EB6">
      <w:pPr>
        <w:rPr>
          <w:rFonts w:ascii="Arial" w:hAnsi="Arial" w:cs="Arial"/>
          <w:color w:val="000000"/>
        </w:rPr>
      </w:pPr>
      <w:r w:rsidRPr="00B95EB6">
        <w:rPr>
          <w:rFonts w:ascii="Arial" w:hAnsi="Arial" w:cs="Arial"/>
          <w:color w:val="000000"/>
        </w:rPr>
        <w:t xml:space="preserve">In addition to the properties required by your model, every entity in Table Storage has two key properties: the </w:t>
      </w:r>
      <w:proofErr w:type="spellStart"/>
      <w:r w:rsidRPr="00B95EB6">
        <w:rPr>
          <w:rFonts w:ascii="Arial" w:hAnsi="Arial" w:cs="Arial"/>
          <w:color w:val="000000"/>
        </w:rPr>
        <w:t>PartitionKey</w:t>
      </w:r>
      <w:proofErr w:type="spellEnd"/>
      <w:r w:rsidRPr="00B95EB6">
        <w:rPr>
          <w:rFonts w:ascii="Arial" w:hAnsi="Arial" w:cs="Arial"/>
          <w:color w:val="000000"/>
        </w:rPr>
        <w:t xml:space="preserve"> and the </w:t>
      </w:r>
      <w:proofErr w:type="spellStart"/>
      <w:r w:rsidRPr="00B95EB6">
        <w:rPr>
          <w:rFonts w:ascii="Arial" w:hAnsi="Arial" w:cs="Arial"/>
          <w:color w:val="000000"/>
        </w:rPr>
        <w:t>RowKey</w:t>
      </w:r>
      <w:proofErr w:type="spellEnd"/>
      <w:r w:rsidRPr="00B95EB6">
        <w:rPr>
          <w:rFonts w:ascii="Arial" w:hAnsi="Arial" w:cs="Arial"/>
          <w:color w:val="000000"/>
        </w:rPr>
        <w:t>. These properties together form the table's primary key and uniquely identify each entity in the table.</w:t>
      </w:r>
      <w:r w:rsidR="00531E29" w:rsidRPr="00531E29">
        <w:rPr>
          <w:rFonts w:ascii="Arial" w:hAnsi="Arial" w:cs="Arial"/>
          <w:color w:val="000000"/>
        </w:rPr>
        <w:br/>
      </w:r>
      <w:r w:rsidR="00531E29" w:rsidRPr="00531E29">
        <w:rPr>
          <w:rFonts w:ascii="Arial" w:hAnsi="Arial" w:cs="Arial"/>
          <w:color w:val="000000"/>
        </w:rPr>
        <w:br/>
        <w:t xml:space="preserve">Read more: </w:t>
      </w:r>
      <w:hyperlink r:id="rId9" w:anchor="ixzz2HY1YtNsc" w:history="1">
        <w:r w:rsidR="00531E29" w:rsidRPr="00531E29">
          <w:rPr>
            <w:rStyle w:val="Hyperlink"/>
            <w:rFonts w:ascii="Arial" w:hAnsi="Arial" w:cs="Arial"/>
            <w:color w:val="003399"/>
          </w:rPr>
          <w:t>http://www.intertech.com/Blog/Post/Windows-Azure-Table-Storage-vs-Windows-SQL-Azure.aspx#ixzz2HY1YtNsc</w:t>
        </w:r>
      </w:hyperlink>
    </w:p>
    <w:p w:rsidR="0022466E" w:rsidRPr="0022466E" w:rsidRDefault="0022466E" w:rsidP="0022466E">
      <w:pPr>
        <w:rPr>
          <w:sz w:val="24"/>
          <w:szCs w:val="24"/>
        </w:rPr>
      </w:pPr>
      <w:r w:rsidRPr="0022466E">
        <w:rPr>
          <w:sz w:val="24"/>
          <w:szCs w:val="24"/>
        </w:rPr>
        <w:t>Access to Azure Table Storage is accomplished either via REST API or Storage Client Library provided with the Windows Azure SDK.  Using the REST API allows client applications to communicate and use data from Table Storage without having detailed and specific knowledge of an Azure API, but it is more complex and difficult to work with.  The Storage Client Library (which leverages LINQ to Objects) provides a layer of convenience but requires the application reference the Storage Client Library APIs.  REST and the Storage Client Library incur a learning curve that is typically not there when using SQL Azure.</w:t>
      </w:r>
    </w:p>
    <w:p w:rsidR="0022466E" w:rsidRDefault="0022466E" w:rsidP="0022466E">
      <w:r>
        <w:t xml:space="preserve">Read more: </w:t>
      </w:r>
      <w:hyperlink r:id="rId10" w:anchor="ixzz2HY7kDJdj" w:history="1">
        <w:r w:rsidRPr="00CD439D">
          <w:rPr>
            <w:rStyle w:val="Hyperlink"/>
          </w:rPr>
          <w:t>http://www.intertech.com/Blog/Post/Windows-Azure-Table-Storage-vs-Windows-SQL-Azure.aspx#ixzz2HY7kDJdj</w:t>
        </w:r>
      </w:hyperlink>
    </w:p>
    <w:p w:rsidR="0022466E" w:rsidRDefault="0022466E" w:rsidP="0022466E"/>
    <w:p w:rsidR="00D8524E" w:rsidRDefault="00D8524E" w:rsidP="0022466E"/>
    <w:p w:rsidR="00D8524E" w:rsidRDefault="00D8524E" w:rsidP="00D8524E">
      <w:pPr>
        <w:pStyle w:val="Heading2"/>
        <w:shd w:val="clear" w:color="auto" w:fill="FFFFFF"/>
        <w:textAlignment w:val="top"/>
        <w:rPr>
          <w:color w:val="000000"/>
        </w:rPr>
      </w:pPr>
      <w:r>
        <w:rPr>
          <w:color w:val="000000"/>
        </w:rPr>
        <w:t>Transactions and Concurrency</w:t>
      </w:r>
    </w:p>
    <w:p w:rsidR="00D8524E" w:rsidRPr="00D8524E" w:rsidRDefault="00D8524E" w:rsidP="00D8524E">
      <w:pPr>
        <w:pStyle w:val="NormalWeb"/>
        <w:shd w:val="clear" w:color="auto" w:fill="FFFFFF"/>
        <w:textAlignment w:val="top"/>
        <w:rPr>
          <w:rFonts w:ascii="Arial" w:hAnsi="Arial" w:cs="Arial"/>
          <w:color w:val="000000"/>
        </w:rPr>
      </w:pPr>
      <w:r w:rsidRPr="00D8524E">
        <w:rPr>
          <w:rFonts w:ascii="Arial" w:hAnsi="Arial" w:cs="Arial"/>
          <w:color w:val="000000"/>
        </w:rPr>
        <w:t>SQL Azure supports typical ACID transactions for work within the same database. Transactions across databases are not supported. SQL Azure allows for typical optimistic and pessimistic concurrency strategies.</w:t>
      </w:r>
    </w:p>
    <w:p w:rsidR="00D8524E" w:rsidRPr="00D8524E" w:rsidRDefault="00D8524E" w:rsidP="00D8524E">
      <w:pPr>
        <w:pStyle w:val="NormalWeb"/>
        <w:shd w:val="clear" w:color="auto" w:fill="FFFFFF"/>
        <w:textAlignment w:val="top"/>
        <w:rPr>
          <w:rFonts w:ascii="Arial" w:hAnsi="Arial" w:cs="Arial"/>
          <w:color w:val="000000"/>
        </w:rPr>
      </w:pPr>
      <w:r w:rsidRPr="00D8524E">
        <w:rPr>
          <w:rFonts w:ascii="Arial" w:hAnsi="Arial" w:cs="Arial"/>
          <w:color w:val="000000"/>
        </w:rPr>
        <w:t>Table Storage supports transactions for entities in the same table and table partition, but not across tables or partitions.</w:t>
      </w:r>
    </w:p>
    <w:p w:rsidR="000829D9" w:rsidRDefault="00D8524E" w:rsidP="00D8524E">
      <w:pPr>
        <w:rPr>
          <w:rFonts w:ascii="Arial" w:hAnsi="Arial" w:cs="Arial"/>
          <w:color w:val="000000"/>
          <w:sz w:val="24"/>
          <w:szCs w:val="24"/>
        </w:rPr>
      </w:pPr>
      <w:r w:rsidRPr="00D8524E">
        <w:rPr>
          <w:rFonts w:ascii="Arial" w:hAnsi="Arial" w:cs="Arial"/>
          <w:color w:val="000000"/>
          <w:sz w:val="24"/>
          <w:szCs w:val="24"/>
        </w:rPr>
        <w:br/>
      </w:r>
    </w:p>
    <w:p w:rsidR="000829D9" w:rsidRDefault="000829D9" w:rsidP="000829D9">
      <w:pPr>
        <w:pStyle w:val="Heading2"/>
        <w:shd w:val="clear" w:color="auto" w:fill="FFFFFF"/>
        <w:textAlignment w:val="top"/>
        <w:rPr>
          <w:color w:val="000000"/>
        </w:rPr>
      </w:pPr>
      <w:r>
        <w:rPr>
          <w:color w:val="000000"/>
        </w:rPr>
        <w:t>Queries</w:t>
      </w:r>
    </w:p>
    <w:p w:rsidR="000829D9" w:rsidRPr="000829D9" w:rsidRDefault="000829D9" w:rsidP="000829D9">
      <w:pPr>
        <w:pStyle w:val="NormalWeb"/>
        <w:shd w:val="clear" w:color="auto" w:fill="FFFFFF"/>
        <w:textAlignment w:val="top"/>
        <w:rPr>
          <w:rFonts w:ascii="Arial" w:hAnsi="Arial" w:cs="Arial"/>
          <w:color w:val="000000"/>
        </w:rPr>
      </w:pPr>
      <w:r w:rsidRPr="000829D9">
        <w:rPr>
          <w:rFonts w:ascii="Arial" w:hAnsi="Arial" w:cs="Arial"/>
          <w:color w:val="000000"/>
        </w:rPr>
        <w:t>Using Table Storage, queries are limited to 1000 entities by default. If more than 1000 entities are found, a continuation token is returned and must be used by the application to retrieve the next set of entities.</w:t>
      </w:r>
    </w:p>
    <w:p w:rsidR="001B05AF" w:rsidRPr="001B05AF" w:rsidRDefault="000829D9" w:rsidP="001B05AF">
      <w:pPr>
        <w:tabs>
          <w:tab w:val="left" w:pos="3690"/>
        </w:tabs>
        <w:rPr>
          <w:sz w:val="24"/>
          <w:szCs w:val="24"/>
        </w:rPr>
      </w:pPr>
      <w:r>
        <w:rPr>
          <w:rFonts w:ascii="Arial" w:hAnsi="Arial" w:cs="Arial"/>
          <w:color w:val="000000"/>
          <w:sz w:val="15"/>
          <w:szCs w:val="15"/>
        </w:rPr>
        <w:tab/>
      </w:r>
      <w:r>
        <w:rPr>
          <w:rFonts w:ascii="Arial" w:hAnsi="Arial" w:cs="Arial"/>
          <w:color w:val="000000"/>
          <w:sz w:val="15"/>
          <w:szCs w:val="15"/>
        </w:rPr>
        <w:br/>
      </w:r>
      <w:r w:rsidR="001B05AF" w:rsidRPr="001B05AF">
        <w:rPr>
          <w:sz w:val="24"/>
          <w:szCs w:val="24"/>
        </w:rPr>
        <w:t xml:space="preserve">SQL Azure has no limitations, issues or special programming requirements to work with </w:t>
      </w:r>
      <w:r w:rsidR="001B05AF" w:rsidRPr="001B05AF">
        <w:rPr>
          <w:sz w:val="24"/>
          <w:szCs w:val="24"/>
        </w:rPr>
        <w:lastRenderedPageBreak/>
        <w:t xml:space="preserve">large queries.  Good database and index design can help improve performance of queries; especially large ones. </w:t>
      </w:r>
    </w:p>
    <w:p w:rsidR="001B05AF" w:rsidRDefault="001B05AF" w:rsidP="001B05AF">
      <w:pPr>
        <w:tabs>
          <w:tab w:val="left" w:pos="3690"/>
        </w:tabs>
        <w:rPr>
          <w:sz w:val="24"/>
          <w:szCs w:val="24"/>
        </w:rPr>
      </w:pPr>
      <w:r w:rsidRPr="001B05AF">
        <w:rPr>
          <w:sz w:val="24"/>
          <w:szCs w:val="24"/>
        </w:rPr>
        <w:t xml:space="preserve">Azure Table Storage </w:t>
      </w:r>
      <w:r w:rsidRPr="001B05AF">
        <w:rPr>
          <w:b/>
          <w:sz w:val="28"/>
          <w:szCs w:val="28"/>
        </w:rPr>
        <w:t>costs</w:t>
      </w:r>
      <w:r w:rsidRPr="001B05AF">
        <w:rPr>
          <w:sz w:val="24"/>
          <w:szCs w:val="24"/>
        </w:rPr>
        <w:t xml:space="preserve"> 15? </w:t>
      </w:r>
      <w:proofErr w:type="gramStart"/>
      <w:r w:rsidRPr="001B05AF">
        <w:rPr>
          <w:sz w:val="24"/>
          <w:szCs w:val="24"/>
        </w:rPr>
        <w:t>per</w:t>
      </w:r>
      <w:proofErr w:type="gramEnd"/>
      <w:r w:rsidRPr="001B05AF">
        <w:rPr>
          <w:sz w:val="24"/>
          <w:szCs w:val="24"/>
        </w:rPr>
        <w:t xml:space="preserve"> GB of storage per  month.  Additionally, you pay 1 cent per 10,000 transactions with Table Storage.  SQL Azure costs are $9.99 for 1 GB of storage per month ($99.99 for 10GB).  </w:t>
      </w:r>
    </w:p>
    <w:p w:rsidR="00F23408" w:rsidRDefault="00F23408" w:rsidP="001B05AF">
      <w:pPr>
        <w:tabs>
          <w:tab w:val="left" w:pos="3690"/>
        </w:tabs>
        <w:rPr>
          <w:sz w:val="24"/>
          <w:szCs w:val="24"/>
        </w:rPr>
      </w:pPr>
    </w:p>
    <w:p w:rsidR="00F23408" w:rsidRDefault="00F23408" w:rsidP="00F23408">
      <w:pPr>
        <w:pStyle w:val="ListParagraph"/>
        <w:numPr>
          <w:ilvl w:val="0"/>
          <w:numId w:val="1"/>
        </w:numPr>
        <w:tabs>
          <w:tab w:val="left" w:pos="3690"/>
        </w:tabs>
        <w:rPr>
          <w:sz w:val="24"/>
          <w:szCs w:val="24"/>
        </w:rPr>
      </w:pPr>
      <w:r w:rsidRPr="00F23408">
        <w:rPr>
          <w:sz w:val="24"/>
          <w:szCs w:val="24"/>
        </w:rPr>
        <w:t xml:space="preserve">"If size is the issue, that would be the first flag that you might want to consider Azure Tables. </w:t>
      </w:r>
    </w:p>
    <w:p w:rsidR="00F23408" w:rsidRDefault="00F23408" w:rsidP="00F23408">
      <w:pPr>
        <w:pStyle w:val="ListParagraph"/>
        <w:numPr>
          <w:ilvl w:val="0"/>
          <w:numId w:val="1"/>
        </w:numPr>
        <w:tabs>
          <w:tab w:val="left" w:pos="3690"/>
        </w:tabs>
        <w:rPr>
          <w:sz w:val="24"/>
          <w:szCs w:val="24"/>
        </w:rPr>
      </w:pPr>
      <w:r w:rsidRPr="00F23408">
        <w:rPr>
          <w:sz w:val="24"/>
          <w:szCs w:val="24"/>
        </w:rPr>
        <w:t xml:space="preserve">As long as the support Tables has for transactions and queries meets your needs. The size limit surely will, at 100TB."  </w:t>
      </w:r>
    </w:p>
    <w:p w:rsidR="00F23408" w:rsidRDefault="00F23408" w:rsidP="00F23408">
      <w:pPr>
        <w:pStyle w:val="ListParagraph"/>
        <w:numPr>
          <w:ilvl w:val="0"/>
          <w:numId w:val="1"/>
        </w:numPr>
        <w:tabs>
          <w:tab w:val="left" w:pos="3690"/>
        </w:tabs>
        <w:rPr>
          <w:sz w:val="24"/>
          <w:szCs w:val="24"/>
        </w:rPr>
      </w:pPr>
      <w:r>
        <w:rPr>
          <w:sz w:val="24"/>
          <w:szCs w:val="24"/>
        </w:rPr>
        <w:t>S</w:t>
      </w:r>
      <w:r w:rsidRPr="00F23408">
        <w:rPr>
          <w:sz w:val="24"/>
          <w:szCs w:val="24"/>
        </w:rPr>
        <w:t xml:space="preserve">uggest sophisticated transactions, or a complex authorization model might require the services of SQL Azure.  </w:t>
      </w:r>
    </w:p>
    <w:p w:rsidR="00F23408" w:rsidRPr="00F23408" w:rsidRDefault="00F23408" w:rsidP="00F23408">
      <w:pPr>
        <w:pStyle w:val="ListParagraph"/>
        <w:numPr>
          <w:ilvl w:val="0"/>
          <w:numId w:val="1"/>
        </w:numPr>
        <w:tabs>
          <w:tab w:val="left" w:pos="3690"/>
        </w:tabs>
        <w:rPr>
          <w:sz w:val="24"/>
          <w:szCs w:val="24"/>
        </w:rPr>
      </w:pPr>
      <w:r w:rsidRPr="00F23408">
        <w:rPr>
          <w:sz w:val="24"/>
          <w:szCs w:val="24"/>
        </w:rPr>
        <w:t xml:space="preserve"> "The final consideration is cost. I can store a lot of data in Azure Tables for a lot less money than I can in SQL Azure. SQL Azure is giving me a lot more features to use (joins, relationships, etc.), but it does cost more."</w:t>
      </w:r>
    </w:p>
    <w:p w:rsidR="00F23408" w:rsidRDefault="002A2AED" w:rsidP="00F23408">
      <w:pPr>
        <w:tabs>
          <w:tab w:val="left" w:pos="3690"/>
        </w:tabs>
        <w:rPr>
          <w:sz w:val="24"/>
          <w:szCs w:val="24"/>
        </w:rPr>
      </w:pPr>
      <w:hyperlink r:id="rId11" w:history="1">
        <w:r w:rsidR="00F75B63" w:rsidRPr="00CD439D">
          <w:rPr>
            <w:rStyle w:val="Hyperlink"/>
            <w:sz w:val="24"/>
            <w:szCs w:val="24"/>
          </w:rPr>
          <w:t>http://www.intertech.com/Blog/Post/Windows-Azure-Table-Storage-vs-Windows-SQL-Azure.aspx</w:t>
        </w:r>
      </w:hyperlink>
    </w:p>
    <w:p w:rsidR="00F75B63" w:rsidRDefault="00F75B63" w:rsidP="00F23408">
      <w:pPr>
        <w:tabs>
          <w:tab w:val="left" w:pos="3690"/>
        </w:tabs>
        <w:rPr>
          <w:sz w:val="24"/>
          <w:szCs w:val="24"/>
        </w:rPr>
      </w:pPr>
    </w:p>
    <w:p w:rsidR="00B755FB" w:rsidRPr="00B755FB" w:rsidRDefault="00B755FB" w:rsidP="00B755FB">
      <w:pPr>
        <w:pStyle w:val="Heading1"/>
        <w:rPr>
          <w:lang w:val="en-US"/>
        </w:rPr>
      </w:pPr>
      <w:r w:rsidRPr="00B755FB">
        <w:rPr>
          <w:lang w:val="en-US"/>
        </w:rPr>
        <w:t>Networking Services</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r>
        <w:rPr>
          <w:rFonts w:ascii="AbsaraSansOT-Light" w:hAnsi="AbsaraSansOT-Light" w:cs="AbsaraSansOT-Light"/>
          <w:sz w:val="21"/>
          <w:szCs w:val="21"/>
          <w:lang w:val="en-US"/>
        </w:rPr>
        <w:t>Windows Azure provides several networking services that you</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can</w:t>
      </w:r>
      <w:proofErr w:type="gramEnd"/>
      <w:r>
        <w:rPr>
          <w:rFonts w:ascii="AbsaraSansOT-Light" w:hAnsi="AbsaraSansOT-Light" w:cs="AbsaraSansOT-Light"/>
          <w:sz w:val="21"/>
          <w:szCs w:val="21"/>
          <w:lang w:val="en-US"/>
        </w:rPr>
        <w:t xml:space="preserve"> take advantage of to maximize performance, implement authentication,</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and</w:t>
      </w:r>
      <w:proofErr w:type="gramEnd"/>
      <w:r>
        <w:rPr>
          <w:rFonts w:ascii="AbsaraSansOT-Light" w:hAnsi="AbsaraSansOT-Light" w:cs="AbsaraSansOT-Light"/>
          <w:sz w:val="21"/>
          <w:szCs w:val="21"/>
          <w:lang w:val="en-US"/>
        </w:rPr>
        <w:t xml:space="preserve"> improve manageability of your hosted applications.</w:t>
      </w:r>
    </w:p>
    <w:p w:rsidR="00B755FB" w:rsidRPr="00F23408" w:rsidRDefault="00B755FB" w:rsidP="00B755FB">
      <w:pPr>
        <w:tabs>
          <w:tab w:val="left" w:pos="3690"/>
        </w:tabs>
        <w:rPr>
          <w:sz w:val="24"/>
          <w:szCs w:val="24"/>
        </w:rPr>
      </w:pPr>
      <w:r>
        <w:rPr>
          <w:rFonts w:ascii="AbsaraSansOT-Light" w:hAnsi="AbsaraSansOT-Light" w:cs="AbsaraSansOT-Light"/>
          <w:sz w:val="21"/>
          <w:szCs w:val="21"/>
          <w:lang w:val="en-US"/>
        </w:rPr>
        <w:t>These services include the following:</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r>
        <w:rPr>
          <w:rFonts w:ascii="AbsaraSansOT-Bold" w:hAnsi="AbsaraSansOT-Bold" w:cs="AbsaraSansOT-Bold"/>
          <w:b/>
          <w:bCs/>
          <w:sz w:val="21"/>
          <w:szCs w:val="21"/>
          <w:lang w:val="en-US"/>
        </w:rPr>
        <w:t xml:space="preserve">Content Delivery Network </w:t>
      </w:r>
      <w:r>
        <w:rPr>
          <w:rFonts w:ascii="AbsaraSansOT-Light" w:hAnsi="AbsaraSansOT-Light" w:cs="AbsaraSansOT-Light"/>
          <w:sz w:val="21"/>
          <w:szCs w:val="21"/>
          <w:lang w:val="en-US"/>
        </w:rPr>
        <w:t>(CDN). The CDN allows you to</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cache</w:t>
      </w:r>
      <w:proofErr w:type="gramEnd"/>
      <w:r>
        <w:rPr>
          <w:rFonts w:ascii="AbsaraSansOT-Light" w:hAnsi="AbsaraSansOT-Light" w:cs="AbsaraSansOT-Light"/>
          <w:sz w:val="21"/>
          <w:szCs w:val="21"/>
          <w:lang w:val="en-US"/>
        </w:rPr>
        <w:t xml:space="preserve"> publicly available static data for applications at strategic</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locations</w:t>
      </w:r>
      <w:proofErr w:type="gramEnd"/>
      <w:r>
        <w:rPr>
          <w:rFonts w:ascii="AbsaraSansOT-Light" w:hAnsi="AbsaraSansOT-Light" w:cs="AbsaraSansOT-Light"/>
          <w:sz w:val="21"/>
          <w:szCs w:val="21"/>
          <w:lang w:val="en-US"/>
        </w:rPr>
        <w:t xml:space="preserve"> that are closer (in network delivery terms) to end</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users</w:t>
      </w:r>
      <w:proofErr w:type="gramEnd"/>
      <w:r>
        <w:rPr>
          <w:rFonts w:ascii="AbsaraSansOT-Light" w:hAnsi="AbsaraSansOT-Light" w:cs="AbsaraSansOT-Light"/>
          <w:sz w:val="21"/>
          <w:szCs w:val="21"/>
          <w:lang w:val="en-US"/>
        </w:rPr>
        <w:t>. The CDN uses a number of data centers at many locations</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around</w:t>
      </w:r>
      <w:proofErr w:type="gramEnd"/>
      <w:r>
        <w:rPr>
          <w:rFonts w:ascii="AbsaraSansOT-Light" w:hAnsi="AbsaraSansOT-Light" w:cs="AbsaraSansOT-Light"/>
          <w:sz w:val="21"/>
          <w:szCs w:val="21"/>
          <w:lang w:val="en-US"/>
        </w:rPr>
        <w:t xml:space="preserve"> the world, which store the data in BLOB storage that</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has</w:t>
      </w:r>
      <w:proofErr w:type="gramEnd"/>
      <w:r>
        <w:rPr>
          <w:rFonts w:ascii="AbsaraSansOT-Light" w:hAnsi="AbsaraSansOT-Light" w:cs="AbsaraSansOT-Light"/>
          <w:sz w:val="21"/>
          <w:szCs w:val="21"/>
          <w:lang w:val="en-US"/>
        </w:rPr>
        <w:t xml:space="preserve"> anonymous access. These do not need to be locations where</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the</w:t>
      </w:r>
      <w:proofErr w:type="gramEnd"/>
      <w:r>
        <w:rPr>
          <w:rFonts w:ascii="AbsaraSansOT-Light" w:hAnsi="AbsaraSansOT-Light" w:cs="AbsaraSansOT-Light"/>
          <w:sz w:val="21"/>
          <w:szCs w:val="21"/>
          <w:lang w:val="en-US"/>
        </w:rPr>
        <w:t xml:space="preserve"> application is actually running. For more detailed information</w:t>
      </w:r>
    </w:p>
    <w:p w:rsidR="00B755FB" w:rsidRDefault="00B755FB" w:rsidP="00B755FB">
      <w:pPr>
        <w:autoSpaceDE w:val="0"/>
        <w:autoSpaceDN w:val="0"/>
        <w:adjustRightInd w:val="0"/>
        <w:spacing w:after="0" w:line="240" w:lineRule="auto"/>
        <w:rPr>
          <w:rFonts w:ascii="AbsaraSansOT-Italic" w:hAnsi="AbsaraSansOT-Italic" w:cs="AbsaraSansOT-Italic"/>
          <w:i/>
          <w:iCs/>
          <w:sz w:val="21"/>
          <w:szCs w:val="21"/>
          <w:lang w:val="en-US"/>
        </w:rPr>
      </w:pPr>
      <w:proofErr w:type="gramStart"/>
      <w:r>
        <w:rPr>
          <w:rFonts w:ascii="AbsaraSansOT-Light" w:hAnsi="AbsaraSansOT-Light" w:cs="AbsaraSansOT-Light"/>
          <w:sz w:val="21"/>
          <w:szCs w:val="21"/>
          <w:lang w:val="en-US"/>
        </w:rPr>
        <w:t>see</w:t>
      </w:r>
      <w:proofErr w:type="gramEnd"/>
      <w:r>
        <w:rPr>
          <w:rFonts w:ascii="AbsaraSansOT-Light" w:hAnsi="AbsaraSansOT-Light" w:cs="AbsaraSansOT-Light"/>
          <w:sz w:val="21"/>
          <w:szCs w:val="21"/>
          <w:lang w:val="en-US"/>
        </w:rPr>
        <w:t xml:space="preserve"> “</w:t>
      </w:r>
      <w:r>
        <w:rPr>
          <w:rFonts w:ascii="AbsaraSansOT-Italic" w:hAnsi="AbsaraSansOT-Italic" w:cs="AbsaraSansOT-Italic"/>
          <w:i/>
          <w:iCs/>
          <w:sz w:val="21"/>
          <w:szCs w:val="21"/>
          <w:lang w:val="en-US"/>
        </w:rPr>
        <w:t>Delivering High-Bandwidth Content with the Windows</w:t>
      </w:r>
    </w:p>
    <w:p w:rsidR="00B755FB" w:rsidRDefault="00B755FB" w:rsidP="00B755FB">
      <w:pPr>
        <w:autoSpaceDE w:val="0"/>
        <w:autoSpaceDN w:val="0"/>
        <w:adjustRightInd w:val="0"/>
        <w:spacing w:after="0" w:line="240" w:lineRule="auto"/>
        <w:rPr>
          <w:rFonts w:ascii="AbsaraSansOT-Regular" w:hAnsi="AbsaraSansOT-Regular" w:cs="AbsaraSansOT-Regular"/>
          <w:sz w:val="21"/>
          <w:szCs w:val="21"/>
          <w:lang w:val="en-US"/>
        </w:rPr>
      </w:pPr>
      <w:r>
        <w:rPr>
          <w:rFonts w:ascii="AbsaraSansOT-Italic" w:hAnsi="AbsaraSansOT-Italic" w:cs="AbsaraSansOT-Italic"/>
          <w:i/>
          <w:iCs/>
          <w:sz w:val="21"/>
          <w:szCs w:val="21"/>
          <w:lang w:val="en-US"/>
        </w:rPr>
        <w:t>Azure CDN</w:t>
      </w:r>
      <w:r>
        <w:rPr>
          <w:rFonts w:ascii="AbsaraSansOT-Light" w:hAnsi="AbsaraSansOT-Light" w:cs="AbsaraSansOT-Light"/>
          <w:sz w:val="21"/>
          <w:szCs w:val="21"/>
          <w:lang w:val="en-US"/>
        </w:rPr>
        <w:t xml:space="preserve">” at </w:t>
      </w:r>
      <w:r>
        <w:rPr>
          <w:rFonts w:ascii="AbsaraSansOT-Regular" w:hAnsi="AbsaraSansOT-Regular" w:cs="AbsaraSansOT-Regular"/>
          <w:sz w:val="21"/>
          <w:szCs w:val="21"/>
          <w:lang w:val="en-US"/>
        </w:rPr>
        <w:t>http://msdn.microsoft.com/en-us/library/</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Regular" w:hAnsi="AbsaraSansOT-Regular" w:cs="AbsaraSansOT-Regular"/>
          <w:sz w:val="21"/>
          <w:szCs w:val="21"/>
          <w:lang w:val="en-US"/>
        </w:rPr>
        <w:t>ee795176.aspx</w:t>
      </w:r>
      <w:r>
        <w:rPr>
          <w:rFonts w:ascii="AbsaraSansOT-Light" w:hAnsi="AbsaraSansOT-Light" w:cs="AbsaraSansOT-Light"/>
          <w:sz w:val="21"/>
          <w:szCs w:val="21"/>
          <w:lang w:val="en-US"/>
        </w:rPr>
        <w:t>.</w:t>
      </w:r>
      <w:proofErr w:type="gramEnd"/>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r>
        <w:rPr>
          <w:rFonts w:ascii="AbsaraOT-Medium" w:hAnsi="AbsaraOT-Medium" w:cs="AbsaraOT-Medium"/>
          <w:sz w:val="18"/>
          <w:szCs w:val="18"/>
          <w:lang w:val="en-US"/>
        </w:rPr>
        <w:t xml:space="preserve">• </w:t>
      </w:r>
      <w:r>
        <w:rPr>
          <w:rFonts w:ascii="AbsaraSansOT-Bold" w:hAnsi="AbsaraSansOT-Bold" w:cs="AbsaraSansOT-Bold"/>
          <w:b/>
          <w:bCs/>
          <w:sz w:val="21"/>
          <w:szCs w:val="21"/>
          <w:lang w:val="en-US"/>
        </w:rPr>
        <w:t>Virtual Network Connect</w:t>
      </w:r>
      <w:r>
        <w:rPr>
          <w:rFonts w:ascii="AbsaraSansOT-Light" w:hAnsi="AbsaraSansOT-Light" w:cs="AbsaraSansOT-Light"/>
          <w:sz w:val="21"/>
          <w:szCs w:val="21"/>
          <w:lang w:val="en-US"/>
        </w:rPr>
        <w:t>. This service allows you to configure</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roles</w:t>
      </w:r>
      <w:proofErr w:type="gramEnd"/>
      <w:r>
        <w:rPr>
          <w:rFonts w:ascii="AbsaraSansOT-Light" w:hAnsi="AbsaraSansOT-Light" w:cs="AbsaraSansOT-Light"/>
          <w:sz w:val="21"/>
          <w:szCs w:val="21"/>
          <w:lang w:val="en-US"/>
        </w:rPr>
        <w:t xml:space="preserve"> of an application running in Windows Azure and computers</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on</w:t>
      </w:r>
      <w:proofErr w:type="gramEnd"/>
      <w:r>
        <w:rPr>
          <w:rFonts w:ascii="AbsaraSansOT-Light" w:hAnsi="AbsaraSansOT-Light" w:cs="AbsaraSansOT-Light"/>
          <w:sz w:val="21"/>
          <w:szCs w:val="21"/>
          <w:lang w:val="en-US"/>
        </w:rPr>
        <w:t xml:space="preserve"> your on-premises network so that they appear to be on</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the</w:t>
      </w:r>
      <w:proofErr w:type="gramEnd"/>
      <w:r>
        <w:rPr>
          <w:rFonts w:ascii="AbsaraSansOT-Light" w:hAnsi="AbsaraSansOT-Light" w:cs="AbsaraSansOT-Light"/>
          <w:sz w:val="21"/>
          <w:szCs w:val="21"/>
          <w:lang w:val="en-US"/>
        </w:rPr>
        <w:t xml:space="preserve"> same network. It uses a software agent running on the</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on-premises</w:t>
      </w:r>
      <w:proofErr w:type="gramEnd"/>
      <w:r>
        <w:rPr>
          <w:rFonts w:ascii="AbsaraSansOT-Light" w:hAnsi="AbsaraSansOT-Light" w:cs="AbsaraSansOT-Light"/>
          <w:sz w:val="21"/>
          <w:szCs w:val="21"/>
          <w:lang w:val="en-US"/>
        </w:rPr>
        <w:t xml:space="preserve"> computer to establish an IPsec-protected connection</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to</w:t>
      </w:r>
      <w:proofErr w:type="gramEnd"/>
      <w:r>
        <w:rPr>
          <w:rFonts w:ascii="AbsaraSansOT-Light" w:hAnsi="AbsaraSansOT-Light" w:cs="AbsaraSansOT-Light"/>
          <w:sz w:val="21"/>
          <w:szCs w:val="21"/>
          <w:lang w:val="en-US"/>
        </w:rPr>
        <w:t xml:space="preserve"> the Windows Azure roles in the cloud, and provides the</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capability</w:t>
      </w:r>
      <w:proofErr w:type="gramEnd"/>
      <w:r>
        <w:rPr>
          <w:rFonts w:ascii="AbsaraSansOT-Light" w:hAnsi="AbsaraSansOT-Light" w:cs="AbsaraSansOT-Light"/>
          <w:sz w:val="21"/>
          <w:szCs w:val="21"/>
          <w:lang w:val="en-US"/>
        </w:rPr>
        <w:t xml:space="preserve"> to administer, manage, monitor, and debug the roles</w:t>
      </w:r>
    </w:p>
    <w:p w:rsidR="00B755FB" w:rsidRDefault="00B755FB" w:rsidP="00B755FB">
      <w:pPr>
        <w:autoSpaceDE w:val="0"/>
        <w:autoSpaceDN w:val="0"/>
        <w:adjustRightInd w:val="0"/>
        <w:spacing w:after="0" w:line="240" w:lineRule="auto"/>
        <w:rPr>
          <w:rFonts w:ascii="AbsaraSansOT-Italic" w:hAnsi="AbsaraSansOT-Italic" w:cs="AbsaraSansOT-Italic"/>
          <w:i/>
          <w:iCs/>
          <w:sz w:val="21"/>
          <w:szCs w:val="21"/>
          <w:lang w:val="en-US"/>
        </w:rPr>
      </w:pPr>
      <w:proofErr w:type="gramStart"/>
      <w:r>
        <w:rPr>
          <w:rFonts w:ascii="AbsaraSansOT-Light" w:hAnsi="AbsaraSansOT-Light" w:cs="AbsaraSansOT-Light"/>
          <w:sz w:val="21"/>
          <w:szCs w:val="21"/>
          <w:lang w:val="en-US"/>
        </w:rPr>
        <w:t>directly</w:t>
      </w:r>
      <w:proofErr w:type="gramEnd"/>
      <w:r>
        <w:rPr>
          <w:rFonts w:ascii="AbsaraSansOT-Light" w:hAnsi="AbsaraSansOT-Light" w:cs="AbsaraSansOT-Light"/>
          <w:sz w:val="21"/>
          <w:szCs w:val="21"/>
          <w:lang w:val="en-US"/>
        </w:rPr>
        <w:t>. For more detailed information see “</w:t>
      </w:r>
      <w:r>
        <w:rPr>
          <w:rFonts w:ascii="AbsaraSansOT-Italic" w:hAnsi="AbsaraSansOT-Italic" w:cs="AbsaraSansOT-Italic"/>
          <w:i/>
          <w:iCs/>
          <w:sz w:val="21"/>
          <w:szCs w:val="21"/>
          <w:lang w:val="en-US"/>
        </w:rPr>
        <w:t>Connecting Local</w:t>
      </w:r>
    </w:p>
    <w:p w:rsidR="00B755FB" w:rsidRDefault="00B755FB" w:rsidP="00B755FB">
      <w:pPr>
        <w:autoSpaceDE w:val="0"/>
        <w:autoSpaceDN w:val="0"/>
        <w:adjustRightInd w:val="0"/>
        <w:spacing w:after="0" w:line="240" w:lineRule="auto"/>
        <w:rPr>
          <w:rFonts w:ascii="AbsaraSansOT-Regular" w:hAnsi="AbsaraSansOT-Regular" w:cs="AbsaraSansOT-Regular"/>
          <w:sz w:val="21"/>
          <w:szCs w:val="21"/>
          <w:lang w:val="en-US"/>
        </w:rPr>
      </w:pPr>
      <w:proofErr w:type="gramStart"/>
      <w:r>
        <w:rPr>
          <w:rFonts w:ascii="AbsaraSansOT-Italic" w:hAnsi="AbsaraSansOT-Italic" w:cs="AbsaraSansOT-Italic"/>
          <w:i/>
          <w:iCs/>
          <w:sz w:val="21"/>
          <w:szCs w:val="21"/>
          <w:lang w:val="en-US"/>
        </w:rPr>
        <w:t>Computers to Windows Azure Roles</w:t>
      </w:r>
      <w:r>
        <w:rPr>
          <w:rFonts w:ascii="AbsaraSansOT-Light" w:hAnsi="AbsaraSansOT-Light" w:cs="AbsaraSansOT-Light"/>
          <w:sz w:val="21"/>
          <w:szCs w:val="21"/>
          <w:lang w:val="en-US"/>
        </w:rPr>
        <w:t xml:space="preserve">” at </w:t>
      </w:r>
      <w:r>
        <w:rPr>
          <w:rFonts w:ascii="AbsaraSansOT-Regular" w:hAnsi="AbsaraSansOT-Regular" w:cs="AbsaraSansOT-Regular"/>
          <w:sz w:val="21"/>
          <w:szCs w:val="21"/>
          <w:lang w:val="en-US"/>
        </w:rPr>
        <w:t>http://msdn.microsoft.</w:t>
      </w:r>
      <w:proofErr w:type="gramEnd"/>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r>
        <w:rPr>
          <w:rFonts w:ascii="AbsaraSansOT-Regular" w:hAnsi="AbsaraSansOT-Regular" w:cs="AbsaraSansOT-Regular"/>
          <w:sz w:val="21"/>
          <w:szCs w:val="21"/>
          <w:lang w:val="en-US"/>
        </w:rPr>
        <w:lastRenderedPageBreak/>
        <w:t>com/en-us/library/gg433122.aspx</w:t>
      </w:r>
      <w:r>
        <w:rPr>
          <w:rFonts w:ascii="AbsaraSansOT-Light" w:hAnsi="AbsaraSansOT-Light" w:cs="AbsaraSansOT-Light"/>
          <w:sz w:val="21"/>
          <w:szCs w:val="21"/>
          <w:lang w:val="en-US"/>
        </w:rPr>
        <w:t>.</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r>
        <w:rPr>
          <w:rFonts w:ascii="AbsaraOT-Medium" w:hAnsi="AbsaraOT-Medium" w:cs="AbsaraOT-Medium"/>
          <w:sz w:val="18"/>
          <w:szCs w:val="18"/>
          <w:lang w:val="en-US"/>
        </w:rPr>
        <w:t xml:space="preserve">• </w:t>
      </w:r>
      <w:r>
        <w:rPr>
          <w:rFonts w:ascii="AbsaraSansOT-Bold" w:hAnsi="AbsaraSansOT-Bold" w:cs="AbsaraSansOT-Bold"/>
          <w:b/>
          <w:bCs/>
          <w:sz w:val="21"/>
          <w:szCs w:val="21"/>
          <w:lang w:val="en-US"/>
        </w:rPr>
        <w:t>Virtual Network Traffic Manager</w:t>
      </w:r>
      <w:r>
        <w:rPr>
          <w:rFonts w:ascii="AbsaraSansOT-Light" w:hAnsi="AbsaraSansOT-Light" w:cs="AbsaraSansOT-Light"/>
          <w:sz w:val="21"/>
          <w:szCs w:val="21"/>
          <w:lang w:val="en-US"/>
        </w:rPr>
        <w:t>. This is a service that allows</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you</w:t>
      </w:r>
      <w:proofErr w:type="gramEnd"/>
      <w:r>
        <w:rPr>
          <w:rFonts w:ascii="AbsaraSansOT-Light" w:hAnsi="AbsaraSansOT-Light" w:cs="AbsaraSansOT-Light"/>
          <w:sz w:val="21"/>
          <w:szCs w:val="21"/>
          <w:lang w:val="en-US"/>
        </w:rPr>
        <w:t xml:space="preserve"> to set up request redirection and load balancing based on</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three</w:t>
      </w:r>
      <w:proofErr w:type="gramEnd"/>
      <w:r>
        <w:rPr>
          <w:rFonts w:ascii="AbsaraSansOT-Light" w:hAnsi="AbsaraSansOT-Light" w:cs="AbsaraSansOT-Light"/>
          <w:sz w:val="21"/>
          <w:szCs w:val="21"/>
          <w:lang w:val="en-US"/>
        </w:rPr>
        <w:t xml:space="preserve"> different methods. Typically you will use Traffic Manager</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to</w:t>
      </w:r>
      <w:proofErr w:type="gramEnd"/>
      <w:r>
        <w:rPr>
          <w:rFonts w:ascii="AbsaraSansOT-Light" w:hAnsi="AbsaraSansOT-Light" w:cs="AbsaraSansOT-Light"/>
          <w:sz w:val="21"/>
          <w:szCs w:val="21"/>
          <w:lang w:val="en-US"/>
        </w:rPr>
        <w:t xml:space="preserve"> maximize performance by redirecting requests from users to</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the</w:t>
      </w:r>
      <w:proofErr w:type="gramEnd"/>
      <w:r>
        <w:rPr>
          <w:rFonts w:ascii="AbsaraSansOT-Light" w:hAnsi="AbsaraSansOT-Light" w:cs="AbsaraSansOT-Light"/>
          <w:sz w:val="21"/>
          <w:szCs w:val="21"/>
          <w:lang w:val="en-US"/>
        </w:rPr>
        <w:t xml:space="preserve"> instance in the closest data center using the Performance</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method</w:t>
      </w:r>
      <w:proofErr w:type="gramEnd"/>
      <w:r>
        <w:rPr>
          <w:rFonts w:ascii="AbsaraSansOT-Light" w:hAnsi="AbsaraSansOT-Light" w:cs="AbsaraSansOT-Light"/>
          <w:sz w:val="21"/>
          <w:szCs w:val="21"/>
          <w:lang w:val="en-US"/>
        </w:rPr>
        <w:t>. Alternative load balancing methods available are</w:t>
      </w:r>
    </w:p>
    <w:p w:rsidR="00B755FB" w:rsidRDefault="00B755FB" w:rsidP="00B755FB">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Failover and Round Robin.</w:t>
      </w:r>
      <w:proofErr w:type="gramEnd"/>
      <w:r>
        <w:rPr>
          <w:rFonts w:ascii="AbsaraSansOT-Light" w:hAnsi="AbsaraSansOT-Light" w:cs="AbsaraSansOT-Light"/>
          <w:sz w:val="21"/>
          <w:szCs w:val="21"/>
          <w:lang w:val="en-US"/>
        </w:rPr>
        <w:t xml:space="preserve"> For more detailed information see</w:t>
      </w:r>
    </w:p>
    <w:p w:rsidR="00B755FB" w:rsidRDefault="00B755FB" w:rsidP="00B755FB">
      <w:pPr>
        <w:autoSpaceDE w:val="0"/>
        <w:autoSpaceDN w:val="0"/>
        <w:adjustRightInd w:val="0"/>
        <w:spacing w:after="0" w:line="240" w:lineRule="auto"/>
        <w:rPr>
          <w:rFonts w:ascii="AbsaraSansOT-Regular" w:hAnsi="AbsaraSansOT-Regular" w:cs="AbsaraSansOT-Regular"/>
          <w:sz w:val="21"/>
          <w:szCs w:val="21"/>
          <w:lang w:val="en-US"/>
        </w:rPr>
      </w:pPr>
      <w:r>
        <w:rPr>
          <w:rFonts w:ascii="AbsaraSansOT-Light" w:hAnsi="AbsaraSansOT-Light" w:cs="AbsaraSansOT-Light"/>
          <w:sz w:val="21"/>
          <w:szCs w:val="21"/>
          <w:lang w:val="en-US"/>
        </w:rPr>
        <w:t>“</w:t>
      </w:r>
      <w:r>
        <w:rPr>
          <w:rFonts w:ascii="AbsaraSansOT-Italic" w:hAnsi="AbsaraSansOT-Italic" w:cs="AbsaraSansOT-Italic"/>
          <w:i/>
          <w:iCs/>
          <w:sz w:val="21"/>
          <w:szCs w:val="21"/>
          <w:lang w:val="en-US"/>
        </w:rPr>
        <w:t>Windows Azure Traffic Manager</w:t>
      </w:r>
      <w:r>
        <w:rPr>
          <w:rFonts w:ascii="AbsaraSansOT-Light" w:hAnsi="AbsaraSansOT-Light" w:cs="AbsaraSansOT-Light"/>
          <w:sz w:val="21"/>
          <w:szCs w:val="21"/>
          <w:lang w:val="en-US"/>
        </w:rPr>
        <w:t xml:space="preserve">” at </w:t>
      </w:r>
      <w:r>
        <w:rPr>
          <w:rFonts w:ascii="AbsaraSansOT-Regular" w:hAnsi="AbsaraSansOT-Regular" w:cs="AbsaraSansOT-Regular"/>
          <w:sz w:val="21"/>
          <w:szCs w:val="21"/>
          <w:lang w:val="en-US"/>
        </w:rPr>
        <w:t>http://msdn.microsoft.com/</w:t>
      </w:r>
    </w:p>
    <w:p w:rsidR="000829D9" w:rsidRDefault="00B755FB" w:rsidP="00B755FB">
      <w:pPr>
        <w:tabs>
          <w:tab w:val="left" w:pos="3690"/>
        </w:tabs>
        <w:rPr>
          <w:rFonts w:ascii="AbsaraSansOT-Regular" w:hAnsi="AbsaraSansOT-Regular" w:cs="AbsaraSansOT-Regular"/>
          <w:sz w:val="21"/>
          <w:szCs w:val="21"/>
          <w:lang w:val="en-US"/>
        </w:rPr>
      </w:pPr>
      <w:proofErr w:type="gramStart"/>
      <w:r>
        <w:rPr>
          <w:rFonts w:ascii="AbsaraSansOT-Regular" w:hAnsi="AbsaraSansOT-Regular" w:cs="AbsaraSansOT-Regular"/>
          <w:sz w:val="21"/>
          <w:szCs w:val="21"/>
          <w:lang w:val="en-US"/>
        </w:rPr>
        <w:t>en-us/</w:t>
      </w:r>
      <w:proofErr w:type="spellStart"/>
      <w:r>
        <w:rPr>
          <w:rFonts w:ascii="AbsaraSansOT-Regular" w:hAnsi="AbsaraSansOT-Regular" w:cs="AbsaraSansOT-Regular"/>
          <w:sz w:val="21"/>
          <w:szCs w:val="21"/>
          <w:lang w:val="en-US"/>
        </w:rPr>
        <w:t>WAZPlatformTr</w:t>
      </w:r>
      <w:proofErr w:type="spellEnd"/>
      <w:proofErr w:type="gramEnd"/>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Bold" w:hAnsi="AbsaraSansOT-Bold" w:cs="AbsaraSansOT-Bold"/>
          <w:b/>
          <w:bCs/>
          <w:sz w:val="21"/>
          <w:szCs w:val="21"/>
          <w:lang w:val="en-US"/>
        </w:rPr>
        <w:t>Access Control</w:t>
      </w:r>
      <w:r>
        <w:rPr>
          <w:rFonts w:ascii="AbsaraSansOT-Light" w:hAnsi="AbsaraSansOT-Light" w:cs="AbsaraSansOT-Light"/>
          <w:sz w:val="21"/>
          <w:szCs w:val="21"/>
          <w:lang w:val="en-US"/>
        </w:rPr>
        <w:t>.</w:t>
      </w:r>
      <w:proofErr w:type="gramEnd"/>
      <w:r>
        <w:rPr>
          <w:rFonts w:ascii="AbsaraSansOT-Light" w:hAnsi="AbsaraSansOT-Light" w:cs="AbsaraSansOT-Light"/>
          <w:sz w:val="21"/>
          <w:szCs w:val="21"/>
          <w:lang w:val="en-US"/>
        </w:rPr>
        <w:t xml:space="preserve"> This is a standards-based service for identity</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and</w:t>
      </w:r>
      <w:proofErr w:type="gramEnd"/>
      <w:r>
        <w:rPr>
          <w:rFonts w:ascii="AbsaraSansOT-Light" w:hAnsi="AbsaraSansOT-Light" w:cs="AbsaraSansOT-Light"/>
          <w:sz w:val="21"/>
          <w:szCs w:val="21"/>
          <w:lang w:val="en-US"/>
        </w:rPr>
        <w:t xml:space="preserve"> access control that makes use of a range of identity providers</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w:t>
      </w:r>
      <w:proofErr w:type="spellStart"/>
      <w:r>
        <w:rPr>
          <w:rFonts w:ascii="AbsaraSansOT-Light" w:hAnsi="AbsaraSansOT-Light" w:cs="AbsaraSansOT-Light"/>
          <w:sz w:val="21"/>
          <w:szCs w:val="21"/>
          <w:lang w:val="en-US"/>
        </w:rPr>
        <w:t>IdPs</w:t>
      </w:r>
      <w:proofErr w:type="spellEnd"/>
      <w:r>
        <w:rPr>
          <w:rFonts w:ascii="AbsaraSansOT-Light" w:hAnsi="AbsaraSansOT-Light" w:cs="AbsaraSansOT-Light"/>
          <w:sz w:val="21"/>
          <w:szCs w:val="21"/>
          <w:lang w:val="en-US"/>
        </w:rPr>
        <w:t>) that can authenticate users.</w:t>
      </w:r>
      <w:proofErr w:type="gramEnd"/>
      <w:r>
        <w:rPr>
          <w:rFonts w:ascii="AbsaraSansOT-Light" w:hAnsi="AbsaraSansOT-Light" w:cs="AbsaraSansOT-Light"/>
          <w:sz w:val="21"/>
          <w:szCs w:val="21"/>
          <w:lang w:val="en-US"/>
        </w:rPr>
        <w:t xml:space="preserve"> ACS acts as a Security</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r>
        <w:rPr>
          <w:rFonts w:ascii="AbsaraSansOT-Light" w:hAnsi="AbsaraSansOT-Light" w:cs="AbsaraSansOT-Light"/>
          <w:sz w:val="21"/>
          <w:szCs w:val="21"/>
          <w:lang w:val="en-US"/>
        </w:rPr>
        <w:t>Token Service (STS), or token issuer, and makes it easier to take</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advantage</w:t>
      </w:r>
      <w:proofErr w:type="gramEnd"/>
      <w:r>
        <w:rPr>
          <w:rFonts w:ascii="AbsaraSansOT-Light" w:hAnsi="AbsaraSansOT-Light" w:cs="AbsaraSansOT-Light"/>
          <w:sz w:val="21"/>
          <w:szCs w:val="21"/>
          <w:lang w:val="en-US"/>
        </w:rPr>
        <w:t xml:space="preserve"> of federation authentication techniques where user</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identity</w:t>
      </w:r>
      <w:proofErr w:type="gramEnd"/>
      <w:r>
        <w:rPr>
          <w:rFonts w:ascii="AbsaraSansOT-Light" w:hAnsi="AbsaraSansOT-Light" w:cs="AbsaraSansOT-Light"/>
          <w:sz w:val="21"/>
          <w:szCs w:val="21"/>
          <w:lang w:val="en-US"/>
        </w:rPr>
        <w:t xml:space="preserve"> is validated in a realm or domain other than that in</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which</w:t>
      </w:r>
      <w:proofErr w:type="gramEnd"/>
      <w:r>
        <w:rPr>
          <w:rFonts w:ascii="AbsaraSansOT-Light" w:hAnsi="AbsaraSansOT-Light" w:cs="AbsaraSansOT-Light"/>
          <w:sz w:val="21"/>
          <w:szCs w:val="21"/>
          <w:lang w:val="en-US"/>
        </w:rPr>
        <w:t xml:space="preserve"> the application resides. An example is controlling user</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access</w:t>
      </w:r>
      <w:proofErr w:type="gramEnd"/>
      <w:r>
        <w:rPr>
          <w:rFonts w:ascii="AbsaraSansOT-Light" w:hAnsi="AbsaraSansOT-Light" w:cs="AbsaraSansOT-Light"/>
          <w:sz w:val="21"/>
          <w:szCs w:val="21"/>
          <w:lang w:val="en-US"/>
        </w:rPr>
        <w:t xml:space="preserve"> based on an identity verified by an identity provider such</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as</w:t>
      </w:r>
      <w:proofErr w:type="gramEnd"/>
      <w:r>
        <w:rPr>
          <w:rFonts w:ascii="AbsaraSansOT-Light" w:hAnsi="AbsaraSansOT-Light" w:cs="AbsaraSansOT-Light"/>
          <w:sz w:val="21"/>
          <w:szCs w:val="21"/>
          <w:lang w:val="en-US"/>
        </w:rPr>
        <w:t xml:space="preserve"> Windows Live ID or Google. For more detailed information</w:t>
      </w:r>
    </w:p>
    <w:p w:rsidR="00510A7A" w:rsidRDefault="00510A7A" w:rsidP="00510A7A">
      <w:pPr>
        <w:autoSpaceDE w:val="0"/>
        <w:autoSpaceDN w:val="0"/>
        <w:adjustRightInd w:val="0"/>
        <w:spacing w:after="0" w:line="240" w:lineRule="auto"/>
        <w:rPr>
          <w:rFonts w:ascii="AbsaraSansOT-Regular" w:hAnsi="AbsaraSansOT-Regular" w:cs="AbsaraSansOT-Regular"/>
          <w:sz w:val="21"/>
          <w:szCs w:val="21"/>
          <w:lang w:val="en-US"/>
        </w:rPr>
      </w:pPr>
      <w:proofErr w:type="gramStart"/>
      <w:r>
        <w:rPr>
          <w:rFonts w:ascii="AbsaraSansOT-Light" w:hAnsi="AbsaraSansOT-Light" w:cs="AbsaraSansOT-Light"/>
          <w:sz w:val="21"/>
          <w:szCs w:val="21"/>
          <w:lang w:val="en-US"/>
        </w:rPr>
        <w:t>see</w:t>
      </w:r>
      <w:proofErr w:type="gramEnd"/>
      <w:r>
        <w:rPr>
          <w:rFonts w:ascii="AbsaraSansOT-Light" w:hAnsi="AbsaraSansOT-Light" w:cs="AbsaraSansOT-Light"/>
          <w:sz w:val="21"/>
          <w:szCs w:val="21"/>
          <w:lang w:val="en-US"/>
        </w:rPr>
        <w:t xml:space="preserve"> “</w:t>
      </w:r>
      <w:r>
        <w:rPr>
          <w:rFonts w:ascii="AbsaraSansOT-Italic" w:hAnsi="AbsaraSansOT-Italic" w:cs="AbsaraSansOT-Italic"/>
          <w:i/>
          <w:iCs/>
          <w:sz w:val="21"/>
          <w:szCs w:val="21"/>
          <w:lang w:val="en-US"/>
        </w:rPr>
        <w:t>Access Control Service 2.0</w:t>
      </w:r>
      <w:r>
        <w:rPr>
          <w:rFonts w:ascii="AbsaraSansOT-Light" w:hAnsi="AbsaraSansOT-Light" w:cs="AbsaraSansOT-Light"/>
          <w:sz w:val="21"/>
          <w:szCs w:val="21"/>
          <w:lang w:val="en-US"/>
        </w:rPr>
        <w:t xml:space="preserve">” at </w:t>
      </w:r>
      <w:r>
        <w:rPr>
          <w:rFonts w:ascii="AbsaraSansOT-Regular" w:hAnsi="AbsaraSansOT-Regular" w:cs="AbsaraSansOT-Regular"/>
          <w:sz w:val="21"/>
          <w:szCs w:val="21"/>
          <w:lang w:val="en-US"/>
        </w:rPr>
        <w:t>http://msdn.microsoft.com/</w:t>
      </w:r>
    </w:p>
    <w:p w:rsidR="00510A7A" w:rsidRDefault="00510A7A" w:rsidP="00510A7A">
      <w:pPr>
        <w:autoSpaceDE w:val="0"/>
        <w:autoSpaceDN w:val="0"/>
        <w:adjustRightInd w:val="0"/>
        <w:spacing w:after="0" w:line="240" w:lineRule="auto"/>
        <w:rPr>
          <w:rFonts w:ascii="AbsaraSansOT-Italic" w:hAnsi="AbsaraSansOT-Italic" w:cs="AbsaraSansOT-Italic"/>
          <w:i/>
          <w:iCs/>
          <w:sz w:val="21"/>
          <w:szCs w:val="21"/>
          <w:lang w:val="en-US"/>
        </w:rPr>
      </w:pPr>
      <w:r>
        <w:rPr>
          <w:rFonts w:ascii="AbsaraSansOT-Regular" w:hAnsi="AbsaraSansOT-Regular" w:cs="AbsaraSansOT-Regular"/>
          <w:sz w:val="21"/>
          <w:szCs w:val="21"/>
          <w:lang w:val="en-US"/>
        </w:rPr>
        <w:t xml:space="preserve">en-us/library/gg429786.aspx </w:t>
      </w:r>
      <w:r>
        <w:rPr>
          <w:rFonts w:ascii="AbsaraSansOT-Light" w:hAnsi="AbsaraSansOT-Light" w:cs="AbsaraSansOT-Light"/>
          <w:sz w:val="21"/>
          <w:szCs w:val="21"/>
          <w:lang w:val="en-US"/>
        </w:rPr>
        <w:t>and “</w:t>
      </w:r>
      <w:r>
        <w:rPr>
          <w:rFonts w:ascii="AbsaraSansOT-Italic" w:hAnsi="AbsaraSansOT-Italic" w:cs="AbsaraSansOT-Italic"/>
          <w:i/>
          <w:iCs/>
          <w:sz w:val="21"/>
          <w:szCs w:val="21"/>
          <w:lang w:val="en-US"/>
        </w:rPr>
        <w:t>Claims Based Identity &amp; Access</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Italic" w:hAnsi="AbsaraSansOT-Italic" w:cs="AbsaraSansOT-Italic"/>
          <w:i/>
          <w:iCs/>
          <w:sz w:val="21"/>
          <w:szCs w:val="21"/>
          <w:lang w:val="en-US"/>
        </w:rPr>
        <w:t>Control Guide</w:t>
      </w:r>
      <w:r>
        <w:rPr>
          <w:rFonts w:ascii="AbsaraSansOT-Light" w:hAnsi="AbsaraSansOT-Light" w:cs="AbsaraSansOT-Light"/>
          <w:sz w:val="21"/>
          <w:szCs w:val="21"/>
          <w:lang w:val="en-US"/>
        </w:rPr>
        <w:t xml:space="preserve">” at </w:t>
      </w:r>
      <w:r>
        <w:rPr>
          <w:rFonts w:ascii="AbsaraSansOT-Regular" w:hAnsi="AbsaraSansOT-Regular" w:cs="AbsaraSansOT-Regular"/>
          <w:sz w:val="21"/>
          <w:szCs w:val="21"/>
          <w:lang w:val="en-US"/>
        </w:rPr>
        <w:t>http://claimsid.codeplex.com/</w:t>
      </w:r>
      <w:r>
        <w:rPr>
          <w:rFonts w:ascii="AbsaraSansOT-Light" w:hAnsi="AbsaraSansOT-Light" w:cs="AbsaraSansOT-Light"/>
          <w:sz w:val="21"/>
          <w:szCs w:val="21"/>
          <w:lang w:val="en-US"/>
        </w:rPr>
        <w:t>.</w:t>
      </w:r>
      <w:proofErr w:type="gramEnd"/>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r>
        <w:rPr>
          <w:rFonts w:ascii="AbsaraOT-Medium" w:hAnsi="AbsaraOT-Medium" w:cs="AbsaraOT-Medium"/>
          <w:sz w:val="18"/>
          <w:szCs w:val="18"/>
          <w:lang w:val="en-US"/>
        </w:rPr>
        <w:t xml:space="preserve">• </w:t>
      </w:r>
      <w:r>
        <w:rPr>
          <w:rFonts w:ascii="AbsaraSansOT-Bold" w:hAnsi="AbsaraSansOT-Bold" w:cs="AbsaraSansOT-Bold"/>
          <w:b/>
          <w:bCs/>
          <w:sz w:val="21"/>
          <w:szCs w:val="21"/>
          <w:lang w:val="en-US"/>
        </w:rPr>
        <w:t>Service Bus</w:t>
      </w:r>
      <w:r>
        <w:rPr>
          <w:rFonts w:ascii="AbsaraSansOT-Light" w:hAnsi="AbsaraSansOT-Light" w:cs="AbsaraSansOT-Light"/>
          <w:sz w:val="21"/>
          <w:szCs w:val="21"/>
          <w:lang w:val="en-US"/>
        </w:rPr>
        <w:t>. This provides a secure messaging and data flow</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capability</w:t>
      </w:r>
      <w:proofErr w:type="gramEnd"/>
      <w:r>
        <w:rPr>
          <w:rFonts w:ascii="AbsaraSansOT-Light" w:hAnsi="AbsaraSansOT-Light" w:cs="AbsaraSansOT-Light"/>
          <w:sz w:val="21"/>
          <w:szCs w:val="21"/>
          <w:lang w:val="en-US"/>
        </w:rPr>
        <w:t xml:space="preserve"> for distributed and hybrid applications, such as</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communication</w:t>
      </w:r>
      <w:proofErr w:type="gramEnd"/>
      <w:r>
        <w:rPr>
          <w:rFonts w:ascii="AbsaraSansOT-Light" w:hAnsi="AbsaraSansOT-Light" w:cs="AbsaraSansOT-Light"/>
          <w:sz w:val="21"/>
          <w:szCs w:val="21"/>
          <w:lang w:val="en-US"/>
        </w:rPr>
        <w:t xml:space="preserve"> between Windows Azure hosted applications</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and</w:t>
      </w:r>
      <w:proofErr w:type="gramEnd"/>
      <w:r>
        <w:rPr>
          <w:rFonts w:ascii="AbsaraSansOT-Light" w:hAnsi="AbsaraSansOT-Light" w:cs="AbsaraSansOT-Light"/>
          <w:sz w:val="21"/>
          <w:szCs w:val="21"/>
          <w:lang w:val="en-US"/>
        </w:rPr>
        <w:t xml:space="preserve"> on-premises applications and services, without requiring</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complex</w:t>
      </w:r>
      <w:proofErr w:type="gramEnd"/>
      <w:r>
        <w:rPr>
          <w:rFonts w:ascii="AbsaraSansOT-Light" w:hAnsi="AbsaraSansOT-Light" w:cs="AbsaraSansOT-Light"/>
          <w:sz w:val="21"/>
          <w:szCs w:val="21"/>
          <w:lang w:val="en-US"/>
        </w:rPr>
        <w:t xml:space="preserve"> firewall and security infrastructures. It can use a range</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of</w:t>
      </w:r>
      <w:proofErr w:type="gramEnd"/>
      <w:r>
        <w:rPr>
          <w:rFonts w:ascii="AbsaraSansOT-Light" w:hAnsi="AbsaraSansOT-Light" w:cs="AbsaraSansOT-Light"/>
          <w:sz w:val="21"/>
          <w:szCs w:val="21"/>
          <w:lang w:val="en-US"/>
        </w:rPr>
        <w:t xml:space="preserve"> communication and messaging protocols and patterns to</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provide</w:t>
      </w:r>
      <w:proofErr w:type="gramEnd"/>
      <w:r>
        <w:rPr>
          <w:rFonts w:ascii="AbsaraSansOT-Light" w:hAnsi="AbsaraSansOT-Light" w:cs="AbsaraSansOT-Light"/>
          <w:sz w:val="21"/>
          <w:szCs w:val="21"/>
          <w:lang w:val="en-US"/>
        </w:rPr>
        <w:t xml:space="preserve"> delivery assurance, reliable messaging; can scale to</w:t>
      </w:r>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accommodate</w:t>
      </w:r>
      <w:proofErr w:type="gramEnd"/>
      <w:r>
        <w:rPr>
          <w:rFonts w:ascii="AbsaraSansOT-Light" w:hAnsi="AbsaraSansOT-Light" w:cs="AbsaraSansOT-Light"/>
          <w:sz w:val="21"/>
          <w:szCs w:val="21"/>
          <w:lang w:val="en-US"/>
        </w:rPr>
        <w:t xml:space="preserve"> varying loads; and can be integrated with </w:t>
      </w:r>
      <w:proofErr w:type="spellStart"/>
      <w:r>
        <w:rPr>
          <w:rFonts w:ascii="AbsaraSansOT-Light" w:hAnsi="AbsaraSansOT-Light" w:cs="AbsaraSansOT-Light"/>
          <w:sz w:val="21"/>
          <w:szCs w:val="21"/>
          <w:lang w:val="en-US"/>
        </w:rPr>
        <w:t>onpremises</w:t>
      </w:r>
      <w:proofErr w:type="spellEnd"/>
    </w:p>
    <w:p w:rsidR="00510A7A" w:rsidRDefault="00510A7A" w:rsidP="00510A7A">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BizTalk Server artifacts.</w:t>
      </w:r>
      <w:proofErr w:type="gramEnd"/>
      <w:r>
        <w:rPr>
          <w:rFonts w:ascii="AbsaraSansOT-Light" w:hAnsi="AbsaraSansOT-Light" w:cs="AbsaraSansOT-Light"/>
          <w:sz w:val="21"/>
          <w:szCs w:val="21"/>
          <w:lang w:val="en-US"/>
        </w:rPr>
        <w:t xml:space="preserve"> For more detailed information</w:t>
      </w:r>
    </w:p>
    <w:p w:rsidR="00510A7A" w:rsidRDefault="00510A7A" w:rsidP="00510A7A">
      <w:pPr>
        <w:autoSpaceDE w:val="0"/>
        <w:autoSpaceDN w:val="0"/>
        <w:adjustRightInd w:val="0"/>
        <w:spacing w:after="0" w:line="240" w:lineRule="auto"/>
        <w:rPr>
          <w:rFonts w:ascii="AbsaraSansOT-Regular" w:hAnsi="AbsaraSansOT-Regular" w:cs="AbsaraSansOT-Regular"/>
          <w:sz w:val="21"/>
          <w:szCs w:val="21"/>
          <w:lang w:val="en-US"/>
        </w:rPr>
      </w:pPr>
      <w:proofErr w:type="gramStart"/>
      <w:r>
        <w:rPr>
          <w:rFonts w:ascii="AbsaraSansOT-Light" w:hAnsi="AbsaraSansOT-Light" w:cs="AbsaraSansOT-Light"/>
          <w:sz w:val="21"/>
          <w:szCs w:val="21"/>
          <w:lang w:val="en-US"/>
        </w:rPr>
        <w:t>see</w:t>
      </w:r>
      <w:proofErr w:type="gramEnd"/>
      <w:r>
        <w:rPr>
          <w:rFonts w:ascii="AbsaraSansOT-Light" w:hAnsi="AbsaraSansOT-Light" w:cs="AbsaraSansOT-Light"/>
          <w:sz w:val="21"/>
          <w:szCs w:val="21"/>
          <w:lang w:val="en-US"/>
        </w:rPr>
        <w:t xml:space="preserve"> “</w:t>
      </w:r>
      <w:r>
        <w:rPr>
          <w:rFonts w:ascii="AbsaraSansOT-Italic" w:hAnsi="AbsaraSansOT-Italic" w:cs="AbsaraSansOT-Italic"/>
          <w:i/>
          <w:iCs/>
          <w:sz w:val="21"/>
          <w:szCs w:val="21"/>
          <w:lang w:val="en-US"/>
        </w:rPr>
        <w:t>Service Bus</w:t>
      </w:r>
      <w:r>
        <w:rPr>
          <w:rFonts w:ascii="AbsaraSansOT-Light" w:hAnsi="AbsaraSansOT-Light" w:cs="AbsaraSansOT-Light"/>
          <w:sz w:val="21"/>
          <w:szCs w:val="21"/>
          <w:lang w:val="en-US"/>
        </w:rPr>
        <w:t xml:space="preserve">” at </w:t>
      </w:r>
      <w:r>
        <w:rPr>
          <w:rFonts w:ascii="AbsaraSansOT-Regular" w:hAnsi="AbsaraSansOT-Regular" w:cs="AbsaraSansOT-Regular"/>
          <w:sz w:val="21"/>
          <w:szCs w:val="21"/>
          <w:lang w:val="en-US"/>
        </w:rPr>
        <w:t>http://msdn.microsoft.com/en-us/library/</w:t>
      </w:r>
    </w:p>
    <w:p w:rsidR="00510A7A" w:rsidRDefault="00510A7A" w:rsidP="00510A7A">
      <w:pPr>
        <w:tabs>
          <w:tab w:val="left" w:pos="3690"/>
        </w:tabs>
        <w:rPr>
          <w:rFonts w:ascii="AbsaraSansOT-Light" w:hAnsi="AbsaraSansOT-Light" w:cs="AbsaraSansOT-Light"/>
          <w:sz w:val="21"/>
          <w:szCs w:val="21"/>
          <w:lang w:val="en-US"/>
        </w:rPr>
      </w:pPr>
      <w:proofErr w:type="gramStart"/>
      <w:r>
        <w:rPr>
          <w:rFonts w:ascii="AbsaraSansOT-Regular" w:hAnsi="AbsaraSansOT-Regular" w:cs="AbsaraSansOT-Regular"/>
          <w:sz w:val="21"/>
          <w:szCs w:val="21"/>
          <w:lang w:val="en-US"/>
        </w:rPr>
        <w:t>ee732537.aspx</w:t>
      </w:r>
      <w:r>
        <w:rPr>
          <w:rFonts w:ascii="AbsaraSansOT-Light" w:hAnsi="AbsaraSansOT-Light" w:cs="AbsaraSansOT-Light"/>
          <w:sz w:val="21"/>
          <w:szCs w:val="21"/>
          <w:lang w:val="en-US"/>
        </w:rPr>
        <w:t>.</w:t>
      </w:r>
      <w:proofErr w:type="gramEnd"/>
    </w:p>
    <w:p w:rsidR="00866F48" w:rsidRDefault="00866F48" w:rsidP="00866F48">
      <w:pPr>
        <w:autoSpaceDE w:val="0"/>
        <w:autoSpaceDN w:val="0"/>
        <w:adjustRightInd w:val="0"/>
        <w:spacing w:after="0" w:line="240" w:lineRule="auto"/>
        <w:rPr>
          <w:rFonts w:ascii="AbsaraSansOT-Light" w:hAnsi="AbsaraSansOT-Light" w:cs="AbsaraSansOT-Light"/>
          <w:sz w:val="21"/>
          <w:szCs w:val="21"/>
          <w:lang w:val="en-US"/>
        </w:rPr>
      </w:pPr>
    </w:p>
    <w:p w:rsidR="00866F48" w:rsidRDefault="00866F48" w:rsidP="00866F48">
      <w:pPr>
        <w:autoSpaceDE w:val="0"/>
        <w:autoSpaceDN w:val="0"/>
        <w:adjustRightInd w:val="0"/>
        <w:spacing w:after="0" w:line="240" w:lineRule="auto"/>
        <w:rPr>
          <w:rFonts w:ascii="AbsaraSansOT-Light" w:hAnsi="AbsaraSansOT-Light" w:cs="AbsaraSansOT-Light"/>
          <w:sz w:val="21"/>
          <w:szCs w:val="21"/>
          <w:lang w:val="en-US"/>
        </w:rPr>
      </w:pPr>
      <w:r>
        <w:rPr>
          <w:rFonts w:ascii="AbsaraSansOT-Light" w:hAnsi="AbsaraSansOT-Light" w:cs="AbsaraSansOT-Light"/>
          <w:sz w:val="21"/>
          <w:szCs w:val="21"/>
          <w:lang w:val="en-US"/>
        </w:rPr>
        <w:t xml:space="preserve">The </w:t>
      </w:r>
      <w:r w:rsidRPr="00866F48">
        <w:rPr>
          <w:rStyle w:val="Heading1Char"/>
        </w:rPr>
        <w:t>traffic manager</w:t>
      </w:r>
      <w:r>
        <w:rPr>
          <w:rFonts w:ascii="AbsaraSansOT-Light" w:hAnsi="AbsaraSansOT-Light" w:cs="AbsaraSansOT-Light"/>
          <w:sz w:val="21"/>
          <w:szCs w:val="21"/>
          <w:lang w:val="en-US"/>
        </w:rPr>
        <w:t xml:space="preserve"> enables you to</w:t>
      </w:r>
    </w:p>
    <w:p w:rsidR="00866F48" w:rsidRDefault="00866F48" w:rsidP="00866F48">
      <w:pPr>
        <w:autoSpaceDE w:val="0"/>
        <w:autoSpaceDN w:val="0"/>
        <w:adjustRightInd w:val="0"/>
        <w:spacing w:after="0" w:line="240" w:lineRule="auto"/>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control</w:t>
      </w:r>
      <w:proofErr w:type="gramEnd"/>
      <w:r>
        <w:rPr>
          <w:rFonts w:ascii="AbsaraSansOT-Light" w:hAnsi="AbsaraSansOT-Light" w:cs="AbsaraSansOT-Light"/>
          <w:sz w:val="21"/>
          <w:szCs w:val="21"/>
          <w:lang w:val="en-US"/>
        </w:rPr>
        <w:t xml:space="preserve"> the distribution of traffic to multiple Windows Azure instances,</w:t>
      </w:r>
    </w:p>
    <w:p w:rsidR="00866F48" w:rsidRDefault="00866F48" w:rsidP="00866F48">
      <w:pPr>
        <w:tabs>
          <w:tab w:val="left" w:pos="3690"/>
        </w:tabs>
        <w:rPr>
          <w:rFonts w:ascii="AbsaraSansOT-Light" w:hAnsi="AbsaraSansOT-Light" w:cs="AbsaraSansOT-Light"/>
          <w:sz w:val="21"/>
          <w:szCs w:val="21"/>
          <w:lang w:val="en-US"/>
        </w:rPr>
      </w:pPr>
      <w:proofErr w:type="gramStart"/>
      <w:r>
        <w:rPr>
          <w:rFonts w:ascii="AbsaraSansOT-Light" w:hAnsi="AbsaraSansOT-Light" w:cs="AbsaraSansOT-Light"/>
          <w:sz w:val="21"/>
          <w:szCs w:val="21"/>
          <w:lang w:val="en-US"/>
        </w:rPr>
        <w:t>even</w:t>
      </w:r>
      <w:proofErr w:type="gramEnd"/>
      <w:r>
        <w:rPr>
          <w:rFonts w:ascii="AbsaraSansOT-Light" w:hAnsi="AbsaraSansOT-Light" w:cs="AbsaraSansOT-Light"/>
          <w:sz w:val="21"/>
          <w:szCs w:val="21"/>
          <w:lang w:val="en-US"/>
        </w:rPr>
        <w:t xml:space="preserve"> if those instances are running in different data centers.</w:t>
      </w:r>
    </w:p>
    <w:p w:rsidR="002D3298" w:rsidRDefault="002D3298" w:rsidP="00866F48">
      <w:pPr>
        <w:tabs>
          <w:tab w:val="left" w:pos="3690"/>
        </w:tabs>
        <w:rPr>
          <w:rFonts w:ascii="AbsaraSansOT-Light" w:hAnsi="AbsaraSansOT-Light" w:cs="AbsaraSansOT-Light"/>
          <w:sz w:val="21"/>
          <w:szCs w:val="21"/>
          <w:lang w:val="en-US"/>
        </w:rPr>
      </w:pPr>
    </w:p>
    <w:p w:rsidR="002D3298" w:rsidRDefault="002D3298" w:rsidP="00866F48">
      <w:pPr>
        <w:tabs>
          <w:tab w:val="left" w:pos="3690"/>
        </w:tabs>
        <w:rPr>
          <w:rFonts w:ascii="AbsaraSansOT-Light" w:hAnsi="AbsaraSansOT-Light" w:cs="AbsaraSansOT-Light"/>
          <w:sz w:val="21"/>
          <w:szCs w:val="21"/>
          <w:lang w:val="en-US"/>
        </w:rPr>
      </w:pPr>
    </w:p>
    <w:p w:rsidR="002D3298" w:rsidRDefault="002D3298" w:rsidP="002D3298">
      <w:pPr>
        <w:pStyle w:val="NormalWeb"/>
        <w:rPr>
          <w:lang w:val="en"/>
        </w:rPr>
      </w:pPr>
      <w:r>
        <w:rPr>
          <w:lang w:val="en"/>
        </w:rPr>
        <w:t xml:space="preserve">A </w:t>
      </w:r>
      <w:r>
        <w:rPr>
          <w:b/>
          <w:bCs/>
          <w:lang w:val="en"/>
        </w:rPr>
        <w:t>CNAME record</w:t>
      </w:r>
      <w:r>
        <w:rPr>
          <w:lang w:val="en"/>
        </w:rPr>
        <w:t xml:space="preserve"> is an abbreviation for </w:t>
      </w:r>
      <w:r>
        <w:rPr>
          <w:b/>
          <w:bCs/>
          <w:lang w:val="en"/>
        </w:rPr>
        <w:t>Canonical Name record</w:t>
      </w:r>
      <w:r>
        <w:rPr>
          <w:lang w:val="en"/>
        </w:rPr>
        <w:t xml:space="preserve"> and is a type of </w:t>
      </w:r>
      <w:hyperlink r:id="rId12" w:tooltip="Resource record" w:history="1">
        <w:r>
          <w:rPr>
            <w:rStyle w:val="Hyperlink"/>
            <w:lang w:val="en"/>
          </w:rPr>
          <w:t>resource record</w:t>
        </w:r>
      </w:hyperlink>
      <w:r>
        <w:rPr>
          <w:lang w:val="en"/>
        </w:rPr>
        <w:t xml:space="preserve"> in the </w:t>
      </w:r>
      <w:hyperlink r:id="rId13" w:tooltip="Domain Name System" w:history="1">
        <w:r>
          <w:rPr>
            <w:rStyle w:val="Hyperlink"/>
            <w:lang w:val="en"/>
          </w:rPr>
          <w:t>Domain Name System</w:t>
        </w:r>
      </w:hyperlink>
      <w:r>
        <w:rPr>
          <w:lang w:val="en"/>
        </w:rPr>
        <w:t xml:space="preserve"> (DNS) that specifies that the </w:t>
      </w:r>
      <w:hyperlink r:id="rId14" w:tooltip="Domain name" w:history="1">
        <w:r>
          <w:rPr>
            <w:rStyle w:val="Hyperlink"/>
            <w:lang w:val="en"/>
          </w:rPr>
          <w:t>domain name</w:t>
        </w:r>
      </w:hyperlink>
      <w:r>
        <w:rPr>
          <w:lang w:val="en"/>
        </w:rPr>
        <w:t xml:space="preserve"> is an alias of another, canonical domain name. Here "canonical" usually means: a more generally accepted or standard name.</w:t>
      </w:r>
    </w:p>
    <w:p w:rsidR="002D3298" w:rsidRDefault="002D3298" w:rsidP="002D3298">
      <w:pPr>
        <w:pStyle w:val="NormalWeb"/>
        <w:rPr>
          <w:lang w:val="en"/>
        </w:rPr>
      </w:pPr>
      <w:r>
        <w:rPr>
          <w:lang w:val="en"/>
        </w:rPr>
        <w:t xml:space="preserve">This helps when running multiple services (like an FTP server </w:t>
      </w:r>
      <w:r>
        <w:rPr>
          <w:i/>
          <w:iCs/>
          <w:lang w:val="en"/>
        </w:rPr>
        <w:t>and</w:t>
      </w:r>
      <w:r>
        <w:rPr>
          <w:lang w:val="en"/>
        </w:rPr>
        <w:t xml:space="preserve"> a webserver; each running on different ports) from a single IP address. Each service can then have its own entry in the DNS (like </w:t>
      </w:r>
      <w:r>
        <w:rPr>
          <w:rStyle w:val="HTMLTypewriter"/>
          <w:lang w:val="en"/>
        </w:rPr>
        <w:t>ftp.example.com</w:t>
      </w:r>
      <w:r>
        <w:rPr>
          <w:lang w:val="en"/>
        </w:rPr>
        <w:t xml:space="preserve"> and </w:t>
      </w:r>
      <w:r>
        <w:rPr>
          <w:rStyle w:val="HTMLTypewriter"/>
          <w:lang w:val="en"/>
        </w:rPr>
        <w:t>www.example.com</w:t>
      </w:r>
      <w:r>
        <w:rPr>
          <w:lang w:val="en"/>
        </w:rPr>
        <w:t>).</w:t>
      </w:r>
    </w:p>
    <w:p w:rsidR="002D3298" w:rsidRDefault="00B95D36" w:rsidP="00866F48">
      <w:pPr>
        <w:tabs>
          <w:tab w:val="left" w:pos="3690"/>
        </w:tabs>
        <w:rPr>
          <w:sz w:val="24"/>
          <w:szCs w:val="24"/>
        </w:rPr>
      </w:pPr>
      <w:r>
        <w:rPr>
          <w:noProof/>
          <w:lang w:val="en-US"/>
        </w:rPr>
        <w:lastRenderedPageBreak/>
        <w:drawing>
          <wp:inline distT="0" distB="0" distL="0" distR="0" wp14:anchorId="6DFBA790" wp14:editId="52B548E0">
            <wp:extent cx="5731510" cy="2920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20866"/>
                    </a:xfrm>
                    <a:prstGeom prst="rect">
                      <a:avLst/>
                    </a:prstGeom>
                  </pic:spPr>
                </pic:pic>
              </a:graphicData>
            </a:graphic>
          </wp:inline>
        </w:drawing>
      </w:r>
    </w:p>
    <w:p w:rsidR="00631B30" w:rsidRDefault="00631B30" w:rsidP="00866F48">
      <w:pPr>
        <w:tabs>
          <w:tab w:val="left" w:pos="3690"/>
        </w:tabs>
        <w:rPr>
          <w:sz w:val="24"/>
          <w:szCs w:val="24"/>
        </w:rPr>
      </w:pPr>
    </w:p>
    <w:p w:rsidR="00631B30" w:rsidRDefault="00631B30" w:rsidP="00866F48">
      <w:pPr>
        <w:tabs>
          <w:tab w:val="left" w:pos="3690"/>
        </w:tabs>
      </w:pPr>
      <w:proofErr w:type="spellStart"/>
      <w:r w:rsidRPr="00631B30">
        <w:rPr>
          <w:rStyle w:val="Heading1Char"/>
        </w:rPr>
        <w:t>Autoscaling</w:t>
      </w:r>
      <w:proofErr w:type="spellEnd"/>
      <w:r w:rsidRPr="00631B30">
        <w:rPr>
          <w:rStyle w:val="Heading1Char"/>
        </w:rPr>
        <w:t xml:space="preserve"> Application Block</w:t>
      </w:r>
      <w:r>
        <w:t xml:space="preserve"> can automatically scale your Windows Azure application based on rules that you define specifically for your application. You can use these rules to help your Windows Azure application maintain its throughput in response to changes in its workload, while at the same time control the costs associated with hosting your application in Windows Azure. Scaling operations typically alter the number of role instances in your application, but the block also enables you to use other scaling actions such as throttling certain functionality within your application.</w:t>
      </w:r>
    </w:p>
    <w:p w:rsidR="002A2AED" w:rsidRPr="00D8524E" w:rsidRDefault="002A2AED" w:rsidP="00866F48">
      <w:pPr>
        <w:tabs>
          <w:tab w:val="left" w:pos="3690"/>
        </w:tabs>
        <w:rPr>
          <w:sz w:val="24"/>
          <w:szCs w:val="24"/>
        </w:rPr>
      </w:pPr>
      <w:r>
        <w:t xml:space="preserve">Typically, you will host the </w:t>
      </w:r>
      <w:proofErr w:type="spellStart"/>
      <w:r>
        <w:t>Autoscaling</w:t>
      </w:r>
      <w:proofErr w:type="spellEnd"/>
      <w:r>
        <w:t xml:space="preserve"> Application Block in its own worker role in the cloud, or in an on-premises application, from where it can monitor and scale your Windows Azure application.</w:t>
      </w:r>
      <w:bookmarkStart w:id="0" w:name="_GoBack"/>
      <w:bookmarkEnd w:id="0"/>
    </w:p>
    <w:sectPr w:rsidR="002A2AED" w:rsidRPr="00D8524E" w:rsidSect="00C0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bsaraOT-Medium">
    <w:panose1 w:val="00000000000000000000"/>
    <w:charset w:val="00"/>
    <w:family w:val="roman"/>
    <w:notTrueType/>
    <w:pitch w:val="default"/>
    <w:sig w:usb0="00000003" w:usb1="00000000" w:usb2="00000000" w:usb3="00000000" w:csb0="00000001" w:csb1="00000000"/>
  </w:font>
  <w:font w:name="AbsaraSansOT-Light">
    <w:panose1 w:val="00000000000000000000"/>
    <w:charset w:val="00"/>
    <w:family w:val="swiss"/>
    <w:notTrueType/>
    <w:pitch w:val="default"/>
    <w:sig w:usb0="00000003" w:usb1="00000000" w:usb2="00000000" w:usb3="00000000" w:csb0="00000001" w:csb1="00000000"/>
  </w:font>
  <w:font w:name="AbsaraSansOT-Bold">
    <w:panose1 w:val="00000000000000000000"/>
    <w:charset w:val="00"/>
    <w:family w:val="swiss"/>
    <w:notTrueType/>
    <w:pitch w:val="default"/>
    <w:sig w:usb0="00000003" w:usb1="00000000" w:usb2="00000000" w:usb3="00000000" w:csb0="00000001" w:csb1="00000000"/>
  </w:font>
  <w:font w:name="AbsaraSansOT-Italic">
    <w:panose1 w:val="00000000000000000000"/>
    <w:charset w:val="00"/>
    <w:family w:val="swiss"/>
    <w:notTrueType/>
    <w:pitch w:val="default"/>
    <w:sig w:usb0="00000003" w:usb1="00000000" w:usb2="00000000" w:usb3="00000000" w:csb0="00000001" w:csb1="00000000"/>
  </w:font>
  <w:font w:name="AbsaraSansOT-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13B98"/>
    <w:multiLevelType w:val="hybridMultilevel"/>
    <w:tmpl w:val="0E82F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453CB7"/>
    <w:rsid w:val="00017F70"/>
    <w:rsid w:val="000829D9"/>
    <w:rsid w:val="001B05AF"/>
    <w:rsid w:val="0022466E"/>
    <w:rsid w:val="002A2AED"/>
    <w:rsid w:val="002D3298"/>
    <w:rsid w:val="003F6788"/>
    <w:rsid w:val="00453CB7"/>
    <w:rsid w:val="00510A7A"/>
    <w:rsid w:val="00531E29"/>
    <w:rsid w:val="00631B30"/>
    <w:rsid w:val="00866F48"/>
    <w:rsid w:val="009B7F06"/>
    <w:rsid w:val="00B755FB"/>
    <w:rsid w:val="00B95D36"/>
    <w:rsid w:val="00B95EB6"/>
    <w:rsid w:val="00C06EA6"/>
    <w:rsid w:val="00D8524E"/>
    <w:rsid w:val="00F23408"/>
    <w:rsid w:val="00F7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EA6"/>
  </w:style>
  <w:style w:type="paragraph" w:styleId="Heading1">
    <w:name w:val="heading 1"/>
    <w:basedOn w:val="Normal"/>
    <w:next w:val="Normal"/>
    <w:link w:val="Heading1Char"/>
    <w:uiPriority w:val="9"/>
    <w:qFormat/>
    <w:rsid w:val="00B75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524E"/>
    <w:pPr>
      <w:spacing w:after="0" w:line="240" w:lineRule="auto"/>
      <w:outlineLvl w:val="1"/>
    </w:pPr>
    <w:rPr>
      <w:rFonts w:ascii="Arial" w:eastAsia="Times New Roman" w:hAnsi="Arial" w:cs="Arial"/>
      <w:b/>
      <w:bCs/>
      <w:sz w:val="25"/>
      <w:szCs w:val="2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CB7"/>
    <w:rPr>
      <w:color w:val="0000FF" w:themeColor="hyperlink"/>
      <w:u w:val="single"/>
    </w:rPr>
  </w:style>
  <w:style w:type="paragraph" w:customStyle="1" w:styleId="Default">
    <w:name w:val="Default"/>
    <w:rsid w:val="00453CB7"/>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531E29"/>
    <w:rPr>
      <w:i/>
      <w:iCs/>
    </w:rPr>
  </w:style>
  <w:style w:type="character" w:customStyle="1" w:styleId="Heading2Char">
    <w:name w:val="Heading 2 Char"/>
    <w:basedOn w:val="DefaultParagraphFont"/>
    <w:link w:val="Heading2"/>
    <w:uiPriority w:val="9"/>
    <w:rsid w:val="00D8524E"/>
    <w:rPr>
      <w:rFonts w:ascii="Arial" w:eastAsia="Times New Roman" w:hAnsi="Arial" w:cs="Arial"/>
      <w:b/>
      <w:bCs/>
      <w:sz w:val="25"/>
      <w:szCs w:val="25"/>
      <w:lang w:eastAsia="en-IN"/>
    </w:rPr>
  </w:style>
  <w:style w:type="paragraph" w:styleId="NormalWeb">
    <w:name w:val="Normal (Web)"/>
    <w:basedOn w:val="Normal"/>
    <w:uiPriority w:val="99"/>
    <w:semiHidden/>
    <w:unhideWhenUsed/>
    <w:rsid w:val="00D8524E"/>
    <w:pPr>
      <w:spacing w:after="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3408"/>
    <w:pPr>
      <w:ind w:left="720"/>
      <w:contextualSpacing/>
    </w:pPr>
  </w:style>
  <w:style w:type="character" w:customStyle="1" w:styleId="Heading1Char">
    <w:name w:val="Heading 1 Char"/>
    <w:basedOn w:val="DefaultParagraphFont"/>
    <w:link w:val="Heading1"/>
    <w:uiPriority w:val="9"/>
    <w:rsid w:val="00B755FB"/>
    <w:rPr>
      <w:rFonts w:asciiTheme="majorHAnsi" w:eastAsiaTheme="majorEastAsia" w:hAnsiTheme="majorHAnsi" w:cstheme="majorBidi"/>
      <w:b/>
      <w:bCs/>
      <w:color w:val="365F91" w:themeColor="accent1" w:themeShade="BF"/>
      <w:sz w:val="28"/>
      <w:szCs w:val="28"/>
    </w:rPr>
  </w:style>
  <w:style w:type="character" w:styleId="HTMLTypewriter">
    <w:name w:val="HTML Typewriter"/>
    <w:basedOn w:val="DefaultParagraphFont"/>
    <w:uiPriority w:val="99"/>
    <w:semiHidden/>
    <w:unhideWhenUsed/>
    <w:rsid w:val="002D32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5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D36"/>
    <w:rPr>
      <w:rFonts w:ascii="Tahoma" w:hAnsi="Tahoma" w:cs="Tahoma"/>
      <w:sz w:val="16"/>
      <w:szCs w:val="16"/>
    </w:rPr>
  </w:style>
  <w:style w:type="character" w:styleId="Strong">
    <w:name w:val="Strong"/>
    <w:basedOn w:val="DefaultParagraphFont"/>
    <w:uiPriority w:val="22"/>
    <w:qFormat/>
    <w:rsid w:val="00017F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04793">
      <w:bodyDiv w:val="1"/>
      <w:marLeft w:val="0"/>
      <w:marRight w:val="0"/>
      <w:marTop w:val="0"/>
      <w:marBottom w:val="0"/>
      <w:divBdr>
        <w:top w:val="none" w:sz="0" w:space="0" w:color="auto"/>
        <w:left w:val="none" w:sz="0" w:space="0" w:color="auto"/>
        <w:bottom w:val="none" w:sz="0" w:space="0" w:color="auto"/>
        <w:right w:val="none" w:sz="0" w:space="0" w:color="auto"/>
      </w:divBdr>
      <w:divsChild>
        <w:div w:id="421024073">
          <w:marLeft w:val="0"/>
          <w:marRight w:val="0"/>
          <w:marTop w:val="0"/>
          <w:marBottom w:val="600"/>
          <w:divBdr>
            <w:top w:val="none" w:sz="0" w:space="0" w:color="auto"/>
            <w:left w:val="none" w:sz="0" w:space="0" w:color="auto"/>
            <w:bottom w:val="none" w:sz="0" w:space="0" w:color="auto"/>
            <w:right w:val="none" w:sz="0" w:space="0" w:color="auto"/>
          </w:divBdr>
          <w:divsChild>
            <w:div w:id="824516627">
              <w:marLeft w:val="0"/>
              <w:marRight w:val="0"/>
              <w:marTop w:val="0"/>
              <w:marBottom w:val="0"/>
              <w:divBdr>
                <w:top w:val="none" w:sz="0" w:space="0" w:color="auto"/>
                <w:left w:val="none" w:sz="0" w:space="0" w:color="auto"/>
                <w:bottom w:val="none" w:sz="0" w:space="0" w:color="auto"/>
                <w:right w:val="none" w:sz="0" w:space="0" w:color="auto"/>
              </w:divBdr>
              <w:divsChild>
                <w:div w:id="1298949175">
                  <w:marLeft w:val="0"/>
                  <w:marRight w:val="0"/>
                  <w:marTop w:val="0"/>
                  <w:marBottom w:val="0"/>
                  <w:divBdr>
                    <w:top w:val="none" w:sz="0" w:space="0" w:color="auto"/>
                    <w:left w:val="none" w:sz="0" w:space="0" w:color="auto"/>
                    <w:bottom w:val="none" w:sz="0" w:space="0" w:color="auto"/>
                    <w:right w:val="none" w:sz="0" w:space="0" w:color="auto"/>
                  </w:divBdr>
                  <w:divsChild>
                    <w:div w:id="194003558">
                      <w:marLeft w:val="0"/>
                      <w:marRight w:val="0"/>
                      <w:marTop w:val="0"/>
                      <w:marBottom w:val="0"/>
                      <w:divBdr>
                        <w:top w:val="none" w:sz="0" w:space="0" w:color="auto"/>
                        <w:left w:val="none" w:sz="0" w:space="0" w:color="auto"/>
                        <w:bottom w:val="none" w:sz="0" w:space="0" w:color="auto"/>
                        <w:right w:val="none" w:sz="0" w:space="0" w:color="auto"/>
                      </w:divBdr>
                      <w:divsChild>
                        <w:div w:id="18679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83006">
      <w:bodyDiv w:val="1"/>
      <w:marLeft w:val="0"/>
      <w:marRight w:val="0"/>
      <w:marTop w:val="489"/>
      <w:marBottom w:val="0"/>
      <w:divBdr>
        <w:top w:val="none" w:sz="0" w:space="0" w:color="auto"/>
        <w:left w:val="none" w:sz="0" w:space="0" w:color="auto"/>
        <w:bottom w:val="none" w:sz="0" w:space="0" w:color="auto"/>
        <w:right w:val="none" w:sz="0" w:space="0" w:color="auto"/>
      </w:divBdr>
      <w:divsChild>
        <w:div w:id="16779776">
          <w:marLeft w:val="0"/>
          <w:marRight w:val="0"/>
          <w:marTop w:val="0"/>
          <w:marBottom w:val="0"/>
          <w:divBdr>
            <w:top w:val="none" w:sz="0" w:space="0" w:color="auto"/>
            <w:left w:val="none" w:sz="0" w:space="0" w:color="auto"/>
            <w:bottom w:val="none" w:sz="0" w:space="0" w:color="auto"/>
            <w:right w:val="none" w:sz="0" w:space="0" w:color="auto"/>
          </w:divBdr>
        </w:div>
      </w:divsChild>
    </w:div>
    <w:div w:id="1154374787">
      <w:bodyDiv w:val="1"/>
      <w:marLeft w:val="0"/>
      <w:marRight w:val="0"/>
      <w:marTop w:val="489"/>
      <w:marBottom w:val="0"/>
      <w:divBdr>
        <w:top w:val="none" w:sz="0" w:space="0" w:color="auto"/>
        <w:left w:val="none" w:sz="0" w:space="0" w:color="auto"/>
        <w:bottom w:val="none" w:sz="0" w:space="0" w:color="auto"/>
        <w:right w:val="none" w:sz="0" w:space="0" w:color="auto"/>
      </w:divBdr>
      <w:divsChild>
        <w:div w:id="1472015625">
          <w:marLeft w:val="0"/>
          <w:marRight w:val="0"/>
          <w:marTop w:val="0"/>
          <w:marBottom w:val="0"/>
          <w:divBdr>
            <w:top w:val="none" w:sz="0" w:space="0" w:color="auto"/>
            <w:left w:val="none" w:sz="0" w:space="0" w:color="auto"/>
            <w:bottom w:val="none" w:sz="0" w:space="0" w:color="auto"/>
            <w:right w:val="none" w:sz="0" w:space="0" w:color="auto"/>
          </w:divBdr>
        </w:div>
      </w:divsChild>
    </w:div>
    <w:div w:id="1159536269">
      <w:bodyDiv w:val="1"/>
      <w:marLeft w:val="0"/>
      <w:marRight w:val="0"/>
      <w:marTop w:val="0"/>
      <w:marBottom w:val="0"/>
      <w:divBdr>
        <w:top w:val="none" w:sz="0" w:space="0" w:color="auto"/>
        <w:left w:val="none" w:sz="0" w:space="0" w:color="auto"/>
        <w:bottom w:val="none" w:sz="0" w:space="0" w:color="auto"/>
        <w:right w:val="none" w:sz="0" w:space="0" w:color="auto"/>
      </w:divBdr>
      <w:divsChild>
        <w:div w:id="1364819592">
          <w:marLeft w:val="0"/>
          <w:marRight w:val="0"/>
          <w:marTop w:val="0"/>
          <w:marBottom w:val="0"/>
          <w:divBdr>
            <w:top w:val="none" w:sz="0" w:space="0" w:color="auto"/>
            <w:left w:val="none" w:sz="0" w:space="0" w:color="auto"/>
            <w:bottom w:val="none" w:sz="0" w:space="0" w:color="auto"/>
            <w:right w:val="none" w:sz="0" w:space="0" w:color="auto"/>
          </w:divBdr>
          <w:divsChild>
            <w:div w:id="2048019410">
              <w:marLeft w:val="0"/>
              <w:marRight w:val="0"/>
              <w:marTop w:val="0"/>
              <w:marBottom w:val="0"/>
              <w:divBdr>
                <w:top w:val="none" w:sz="0" w:space="0" w:color="auto"/>
                <w:left w:val="none" w:sz="0" w:space="0" w:color="auto"/>
                <w:bottom w:val="none" w:sz="0" w:space="0" w:color="auto"/>
                <w:right w:val="none" w:sz="0" w:space="0" w:color="auto"/>
              </w:divBdr>
              <w:divsChild>
                <w:div w:id="18877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44295">
      <w:bodyDiv w:val="1"/>
      <w:marLeft w:val="0"/>
      <w:marRight w:val="0"/>
      <w:marTop w:val="0"/>
      <w:marBottom w:val="0"/>
      <w:divBdr>
        <w:top w:val="none" w:sz="0" w:space="0" w:color="auto"/>
        <w:left w:val="none" w:sz="0" w:space="0" w:color="auto"/>
        <w:bottom w:val="none" w:sz="0" w:space="0" w:color="auto"/>
        <w:right w:val="none" w:sz="0" w:space="0" w:color="auto"/>
      </w:divBdr>
      <w:divsChild>
        <w:div w:id="1661956943">
          <w:marLeft w:val="0"/>
          <w:marRight w:val="0"/>
          <w:marTop w:val="0"/>
          <w:marBottom w:val="600"/>
          <w:divBdr>
            <w:top w:val="none" w:sz="0" w:space="0" w:color="auto"/>
            <w:left w:val="none" w:sz="0" w:space="0" w:color="auto"/>
            <w:bottom w:val="none" w:sz="0" w:space="0" w:color="auto"/>
            <w:right w:val="none" w:sz="0" w:space="0" w:color="auto"/>
          </w:divBdr>
          <w:divsChild>
            <w:div w:id="1818450689">
              <w:marLeft w:val="0"/>
              <w:marRight w:val="0"/>
              <w:marTop w:val="0"/>
              <w:marBottom w:val="0"/>
              <w:divBdr>
                <w:top w:val="none" w:sz="0" w:space="0" w:color="auto"/>
                <w:left w:val="none" w:sz="0" w:space="0" w:color="auto"/>
                <w:bottom w:val="none" w:sz="0" w:space="0" w:color="auto"/>
                <w:right w:val="none" w:sz="0" w:space="0" w:color="auto"/>
              </w:divBdr>
              <w:divsChild>
                <w:div w:id="927353040">
                  <w:marLeft w:val="0"/>
                  <w:marRight w:val="0"/>
                  <w:marTop w:val="0"/>
                  <w:marBottom w:val="0"/>
                  <w:divBdr>
                    <w:top w:val="none" w:sz="0" w:space="0" w:color="auto"/>
                    <w:left w:val="none" w:sz="0" w:space="0" w:color="auto"/>
                    <w:bottom w:val="none" w:sz="0" w:space="0" w:color="auto"/>
                    <w:right w:val="none" w:sz="0" w:space="0" w:color="auto"/>
                  </w:divBdr>
                  <w:divsChild>
                    <w:div w:id="1304123276">
                      <w:marLeft w:val="0"/>
                      <w:marRight w:val="0"/>
                      <w:marTop w:val="0"/>
                      <w:marBottom w:val="0"/>
                      <w:divBdr>
                        <w:top w:val="none" w:sz="0" w:space="0" w:color="auto"/>
                        <w:left w:val="none" w:sz="0" w:space="0" w:color="auto"/>
                        <w:bottom w:val="none" w:sz="0" w:space="0" w:color="auto"/>
                        <w:right w:val="none" w:sz="0" w:space="0" w:color="auto"/>
                      </w:divBdr>
                      <w:divsChild>
                        <w:div w:id="13655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5565">
      <w:bodyDiv w:val="1"/>
      <w:marLeft w:val="0"/>
      <w:marRight w:val="0"/>
      <w:marTop w:val="540"/>
      <w:marBottom w:val="0"/>
      <w:divBdr>
        <w:top w:val="none" w:sz="0" w:space="0" w:color="auto"/>
        <w:left w:val="none" w:sz="0" w:space="0" w:color="auto"/>
        <w:bottom w:val="none" w:sz="0" w:space="0" w:color="auto"/>
        <w:right w:val="none" w:sz="0" w:space="0" w:color="auto"/>
      </w:divBdr>
      <w:divsChild>
        <w:div w:id="126629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278356.aspx" TargetMode="External"/><Relationship Id="rId13" Type="http://schemas.openxmlformats.org/officeDocument/2006/relationships/hyperlink" Target="http://en.wikipedia.org/wiki/Domain_Name_System" TargetMode="External"/><Relationship Id="rId3" Type="http://schemas.microsoft.com/office/2007/relationships/stylesWithEffects" Target="stylesWithEffects.xml"/><Relationship Id="rId7" Type="http://schemas.openxmlformats.org/officeDocument/2006/relationships/hyperlink" Target="http://go.microsoft.com/?linkid=9710117" TargetMode="External"/><Relationship Id="rId12" Type="http://schemas.openxmlformats.org/officeDocument/2006/relationships/hyperlink" Target="http://en.wikipedia.org/wiki/Resource_recor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ee405486.aspx" TargetMode="External"/><Relationship Id="rId11" Type="http://schemas.openxmlformats.org/officeDocument/2006/relationships/hyperlink" Target="http://www.intertech.com/Blog/Post/Windows-Azure-Table-Storage-vs-Windows-SQL-Azure.aspx"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intertech.com/Blog/Post/Windows-Azure-Table-Storage-vs-Windows-SQL-Azure.aspx" TargetMode="External"/><Relationship Id="rId4" Type="http://schemas.openxmlformats.org/officeDocument/2006/relationships/settings" Target="settings.xml"/><Relationship Id="rId9" Type="http://schemas.openxmlformats.org/officeDocument/2006/relationships/hyperlink" Target="http://www.intertech.com/Blog/Post/Windows-Azure-Table-Storage-vs-Windows-SQL-Azure.aspx" TargetMode="External"/><Relationship Id="rId14" Type="http://schemas.openxmlformats.org/officeDocument/2006/relationships/hyperlink" Target="http://en.wikipedia.org/wiki/Domain_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2202</TotalTime>
  <Pages>6</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csushilk</dc:creator>
  <cp:lastModifiedBy>Sushilk</cp:lastModifiedBy>
  <cp:revision>20</cp:revision>
  <dcterms:created xsi:type="dcterms:W3CDTF">2013-01-09T10:26:00Z</dcterms:created>
  <dcterms:modified xsi:type="dcterms:W3CDTF">2013-06-03T08:18:00Z</dcterms:modified>
</cp:coreProperties>
</file>