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center"/>
      </w:pPr>
      <w:r>
        <w:rPr>
          <w:rFonts w:ascii="Calibri" w:hAnsi="Calibri"/>
          <w:color w:val="1F3964"/>
        </w:rPr>
        <w:t>Task 10 — Evaluation and Analysis (Literature Review)</w:t>
      </w:r>
    </w:p>
    <w:p>
      <w:pPr>
        <w:pStyle w:val="Heading2"/>
        <w:spacing w:before="240" w:after="120"/>
      </w:pPr>
      <w:r>
        <w:rPr>
          <w:rFonts w:ascii="Calibri" w:hAnsi="Calibri"/>
          <w:color w:val="1F3964"/>
        </w:rPr>
        <w:t>Glycerol and Green Chemistry — Yr 12 ATAR Chemistry (ATCHE) 2026</w:t>
      </w:r>
    </w:p>
    <w:p>
      <w:r>
        <w:t xml:space="preserve">Source article: Gu, Y. &amp; Jérôme, F. (2010). </w:t>
      </w:r>
      <w:r>
        <w:rPr>
          <w:i/>
        </w:rPr>
        <w:t>Glycerol as a sustainable solvent for green chemistry.</w:t>
      </w:r>
      <w:r>
        <w:t xml:space="preserve"> </w:t>
      </w:r>
      <w:r>
        <w:rPr>
          <w:b/>
        </w:rPr>
        <w:t>Green Chemistry, 12</w:t>
      </w:r>
      <w:r>
        <w:t>(7), 1127–1138. https://doi.org/10.1039/c001628d</w:t>
      </w:r>
    </w:p>
    <w:p>
      <w:pPr>
        <w:pBdr>
          <w:bottom w:val="single" w:sz="8" w:space="1" w:color="999999"/>
        </w:pBdr>
        <w:spacing w:after="200"/>
      </w:pPr>
    </w:p>
    <w:p>
      <w:pPr>
        <w:pStyle w:val="Heading2"/>
        <w:spacing w:before="240" w:after="120"/>
      </w:pPr>
      <w:r>
        <w:rPr>
          <w:rFonts w:ascii="Calibri" w:hAnsi="Calibri"/>
          <w:color w:val="1F3964"/>
        </w:rPr>
        <w:t>Background</w:t>
      </w:r>
    </w:p>
    <w:p>
      <w:pPr>
        <w:pStyle w:val="Heading3"/>
        <w:spacing w:before="240" w:after="120"/>
      </w:pPr>
      <w:r>
        <w:rPr>
          <w:rFonts w:ascii="Calibri" w:hAnsi="Calibri"/>
          <w:color w:val="1F3964"/>
        </w:rPr>
        <w:t>Question 1 — Some uses of glycerol [3 marks]</w:t>
      </w:r>
    </w:p>
    <w:p>
      <w:r>
        <w:rPr>
          <w:b/>
        </w:rPr>
        <w:t>From the article:</w:t>
      </w:r>
    </w:p>
    <w:p>
      <w:pPr>
        <w:pStyle w:val="ListBullet"/>
        <w:spacing w:after="60"/>
      </w:pPr>
      <w:r>
        <w:t xml:space="preserve">As a </w:t>
      </w:r>
      <w:r>
        <w:rPr>
          <w:b/>
        </w:rPr>
        <w:t>green solvent</w:t>
      </w:r>
      <w:r>
        <w:t xml:space="preserve"> for organic synthesis, catalysis, biocatalysis, separations and materials chemistry (the whole focus of the review).</w:t>
      </w:r>
    </w:p>
    <w:p>
      <w:pPr>
        <w:pStyle w:val="ListBullet"/>
        <w:spacing w:after="60"/>
      </w:pPr>
      <w:r>
        <w:t xml:space="preserve">As a </w:t>
      </w:r>
      <w:r>
        <w:rPr>
          <w:b/>
        </w:rPr>
        <w:t>feedstock/precursor</w:t>
      </w:r>
      <w:r>
        <w:t xml:space="preserve"> converted into higher value-added chemicals, and as a precursor for biomass-based solvents (glycerol formal, glycerol carbonate, glycerol ethers).</w:t>
      </w:r>
    </w:p>
    <w:p>
      <w:pPr>
        <w:pStyle w:val="ListBullet"/>
        <w:spacing w:after="60"/>
      </w:pPr>
      <w:r>
        <w:t xml:space="preserve">As a </w:t>
      </w:r>
      <w:r>
        <w:rPr>
          <w:b/>
        </w:rPr>
        <w:t>reducing agent</w:t>
      </w:r>
      <w:r>
        <w:t xml:space="preserve"> in the "polyol process" for making metal (Cu, Ag, MnO₂) particles, and as a </w:t>
      </w:r>
      <w:r>
        <w:rPr>
          <w:b/>
        </w:rPr>
        <w:t>hydrogen donor</w:t>
      </w:r>
      <w:r>
        <w:t xml:space="preserve"> in transfer-hydrogenation reactions.</w:t>
      </w:r>
    </w:p>
    <w:p>
      <w:pPr>
        <w:pStyle w:val="ListBullet"/>
        <w:spacing w:after="60"/>
      </w:pPr>
      <w:r>
        <w:t xml:space="preserve">As an </w:t>
      </w:r>
      <w:r>
        <w:rPr>
          <w:b/>
        </w:rPr>
        <w:t>entrainer</w:t>
      </w:r>
      <w:r>
        <w:t xml:space="preserve"> replacing monoethylene glycol in the extractive distillation (dehydration) of bioethanol.</w:t>
      </w:r>
    </w:p>
    <w:p>
      <w:pPr>
        <w:pStyle w:val="ListBullet"/>
        <w:spacing w:after="60"/>
      </w:pPr>
      <w:r>
        <w:t xml:space="preserve">As a solvent in the synthesis of </w:t>
      </w:r>
      <w:r>
        <w:rPr>
          <w:b/>
        </w:rPr>
        <w:t>pharmaceutically active ingredients</w:t>
      </w:r>
      <w:r>
        <w:t>, because its low toxicity means solvent residues are less of a problem (pharmaceutical grade, 99.9%).</w:t>
      </w:r>
    </w:p>
    <w:p>
      <w:r>
        <w:rPr>
          <w:b/>
        </w:rPr>
        <w:t>Wider well-known uses:</w:t>
      </w:r>
      <w:r>
        <w:t xml:space="preserve"> humectant and moisturiser in cosmetics, soaps and toothpaste; food additive/sweetener (E422); pharmaceutical syrups, cough medicines and suppositories; antifreeze; plasticiser; nitration to nitroglycerine (explosives, angina medication); monomer feedstock for alkyd and polyurethane resins.</w:t>
      </w:r>
    </w:p>
    <w:p>
      <w:pPr>
        <w:pStyle w:val="Heading3"/>
        <w:spacing w:before="240" w:after="120"/>
      </w:pPr>
      <w:r>
        <w:rPr>
          <w:rFonts w:ascii="Calibri" w:hAnsi="Calibri"/>
          <w:color w:val="1F3964"/>
        </w:rPr>
        <w:t>Question 2 — General equation for biodiesel production with glycerol as a by-product [3 marks]</w:t>
      </w:r>
    </w:p>
    <w:p>
      <w:r>
        <w:t xml:space="preserve">Biodiesel is made by </w:t>
      </w:r>
      <w:r>
        <w:rPr>
          <w:b/>
        </w:rPr>
        <w:t>transesterification (alcoholysis)</w:t>
      </w:r>
      <w:r>
        <w:t xml:space="preserve"> of a triglyceride with a short-chain alcohol (usually methanol) using a strong base catalyst (NaOH or KOH):</w:t>
      </w:r>
    </w:p>
    <w:p>
      <w:r>
        <w:rPr>
          <w:b/>
        </w:rPr>
        <w:t>Word equation:</w:t>
      </w:r>
    </w:p>
    <w:p>
      <w:r>
        <w:t>triglyceride + 3 methanol ⇌ 3 fatty acid methyl esters (biodiesel) + glycerol</w:t>
      </w:r>
    </w:p>
    <w:p>
      <w:r>
        <w:rPr>
          <w:b/>
        </w:rPr>
        <w:t>General structural equation:</w:t>
      </w:r>
    </w:p>
    <w:tbl>
      <w:tblPr>
        <w:tblW w:type="auto" w:w="0"/>
        <w:jc w:val="left"/>
        <w:tblLook w:firstColumn="1" w:firstRow="1" w:lastColumn="0" w:lastRow="0" w:noHBand="0" w:noVBand="1" w:val="04A0"/>
      </w:tblPr>
      <w:tblGrid>
        <w:gridCol w:w="9972"/>
      </w:tblGrid>
      <w:tr>
        <w:tc>
          <w:tcPr>
            <w:tcW w:type="dxa" w:w="9972"/>
            <w:shd w:val="clear" w:fill="F4F4F4"/>
          </w:tcPr>
          <w:p>
            <w:pPr>
              <w:spacing w:after="0"/>
            </w:pPr>
            <w:r/>
            <w:r>
              <w:rPr>
                <w:rFonts w:ascii="Consolas" w:hAnsi="Consolas"/>
                <w:sz w:val="18"/>
              </w:rPr>
              <w:t xml:space="preserve">      CH2–OOC–R1                                            CH2–OH</w:t>
            </w:r>
          </w:p>
          <w:p>
            <w:pPr>
              <w:spacing w:after="0"/>
            </w:pPr>
            <w:r>
              <w:rPr>
                <w:rFonts w:ascii="Consolas" w:hAnsi="Consolas"/>
                <w:sz w:val="18"/>
              </w:rPr>
              <w:t xml:space="preserve">      |                        NaOH                         |</w:t>
            </w:r>
          </w:p>
          <w:p>
            <w:pPr>
              <w:spacing w:after="0"/>
            </w:pPr>
            <w:r>
              <w:rPr>
                <w:rFonts w:ascii="Consolas" w:hAnsi="Consolas"/>
                <w:sz w:val="18"/>
              </w:rPr>
              <w:t xml:space="preserve">      CH –OOC–R2  +  3 CH3OH  ⇌  3 R–COOCH3   +             CH –OH</w:t>
            </w:r>
          </w:p>
          <w:p>
            <w:pPr>
              <w:spacing w:after="0"/>
            </w:pPr>
            <w:r>
              <w:rPr>
                <w:rFonts w:ascii="Consolas" w:hAnsi="Consolas"/>
                <w:sz w:val="18"/>
              </w:rPr>
              <w:t xml:space="preserve">      |                          (biodiesel)                |</w:t>
            </w:r>
          </w:p>
          <w:p>
            <w:pPr>
              <w:spacing w:after="0"/>
            </w:pPr>
            <w:r>
              <w:rPr>
                <w:rFonts w:ascii="Consolas" w:hAnsi="Consolas"/>
                <w:sz w:val="18"/>
              </w:rPr>
              <w:t xml:space="preserve">      CH2–OOC–R3                                            CH2–OH</w:t>
            </w:r>
          </w:p>
          <w:p>
            <w:pPr>
              <w:spacing w:after="0"/>
            </w:pPr>
            <w:r>
              <w:rPr>
                <w:rFonts w:ascii="Consolas" w:hAnsi="Consolas"/>
                <w:sz w:val="18"/>
              </w:rPr>
              <w:t xml:space="preserve">    (triglyceride)                                     (glycerol, propane-1,2,3-triol)</w:t>
            </w:r>
          </w:p>
        </w:tc>
      </w:tr>
    </w:tbl>
    <w:p/>
    <w:p>
      <w:r>
        <w:t>where R1, R2, R3 are long-chain hydrocarbon groups from the fatty acids.</w:t>
      </w:r>
    </w:p>
    <w:p>
      <w:r>
        <w:rPr>
          <w:b/>
        </w:rPr>
        <w:t>General molecular form:</w:t>
      </w:r>
      <w:r>
        <w:t xml:space="preserve"> C₃H₅(OOCR)₃ + 3 CH₃OH ⇌ 3 RCOOCH₃ + C₃H₈O₃</w:t>
      </w:r>
    </w:p>
    <w:p>
      <w:r>
        <w:rPr>
          <w:i/>
        </w:rPr>
        <w:t>(If ethanol is used, ethyl esters are produced instead: C₃H₅(OOCR)₃ + 3 C₂H₅OH ⇌ 3 RCOOC₂H₅ + C₃H₈O₃.)</w:t>
      </w:r>
    </w:p>
    <w:p>
      <w:pPr>
        <w:pStyle w:val="Heading3"/>
        <w:spacing w:before="240" w:after="120"/>
      </w:pPr>
      <w:r>
        <w:rPr>
          <w:rFonts w:ascii="Calibri" w:hAnsi="Calibri"/>
          <w:color w:val="1F3964"/>
        </w:rPr>
        <w:t>Question 3 — Other processes that produce glycerol [2 marks]</w:t>
      </w:r>
    </w:p>
    <w:p>
      <w:pPr>
        <w:pStyle w:val="ListNumber"/>
        <w:spacing w:after="60"/>
      </w:pPr>
      <w:r>
        <w:rPr>
          <w:b/>
        </w:rPr>
        <w:t>Saponification (base hydrolysis) of fats and oils</w:t>
      </w:r>
      <w:r>
        <w:t xml:space="preserve"> — soap manufacture: triglyceride + 3 NaOH → 3 soap (sodium salt of fatty acid) + glycerol.</w:t>
      </w:r>
    </w:p>
    <w:p>
      <w:pPr>
        <w:pStyle w:val="ListNumber"/>
        <w:spacing w:after="60"/>
      </w:pPr>
      <w:r>
        <w:rPr>
          <w:b/>
        </w:rPr>
        <w:t>Hydrolysis / "fat splitting" of triglycerides</w:t>
      </w:r>
      <w:r>
        <w:t xml:space="preserve"> (acid-, enzyme- or steam-catalysed, and increasingly over solid catalysts): triglyceride + 3 H₂O ⇌ 3 fatty acids + glycerol. The article notes that progress in the </w:t>
      </w:r>
      <w:r>
        <w:rPr>
          <w:b/>
        </w:rPr>
        <w:t>hydrolysis and alcoholysis of vegetable oils over solid catalysts</w:t>
      </w:r>
      <w:r>
        <w:t xml:space="preserve"> will raise the purity of industrial glycerol.</w:t>
      </w:r>
    </w:p>
    <w:p>
      <w:pPr>
        <w:pStyle w:val="ListNumber"/>
        <w:spacing w:after="60"/>
      </w:pPr>
      <w:r>
        <w:rPr>
          <w:b/>
        </w:rPr>
        <w:t>Petrochemical synthesis from propene (propylene)</w:t>
      </w:r>
      <w:r>
        <w:t xml:space="preserve"> — the article states that historically "glycerol available on the market was produced from propylene" (via allyl chloride/epichlorohydrin). This route is fossil-based and is no longer competitive.</w:t>
      </w:r>
    </w:p>
    <w:p>
      <w:pPr>
        <w:pStyle w:val="ListNumber"/>
        <w:spacing w:after="60"/>
      </w:pPr>
      <w:r>
        <w:rPr>
          <w:b/>
        </w:rPr>
        <w:t>Fermentation</w:t>
      </w:r>
      <w:r>
        <w:t xml:space="preserve"> of sugars by yeast/microorganisms (a natural by-product of alcoholic fermentation), and digestion/metabolism of fats in living organisms.</w:t>
      </w:r>
    </w:p>
    <w:p>
      <w:pPr>
        <w:pStyle w:val="Heading3"/>
        <w:spacing w:before="240" w:after="120"/>
      </w:pPr>
      <w:r>
        <w:rPr>
          <w:rFonts w:ascii="Calibri" w:hAnsi="Calibri"/>
          <w:color w:val="1F3964"/>
        </w:rPr>
        <w:t>Question 4 — How glycerol's structure gives low vapour pressure and high boiling point [4 marks]</w:t>
      </w:r>
    </w:p>
    <w:p>
      <w:pPr>
        <w:pStyle w:val="ListBullet"/>
        <w:spacing w:after="60"/>
      </w:pPr>
      <w:r>
        <w:t xml:space="preserve">Glycerol (propane-1,2,3-triol, C₃H₈O₃, M = 92.09) has </w:t>
      </w:r>
      <w:r>
        <w:rPr>
          <w:b/>
        </w:rPr>
        <w:t>three hydroxyl (–OH) groups</w:t>
      </w:r>
      <w:r>
        <w:t xml:space="preserve"> on a short three-carbon chain.</w:t>
      </w:r>
    </w:p>
    <w:p>
      <w:pPr>
        <w:pStyle w:val="ListBullet"/>
        <w:spacing w:after="60"/>
      </w:pPr>
      <w:r>
        <w:t xml:space="preserve">Each O–H bond is </w:t>
      </w:r>
      <w:r>
        <w:rPr>
          <w:b/>
        </w:rPr>
        <w:t>highly polar</w:t>
      </w:r>
      <w:r>
        <w:t xml:space="preserve"> because oxygen is much more electronegative than hydrogen (δ– on O, δ+ on H), and oxygen carries lone pairs. Every molecule therefore has </w:t>
      </w:r>
      <w:r>
        <w:rPr>
          <w:b/>
        </w:rPr>
        <w:t>three hydrogen-bond donors and three acceptor sites</w:t>
      </w:r>
      <w:r>
        <w:t>.</w:t>
      </w:r>
    </w:p>
    <w:p>
      <w:pPr>
        <w:pStyle w:val="ListBullet"/>
        <w:spacing w:after="60"/>
      </w:pPr>
      <w:r>
        <w:t xml:space="preserve">This lets each glycerol molecule form </w:t>
      </w:r>
      <w:r>
        <w:rPr>
          <w:b/>
        </w:rPr>
        <w:t>many hydrogen bonds</w:t>
      </w:r>
      <w:r>
        <w:t xml:space="preserve"> with neighbouring molecules, producing an </w:t>
      </w:r>
      <w:r>
        <w:rPr>
          <w:b/>
        </w:rPr>
        <w:t>extensive three-dimensional hydrogen-bonded network</w:t>
      </w:r>
      <w:r>
        <w:t xml:space="preserve"> (the article repeatedly refers to glycerol's "strong hydrogen bond network"). Dipole–dipole and dispersion forces add to this.</w:t>
      </w:r>
    </w:p>
    <w:p>
      <w:pPr>
        <w:pStyle w:val="ListBullet"/>
        <w:spacing w:after="60"/>
      </w:pPr>
      <w:r>
        <w:rPr>
          <w:b/>
        </w:rPr>
        <w:t>Consequence for boiling point:</w:t>
      </w:r>
      <w:r>
        <w:t xml:space="preserve"> to boil, molecules must be separated completely, so a large number of strong intermolecular hydrogen bonds must be broken. This requires a lot of energy, so the boiling point is very high (</w:t>
      </w:r>
      <w:r>
        <w:rPr>
          <w:b/>
        </w:rPr>
        <w:t>290 °C</w:t>
      </w:r>
      <w:r>
        <w:t>) compared with a similar-sized molecule with fewer or no hydrogen bonds (propan-1-ol 97 °C; propane –42 °C).</w:t>
      </w:r>
    </w:p>
    <w:p>
      <w:pPr>
        <w:pStyle w:val="ListBullet"/>
        <w:spacing w:after="60"/>
      </w:pPr>
      <w:r>
        <w:rPr>
          <w:b/>
        </w:rPr>
        <w:t>Consequence for vapour pressure:</w:t>
      </w:r>
      <w:r>
        <w:t xml:space="preserve"> at room temperature only a tiny fraction of molecules has enough kinetic energy to escape the liquid surface against this network of hydrogen bonds, so very few molecules enter the vapour phase — the equilibrium vapour pressure is extremely low and glycerol is described as </w:t>
      </w:r>
      <w:r>
        <w:rPr>
          <w:b/>
        </w:rPr>
        <w:t>non-volatile under normal atmospheric pressure</w:t>
      </w:r>
      <w:r>
        <w:t>. (The same hydrogen bonding also explains its high viscosity.)</w:t>
      </w:r>
    </w:p>
    <w:p>
      <w:pPr>
        <w:pStyle w:val="ListBullet"/>
        <w:spacing w:after="60"/>
      </w:pPr>
      <w:r>
        <w:rPr>
          <w:b/>
        </w:rPr>
        <w:t>Green-chemistry significance:</w:t>
      </w:r>
      <w:r>
        <w:t xml:space="preserve"> low volatility means glycerol is </w:t>
      </w:r>
      <w:r>
        <w:rPr>
          <w:b/>
        </w:rPr>
        <w:t>not a VOC</w:t>
      </w:r>
      <w:r>
        <w:t>, does not evaporate into the atmosphere, is non-flammable in normal use, and reactions can be run at high temperature; products with lower boiling points can be distilled off the glycerol.</w:t>
      </w:r>
    </w:p>
    <w:p>
      <w:pPr>
        <w:pStyle w:val="Heading3"/>
        <w:spacing w:before="240" w:after="120"/>
      </w:pPr>
      <w:r>
        <w:rPr>
          <w:rFonts w:ascii="Calibri" w:hAnsi="Calibri"/>
          <w:color w:val="1F3964"/>
        </w:rPr>
        <w:t>Question 5 — Why glycerol is "completely soluble in water and short chain alcohols … insoluble in hydrocarbons" (p. 1128) [4 marks]</w:t>
      </w:r>
    </w:p>
    <w:p>
      <w:r>
        <w:t>Solubility depends on whether the intermolecular forces formed between solute and solvent are comparable in strength to those broken in each separate liquid ("like dissolves like").</w:t>
      </w:r>
    </w:p>
    <w:p>
      <w:pPr>
        <w:pStyle w:val="ListBullet"/>
        <w:spacing w:after="60"/>
      </w:pPr>
      <w:r>
        <w:rPr>
          <w:b/>
        </w:rPr>
        <w:t>Water:</w:t>
      </w:r>
      <w:r>
        <w:t xml:space="preserve"> water molecules and glycerol's three –OH groups can each act as hydrogen-bond donors and acceptors. Hydrogen bonds broken between glycerol molecules, and between water molecules, are </w:t>
      </w:r>
      <w:r>
        <w:rPr>
          <w:b/>
        </w:rPr>
        <w:t>replaced by equally strong (or stronger) glycerol–water hydrogen bonds</w:t>
      </w:r>
      <w:r>
        <w:t xml:space="preserve">. The process is energetically favourable, so glycerol and water are </w:t>
      </w:r>
      <w:r>
        <w:rPr>
          <w:b/>
        </w:rPr>
        <w:t>miscible in all proportions</w:t>
      </w:r>
      <w:r>
        <w:t>. (Glycerol's dielectric constant of 42.5 sits between water's 78.5 and an ionic liquid's 11.4, showing it is a strongly polar protic solvent.)</w:t>
      </w:r>
    </w:p>
    <w:p>
      <w:pPr>
        <w:pStyle w:val="ListBullet"/>
        <w:spacing w:after="60"/>
      </w:pPr>
      <w:r>
        <w:rPr>
          <w:b/>
        </w:rPr>
        <w:t>Short-chain alcohols (methanol, ethanol):</w:t>
      </w:r>
      <w:r>
        <w:t xml:space="preserve"> these also contain an –OH group, so glycerol–alcohol hydrogen bonding is again possible. Their hydrocarbon portion is very small, so the polar –OH group dominates the molecule's behaviour and complete miscibility results.</w:t>
      </w:r>
    </w:p>
    <w:p>
      <w:pPr>
        <w:pStyle w:val="ListBullet"/>
        <w:spacing w:after="60"/>
      </w:pPr>
      <w:r>
        <w:rPr>
          <w:b/>
        </w:rPr>
        <w:t>Hydrocarbons:</w:t>
      </w:r>
      <w:r>
        <w:t xml:space="preserve"> these are </w:t>
      </w:r>
      <w:r>
        <w:rPr>
          <w:b/>
        </w:rPr>
        <w:t>non-polar</w:t>
      </w:r>
      <w:r>
        <w:t xml:space="preserve"> — they have no –OH group and cannot donate or accept hydrogen bonds; only weak dispersion forces are available. Dissolving would require breaking glycerol's extensive hydrogen-bond network and replacing it only with weak glycerol–hydrocarbon dispersion forces. This is strongly energetically unfavourable (and entropically insufficient to compensate), so glycerol is </w:t>
      </w:r>
      <w:r>
        <w:rPr>
          <w:b/>
        </w:rPr>
        <w:t>insoluble in hydrocarbons</w:t>
      </w:r>
      <w:r>
        <w:t xml:space="preserve"> and forms a separate layer.</w:t>
      </w:r>
    </w:p>
    <w:p>
      <w:pPr>
        <w:pStyle w:val="ListBullet"/>
        <w:spacing w:after="60"/>
      </w:pPr>
      <w:r>
        <w:rPr>
          <w:b/>
        </w:rPr>
        <w:t>In between:</w:t>
      </w:r>
      <w:r>
        <w:t xml:space="preserve"> solvents such as ethyl acetate, dichloromethane and diethyl ether are polar enough to interact somewhat (and can accept hydrogen bonds) but cannot donate hydrogen bonds effectively, so glycerol is only </w:t>
      </w:r>
      <w:r>
        <w:rPr>
          <w:b/>
        </w:rPr>
        <w:t>sparingly soluble</w:t>
      </w:r>
      <w:r>
        <w:t xml:space="preserve"> in them.</w:t>
      </w:r>
    </w:p>
    <w:p>
      <w:pPr>
        <w:pStyle w:val="ListBullet"/>
        <w:spacing w:after="60"/>
      </w:pPr>
      <w:r>
        <w:rPr>
          <w:b/>
        </w:rPr>
        <w:t>Why this matters:</w:t>
      </w:r>
      <w:r>
        <w:t xml:space="preserve"> immiscibility with ethers and hydrocarbons is exactly what allows reaction products to be recovered by </w:t>
      </w:r>
      <w:r>
        <w:rPr>
          <w:b/>
        </w:rPr>
        <w:t>simple liquid–liquid phase extraction</w:t>
      </w:r>
      <w:r>
        <w:t>, while polar catalysts and salts stay dissolved in the glycerol phase.</w:t>
      </w:r>
    </w:p>
    <w:p>
      <w:pPr>
        <w:pStyle w:val="Heading3"/>
        <w:spacing w:before="240" w:after="120"/>
      </w:pPr>
      <w:r>
        <w:rPr>
          <w:rFonts w:ascii="Calibri" w:hAnsi="Calibri"/>
          <w:color w:val="1F3964"/>
        </w:rPr>
        <w:t>Question 6 — Glycerol as a solvent linked to the 12 Principles of Green Chemistry [6 marks]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E8E8E8"/>
          </w:tcPr>
          <w:p>
            <w:pPr>
              <w:spacing w:after="40"/>
            </w:pPr>
            <w:r>
              <w:rPr>
                <w:b/>
              </w:rPr>
            </w:r>
            <w:r>
              <w:rPr>
                <w:b/>
              </w:rPr>
              <w:t>#</w:t>
            </w:r>
          </w:p>
        </w:tc>
        <w:tc>
          <w:tcPr>
            <w:tcW w:type="dxa" w:w="3324"/>
            <w:shd w:val="clear" w:fill="E8E8E8"/>
          </w:tcPr>
          <w:p>
            <w:pPr>
              <w:spacing w:after="40"/>
            </w:pPr>
            <w:r>
              <w:rPr>
                <w:b/>
              </w:rPr>
            </w:r>
            <w:r>
              <w:rPr>
                <w:b/>
              </w:rPr>
              <w:t>Principle</w:t>
            </w:r>
          </w:p>
        </w:tc>
        <w:tc>
          <w:tcPr>
            <w:tcW w:type="dxa" w:w="3324"/>
            <w:shd w:val="clear" w:fill="E8E8E8"/>
          </w:tcPr>
          <w:p>
            <w:pPr>
              <w:spacing w:after="40"/>
            </w:pPr>
            <w:r>
              <w:rPr>
                <w:b/>
              </w:rPr>
            </w:r>
            <w:r>
              <w:rPr>
                <w:b/>
              </w:rPr>
              <w:t>Link to using glycerol as a solvent</w:t>
            </w:r>
          </w:p>
        </w:tc>
      </w:tr>
      <w:tr>
        <w:tc>
          <w:tcPr>
            <w:tcW w:type="dxa" w:w="3324"/>
          </w:tcPr>
          <w:p>
            <w:pPr>
              <w:spacing w:after="40"/>
            </w:pPr>
            <w:r/>
            <w:r>
              <w:t>1</w:t>
            </w:r>
          </w:p>
        </w:tc>
        <w:tc>
          <w:tcPr>
            <w:tcW w:type="dxa" w:w="3324"/>
          </w:tcPr>
          <w:p>
            <w:pPr>
              <w:spacing w:after="40"/>
            </w:pPr>
            <w:r/>
            <w:r>
              <w:rPr>
                <w:b/>
              </w:rPr>
              <w:t>Prevent waste</w:t>
            </w:r>
          </w:p>
        </w:tc>
        <w:tc>
          <w:tcPr>
            <w:tcW w:type="dxa" w:w="3324"/>
          </w:tcPr>
          <w:p>
            <w:pPr>
              <w:spacing w:after="40"/>
            </w:pPr>
            <w:r/>
            <w:r>
              <w:t>Glycerol is itself the waste/co-product of the biodiesel industry (1.5 Mt in 2009). Using it as a solvent valorises a waste stream instead of disposing of it. Catalyst-free reactions in glycerol also generate less waste.</w:t>
            </w:r>
          </w:p>
        </w:tc>
      </w:tr>
      <w:tr>
        <w:tc>
          <w:tcPr>
            <w:tcW w:type="dxa" w:w="3324"/>
          </w:tcPr>
          <w:p>
            <w:pPr>
              <w:spacing w:after="40"/>
            </w:pPr>
            <w:r/>
            <w:r>
              <w:t>2</w:t>
            </w:r>
          </w:p>
        </w:tc>
        <w:tc>
          <w:tcPr>
            <w:tcW w:type="dxa" w:w="3324"/>
          </w:tcPr>
          <w:p>
            <w:pPr>
              <w:spacing w:after="40"/>
            </w:pPr>
            <w:r/>
            <w:r>
              <w:rPr>
                <w:b/>
              </w:rPr>
              <w:t>Atom economy</w:t>
            </w:r>
          </w:p>
        </w:tc>
        <w:tc>
          <w:tcPr>
            <w:tcW w:type="dxa" w:w="3324"/>
          </w:tcPr>
          <w:p>
            <w:pPr>
              <w:spacing w:after="40"/>
            </w:pPr>
            <w:r/>
            <w:r>
              <w:t>Glycerol is a medium, not a reactant, so it is not consumed. Its ability to raise selectivity (e.g. 68% of the desired product in the three-component reaction vs mostly by-product elsewhere) means fewer atoms end up in unwanted products.</w:t>
            </w:r>
          </w:p>
        </w:tc>
      </w:tr>
      <w:tr>
        <w:tc>
          <w:tcPr>
            <w:tcW w:type="dxa" w:w="3324"/>
          </w:tcPr>
          <w:p>
            <w:pPr>
              <w:spacing w:after="40"/>
            </w:pPr>
            <w:r/>
            <w:r>
              <w:t>3</w:t>
            </w:r>
          </w:p>
        </w:tc>
        <w:tc>
          <w:tcPr>
            <w:tcW w:type="dxa" w:w="3324"/>
          </w:tcPr>
          <w:p>
            <w:pPr>
              <w:spacing w:after="40"/>
            </w:pPr>
            <w:r/>
            <w:r>
              <w:rPr>
                <w:b/>
              </w:rPr>
              <w:t>Less hazardous syntheses</w:t>
            </w:r>
          </w:p>
        </w:tc>
        <w:tc>
          <w:tcPr>
            <w:tcW w:type="dxa" w:w="3324"/>
          </w:tcPr>
          <w:p>
            <w:pPr>
              <w:spacing w:after="40"/>
            </w:pPr>
            <w:r/>
            <w:r>
              <w:t>Glycerol is non-toxic (LD₅₀ oral rat = 12 600 mg/kg) and replaces hazardous solvents such as DMF, DMSO, dichloromethane, 1,2-dichloroethane, toluene and nitromethane.</w:t>
            </w:r>
          </w:p>
        </w:tc>
      </w:tr>
      <w:tr>
        <w:tc>
          <w:tcPr>
            <w:tcW w:type="dxa" w:w="3324"/>
          </w:tcPr>
          <w:p>
            <w:pPr>
              <w:spacing w:after="40"/>
            </w:pPr>
            <w:r/>
            <w:r>
              <w:t>4</w:t>
            </w:r>
          </w:p>
        </w:tc>
        <w:tc>
          <w:tcPr>
            <w:tcW w:type="dxa" w:w="3324"/>
          </w:tcPr>
          <w:p>
            <w:pPr>
              <w:spacing w:after="40"/>
            </w:pPr>
            <w:r/>
            <w:r>
              <w:rPr>
                <w:b/>
              </w:rPr>
              <w:t>Design safer chemicals</w:t>
            </w:r>
          </w:p>
        </w:tc>
        <w:tc>
          <w:tcPr>
            <w:tcW w:type="dxa" w:w="3324"/>
          </w:tcPr>
          <w:p>
            <w:pPr>
              <w:spacing w:after="40"/>
            </w:pPr>
            <w:r/>
            <w:r>
              <w:t>Low toxicity/low residue makes glycerol acceptable for making pharmaceutically active ingredients where solvent residues must be tightly controlled.</w:t>
            </w:r>
          </w:p>
        </w:tc>
      </w:tr>
      <w:tr>
        <w:tc>
          <w:tcPr>
            <w:tcW w:type="dxa" w:w="3324"/>
          </w:tcPr>
          <w:p>
            <w:pPr>
              <w:spacing w:after="40"/>
            </w:pPr>
            <w:r/>
            <w:r>
              <w:t>5</w:t>
            </w:r>
          </w:p>
        </w:tc>
        <w:tc>
          <w:tcPr>
            <w:tcW w:type="dxa" w:w="3324"/>
          </w:tcPr>
          <w:p>
            <w:pPr>
              <w:spacing w:after="40"/>
            </w:pPr>
            <w:r/>
            <w:r>
              <w:rPr>
                <w:b/>
              </w:rPr>
              <w:t>Safer solvents and auxiliaries</w:t>
            </w:r>
          </w:p>
        </w:tc>
        <w:tc>
          <w:tcPr>
            <w:tcW w:type="dxa" w:w="3324"/>
          </w:tcPr>
          <w:p>
            <w:pPr>
              <w:spacing w:after="40"/>
            </w:pPr>
            <w:r/>
            <w:r>
              <w:t>The central principle of the article: glycerol is a benign replacement for volatile organic solvents, and in many cases also removes the need for an added acid catalyst or extraction solvent (products isolated by filtration after adding water, or by scCO₂).</w:t>
            </w:r>
          </w:p>
        </w:tc>
      </w:tr>
      <w:tr>
        <w:tc>
          <w:tcPr>
            <w:tcW w:type="dxa" w:w="3324"/>
          </w:tcPr>
          <w:p>
            <w:pPr>
              <w:spacing w:after="40"/>
            </w:pPr>
            <w:r/>
            <w:r>
              <w:t>6</w:t>
            </w:r>
          </w:p>
        </w:tc>
        <w:tc>
          <w:tcPr>
            <w:tcW w:type="dxa" w:w="3324"/>
          </w:tcPr>
          <w:p>
            <w:pPr>
              <w:spacing w:after="40"/>
            </w:pPr>
            <w:r/>
            <w:r>
              <w:rPr>
                <w:b/>
              </w:rPr>
              <w:t>Design for energy efficiency</w:t>
            </w:r>
          </w:p>
        </w:tc>
        <w:tc>
          <w:tcPr>
            <w:tcW w:type="dxa" w:w="3324"/>
          </w:tcPr>
          <w:p>
            <w:pPr>
              <w:spacing w:after="40"/>
            </w:pPr>
            <w:r/>
            <w:r>
              <w:t xml:space="preserve">Glycerol accelerates several reactions (e.g. 3 h vs 18 h with the amphiphilic catalyst) and its high boiling point allows high-temperature reactions at atmospheric pressure rather than under pressure. </w:t>
            </w:r>
            <w:r>
              <w:rPr>
                <w:i/>
              </w:rPr>
              <w:t>Counter-point:</w:t>
            </w:r>
            <w:r>
              <w:t xml:space="preserve"> reactions must run above 60 °C to reduce viscosity, glycerol cannot be distilled off, and purifying technical-grade glycerol is energy-consuming.</w:t>
            </w:r>
          </w:p>
        </w:tc>
      </w:tr>
      <w:tr>
        <w:tc>
          <w:tcPr>
            <w:tcW w:type="dxa" w:w="3324"/>
          </w:tcPr>
          <w:p>
            <w:pPr>
              <w:spacing w:after="40"/>
            </w:pPr>
            <w:r/>
            <w:r>
              <w:t>7</w:t>
            </w:r>
          </w:p>
        </w:tc>
        <w:tc>
          <w:tcPr>
            <w:tcW w:type="dxa" w:w="3324"/>
          </w:tcPr>
          <w:p>
            <w:pPr>
              <w:spacing w:after="40"/>
            </w:pPr>
            <w:r/>
            <w:r>
              <w:rPr>
                <w:b/>
              </w:rPr>
              <w:t>Renewable feedstocks</w:t>
            </w:r>
          </w:p>
        </w:tc>
        <w:tc>
          <w:tcPr>
            <w:tcW w:type="dxa" w:w="3324"/>
          </w:tcPr>
          <w:p>
            <w:pPr>
              <w:spacing w:after="40"/>
            </w:pPr>
            <w:r/>
            <w:r>
              <w:t>Glycerol comes from vegetable oils (biomass), not from fossil oil reserves like most conventional solvents; it also replaces fossil-derived monoethylene glycol in bioethanol dehydration.</w:t>
            </w:r>
          </w:p>
        </w:tc>
      </w:tr>
      <w:tr>
        <w:tc>
          <w:tcPr>
            <w:tcW w:type="dxa" w:w="3324"/>
          </w:tcPr>
          <w:p>
            <w:pPr>
              <w:spacing w:after="40"/>
            </w:pPr>
            <w:r/>
            <w:r>
              <w:t>8</w:t>
            </w:r>
          </w:p>
        </w:tc>
        <w:tc>
          <w:tcPr>
            <w:tcW w:type="dxa" w:w="3324"/>
          </w:tcPr>
          <w:p>
            <w:pPr>
              <w:spacing w:after="40"/>
            </w:pPr>
            <w:r/>
            <w:r>
              <w:rPr>
                <w:b/>
              </w:rPr>
              <w:t>Reduce derivatives</w:t>
            </w:r>
          </w:p>
        </w:tc>
        <w:tc>
          <w:tcPr>
            <w:tcW w:type="dxa" w:w="3324"/>
          </w:tcPr>
          <w:p>
            <w:pPr>
              <w:spacing w:after="40"/>
            </w:pPr>
            <w:r/>
            <w:r>
              <w:t>One-pot, multi-component and sequential reactions in glycerol (and catalyst-free conditions) avoid extra protection/activation steps and simplify work-up.</w:t>
            </w:r>
          </w:p>
        </w:tc>
      </w:tr>
      <w:tr>
        <w:tc>
          <w:tcPr>
            <w:tcW w:type="dxa" w:w="3324"/>
          </w:tcPr>
          <w:p>
            <w:pPr>
              <w:spacing w:after="40"/>
            </w:pPr>
            <w:r/>
            <w:r>
              <w:t>9</w:t>
            </w:r>
          </w:p>
        </w:tc>
        <w:tc>
          <w:tcPr>
            <w:tcW w:type="dxa" w:w="3324"/>
          </w:tcPr>
          <w:p>
            <w:pPr>
              <w:spacing w:after="40"/>
            </w:pPr>
            <w:r/>
            <w:r>
              <w:rPr>
                <w:b/>
              </w:rPr>
              <w:t>Catalysis</w:t>
            </w:r>
          </w:p>
        </w:tc>
        <w:tc>
          <w:tcPr>
            <w:tcW w:type="dxa" w:w="3324"/>
          </w:tcPr>
          <w:p>
            <w:pPr>
              <w:spacing w:after="40"/>
            </w:pPr>
            <w:r/>
            <w:r>
              <w:t xml:space="preserve">Glycerol dissolves and immobilises catalysts (CeCl₃, [Ru(p-cumene)Cl₂]₂, Pd nanoparticles on a sugar-based surfactant, the aminopolysaccharide base), allowing recovery and reuse — the AP catalyst was recycled </w:t>
            </w:r>
            <w:r>
              <w:rPr>
                <w:b/>
              </w:rPr>
              <w:t>10 times</w:t>
            </w:r>
            <w:r>
              <w:t xml:space="preserve"> without obvious loss of activity.</w:t>
            </w:r>
          </w:p>
        </w:tc>
      </w:tr>
      <w:tr>
        <w:tc>
          <w:tcPr>
            <w:tcW w:type="dxa" w:w="3324"/>
          </w:tcPr>
          <w:p>
            <w:pPr>
              <w:spacing w:after="40"/>
            </w:pPr>
            <w:r/>
            <w:r>
              <w:t>10</w:t>
            </w:r>
          </w:p>
        </w:tc>
        <w:tc>
          <w:tcPr>
            <w:tcW w:type="dxa" w:w="3324"/>
          </w:tcPr>
          <w:p>
            <w:pPr>
              <w:spacing w:after="40"/>
            </w:pPr>
            <w:r/>
            <w:r>
              <w:rPr>
                <w:b/>
              </w:rPr>
              <w:t>Design for degradation</w:t>
            </w:r>
          </w:p>
        </w:tc>
        <w:tc>
          <w:tcPr>
            <w:tcW w:type="dxa" w:w="3324"/>
          </w:tcPr>
          <w:p>
            <w:pPr>
              <w:spacing w:after="40"/>
            </w:pPr>
            <w:r/>
            <w:r>
              <w:t xml:space="preserve">Glycerol is readily </w:t>
            </w:r>
            <w:r>
              <w:rPr>
                <w:b/>
              </w:rPr>
              <w:t>biodegradable</w:t>
            </w:r>
            <w:r>
              <w:t>, so residues do not persist in the environment.</w:t>
            </w:r>
          </w:p>
        </w:tc>
      </w:tr>
      <w:tr>
        <w:tc>
          <w:tcPr>
            <w:tcW w:type="dxa" w:w="3324"/>
          </w:tcPr>
          <w:p>
            <w:pPr>
              <w:spacing w:after="40"/>
            </w:pPr>
            <w:r/>
            <w:r>
              <w:t>11</w:t>
            </w:r>
          </w:p>
        </w:tc>
        <w:tc>
          <w:tcPr>
            <w:tcW w:type="dxa" w:w="3324"/>
          </w:tcPr>
          <w:p>
            <w:pPr>
              <w:spacing w:after="40"/>
            </w:pPr>
            <w:r/>
            <w:r>
              <w:rPr>
                <w:b/>
              </w:rPr>
              <w:t>Real-time analysis for pollution prevention</w:t>
            </w:r>
          </w:p>
        </w:tc>
        <w:tc>
          <w:tcPr>
            <w:tcW w:type="dxa" w:w="3324"/>
          </w:tcPr>
          <w:p>
            <w:pPr>
              <w:spacing w:after="40"/>
            </w:pPr>
            <w:r/>
            <w:r>
              <w:t>The weakest link — the article gives no in-line monitoring examples, although reaction progress in glycerol can be followed visually because products precipitate (Figs 1 and 2).</w:t>
            </w:r>
          </w:p>
        </w:tc>
      </w:tr>
      <w:tr>
        <w:tc>
          <w:tcPr>
            <w:tcW w:type="dxa" w:w="3324"/>
          </w:tcPr>
          <w:p>
            <w:pPr>
              <w:spacing w:after="40"/>
            </w:pPr>
            <w:r/>
            <w:r>
              <w:t>12</w:t>
            </w:r>
          </w:p>
        </w:tc>
        <w:tc>
          <w:tcPr>
            <w:tcW w:type="dxa" w:w="3324"/>
          </w:tcPr>
          <w:p>
            <w:pPr>
              <w:spacing w:after="40"/>
            </w:pPr>
            <w:r/>
            <w:r>
              <w:rPr>
                <w:b/>
              </w:rPr>
              <w:t>Inherently safer chemistry (accident prevention)</w:t>
            </w:r>
          </w:p>
        </w:tc>
        <w:tc>
          <w:tcPr>
            <w:tcW w:type="dxa" w:w="3324"/>
          </w:tcPr>
          <w:p>
            <w:pPr>
              <w:spacing w:after="40"/>
            </w:pPr>
            <w:r/>
            <w:r>
              <w:t xml:space="preserve">Glycerol is non-flammable, non-volatile, non-mutagenic and needs </w:t>
            </w:r>
            <w:r>
              <w:rPr>
                <w:b/>
              </w:rPr>
              <w:t>no special handling or storage precautions</w:t>
            </w:r>
            <w:r>
              <w:t>, unlike flammable ethers/toluene; it also avoids the expensive high-pressure equipment required for scCO₂ as a reaction medium.</w:t>
            </w:r>
          </w:p>
        </w:tc>
      </w:tr>
    </w:tbl>
    <w:p/>
    <w:p>
      <w:pPr>
        <w:pBdr>
          <w:bottom w:val="single" w:sz="8" w:space="1" w:color="999999"/>
        </w:pBdr>
        <w:spacing w:after="200"/>
      </w:pPr>
    </w:p>
    <w:p>
      <w:pPr>
        <w:pStyle w:val="Heading2"/>
        <w:spacing w:before="240" w:after="120"/>
      </w:pPr>
      <w:r>
        <w:rPr>
          <w:rFonts w:ascii="Calibri" w:hAnsi="Calibri"/>
          <w:color w:val="1F3964"/>
        </w:rPr>
        <w:t>Evaluation and Analysis</w:t>
      </w:r>
    </w:p>
    <w:p>
      <w:pPr>
        <w:pStyle w:val="Heading3"/>
        <w:spacing w:before="240" w:after="120"/>
      </w:pPr>
      <w:r>
        <w:rPr>
          <w:rFonts w:ascii="Calibri" w:hAnsi="Calibri"/>
          <w:color w:val="1F3964"/>
        </w:rPr>
        <w:t>Question 7 — Why solvents are necessary in many industrial synthesis processes [3 marks]</w:t>
      </w:r>
    </w:p>
    <w:p>
      <w:r>
        <w:t xml:space="preserve">The article opens by noting that </w:t>
      </w:r>
      <w:r>
        <w:rPr>
          <w:b/>
        </w:rPr>
        <w:t>most organic reactions occur in a liquid phase</w:t>
      </w:r>
      <w:r>
        <w:t>, and that the solvent:</w:t>
      </w:r>
    </w:p>
    <w:p>
      <w:pPr>
        <w:pStyle w:val="ListNumber"/>
        <w:spacing w:after="60"/>
      </w:pPr>
      <w:r>
        <w:rPr>
          <w:b/>
        </w:rPr>
        <w:t>Allows better contact between reactants</w:t>
      </w:r>
      <w:r>
        <w:t xml:space="preserve"> — dissolving reactants lets molecules mix at the molecular level and collide freely and frequently, so the reaction proceeds at a workable rate (collision theory). Solids reacting alone have very limited contact area.</w:t>
      </w:r>
    </w:p>
    <w:p>
      <w:pPr>
        <w:pStyle w:val="ListNumber"/>
        <w:spacing w:after="60"/>
      </w:pPr>
      <w:r>
        <w:rPr>
          <w:b/>
        </w:rPr>
        <w:t>Stabilises or destabilises intermediates and/or transition states</w:t>
      </w:r>
      <w:r>
        <w:t xml:space="preserve"> — this controls the reaction rate and often the selectivity (which product forms), as seen with the glycerol-promoted Michael and Knoevenagel/hetero-Diels–Alder reactions.</w:t>
      </w:r>
    </w:p>
    <w:p>
      <w:pPr>
        <w:pStyle w:val="ListNumber"/>
        <w:spacing w:after="60"/>
      </w:pPr>
      <w:r>
        <w:rPr>
          <w:b/>
        </w:rPr>
        <w:t>Determines the work-up, product separation, recycling and disposal strategies</w:t>
      </w:r>
      <w:r>
        <w:t xml:space="preserve"> — the choice of solvent decides whether the product can be extracted, filtered, distilled or precipitated, and whether catalyst and solvent can be recycled.</w:t>
      </w:r>
    </w:p>
    <w:p>
      <w:r>
        <w:t xml:space="preserve">Additional standard reasons: the solvent acts as a </w:t>
      </w:r>
      <w:r>
        <w:rPr>
          <w:b/>
        </w:rPr>
        <w:t>heat-transfer medium</w:t>
      </w:r>
      <w:r>
        <w:t xml:space="preserve">, absorbing and distributing heat so exothermic reactions can be controlled safely and reactions can be refluxed at a fixed temperature, and it </w:t>
      </w:r>
      <w:r>
        <w:rPr>
          <w:b/>
        </w:rPr>
        <w:t>dilutes reactants</w:t>
      </w:r>
      <w:r>
        <w:t xml:space="preserve"> so concentrations, rates and yields can be controlled.</w:t>
      </w:r>
    </w:p>
    <w:p>
      <w:pPr>
        <w:pStyle w:val="Heading3"/>
        <w:spacing w:before="240" w:after="120"/>
      </w:pPr>
      <w:r>
        <w:rPr>
          <w:rFonts w:ascii="Calibri" w:hAnsi="Calibri"/>
          <w:color w:val="1F3964"/>
        </w:rPr>
        <w:t>Question 8 — Properties of glycerol that make it a potentially important green solvent [4 marks]</w:t>
      </w:r>
    </w:p>
    <w:p>
      <w:pPr>
        <w:pStyle w:val="ListNumber"/>
        <w:spacing w:after="60"/>
      </w:pPr>
      <w:r>
        <w:rPr>
          <w:b/>
        </w:rPr>
        <w:t>Excellent and unusual solvent power.</w:t>
      </w:r>
      <w:r>
        <w:t xml:space="preserve"> A polar protic solvent with dielectric constant 42.5 at 25 °C (between water, 78.5, and the ionic liquid [BMIm]PF₆, 11.4). It dissolves inorganic salts, acids, bases, enzymes and many transition metal complexes, </w:t>
      </w:r>
      <w:r>
        <w:rPr>
          <w:b/>
        </w:rPr>
        <w:t>and</w:t>
      </w:r>
      <w:r>
        <w:t xml:space="preserve"> organic compounds that are poorly miscible in water — yet it is immiscible with ethers and hydrocarbons, so products can be recovered by simple liquid–liquid extraction.</w:t>
      </w:r>
    </w:p>
    <w:p>
      <w:pPr>
        <w:pStyle w:val="ListNumber"/>
        <w:spacing w:after="60"/>
      </w:pPr>
      <w:r>
        <w:rPr>
          <w:b/>
        </w:rPr>
        <w:t>Non-volatile with a high boiling point (290 °C).</w:t>
      </w:r>
      <w:r>
        <w:t xml:space="preserve"> It is not a VOC, so it does not pollute the atmosphere; reactions can be run at high temperature to speed them up or make reactions possible that fail in low-boiling solvents; and lower-boiling products can be distilled out.</w:t>
      </w:r>
    </w:p>
    <w:p>
      <w:pPr>
        <w:pStyle w:val="ListNumber"/>
        <w:spacing w:after="60"/>
      </w:pPr>
      <w:r>
        <w:rPr>
          <w:b/>
        </w:rPr>
        <w:t>Safe.</w:t>
      </w:r>
      <w:r>
        <w:t xml:space="preserve"> Non-toxic (LD₅₀ oral rat = 12 600 mg/kg), biodegradable, non-flammable and non-mutagenic, requiring no special handling or storage — safe enough for pharmaceutical synthesis.</w:t>
      </w:r>
    </w:p>
    <w:p>
      <w:pPr>
        <w:pStyle w:val="ListNumber"/>
        <w:spacing w:after="60"/>
      </w:pPr>
      <w:r>
        <w:rPr>
          <w:b/>
        </w:rPr>
        <w:t>Cheap, abundant and renewable.</w:t>
      </w:r>
      <w:r>
        <w:t xml:space="preserve"> 1.5 Mt produced in 2009 as the main co-product of the vegetable-oil/biodiesel industry; €0.50/kg for pharmaceutical grade (99.9%) and €0.15/kg for technical grade (80%) — "sometimes even cheaper than water".</w:t>
      </w:r>
    </w:p>
    <w:p>
      <w:pPr>
        <w:pStyle w:val="ListNumber"/>
        <w:spacing w:after="60"/>
      </w:pPr>
      <w:r>
        <w:rPr>
          <w:b/>
        </w:rPr>
        <w:t>Bonus properties.</w:t>
      </w:r>
      <w:r>
        <w:t xml:space="preserve"> Its solubility in scCO₂ is ~40 times lower than water's (0.06 vs 2.39 kg m⁻³), so products can be extracted with scCO₂ while catalyst and solvent stay behind; and its –OH groups let it act as a reducing agent/hydrogen donor. Overall it </w:t>
      </w:r>
      <w:r>
        <w:rPr>
          <w:b/>
        </w:rPr>
        <w:t>combines the advantages of water</w:t>
      </w:r>
      <w:r>
        <w:t xml:space="preserve"> (low toxicity, low price, availability, renewability) </w:t>
      </w:r>
      <w:r>
        <w:rPr>
          <w:b/>
        </w:rPr>
        <w:t>with those of ionic liquids</w:t>
      </w:r>
      <w:r>
        <w:t xml:space="preserve"> (high boiling point, low vapour pressure, low solubility in scCO₂).</w:t>
      </w:r>
    </w:p>
    <w:p>
      <w:pPr>
        <w:pStyle w:val="Heading3"/>
        <w:spacing w:before="240" w:after="120"/>
      </w:pPr>
      <w:r>
        <w:rPr>
          <w:rFonts w:ascii="Calibri" w:hAnsi="Calibri"/>
          <w:color w:val="1F3964"/>
        </w:rPr>
        <w:t>Question 9 — Possible obstacles to using glycerol as a solvent [3 marks]</w:t>
      </w:r>
    </w:p>
    <w:p>
      <w:r>
        <w:rPr>
          <w:b/>
        </w:rPr>
        <w:t>The three obstacles the authors list (p. 1128):</w:t>
      </w:r>
    </w:p>
    <w:p>
      <w:pPr>
        <w:pStyle w:val="ListNumber"/>
        <w:spacing w:after="60"/>
      </w:pPr>
      <w:r>
        <w:rPr>
          <w:b/>
        </w:rPr>
        <w:t>High viscosity</w:t>
      </w:r>
      <w:r>
        <w:t xml:space="preserve">, which causes serious </w:t>
      </w:r>
      <w:r>
        <w:rPr>
          <w:b/>
        </w:rPr>
        <w:t>mass-transfer problems</w:t>
      </w:r>
      <w:r>
        <w:t xml:space="preserve"> and makes handling and work-up difficult. Reactions therefore have to be run </w:t>
      </w:r>
      <w:r>
        <w:rPr>
          <w:b/>
        </w:rPr>
        <w:t>above 60 °C</w:t>
      </w:r>
      <w:r>
        <w:t>, where glycerol is much less viscous, or a fluidising co-solvent must be added.</w:t>
      </w:r>
    </w:p>
    <w:p>
      <w:pPr>
        <w:pStyle w:val="ListNumber"/>
        <w:spacing w:after="60"/>
      </w:pPr>
      <w:r>
        <w:rPr>
          <w:b/>
        </w:rPr>
        <w:t>Chemical reactivity of the three hydroxyl groups</w:t>
      </w:r>
      <w:r>
        <w:t xml:space="preserve">, which react under strongly acidic or basic conditions and form </w:t>
      </w:r>
      <w:r>
        <w:rPr>
          <w:b/>
        </w:rPr>
        <w:t>side products</w:t>
      </w:r>
      <w:r>
        <w:t xml:space="preserve"> (e.g. 10–15% glycerol ethers in the base-catalysed ring opening of a fatty epoxide). Glycerol must be used where the environment is chemically inert towards –OH groups.</w:t>
      </w:r>
    </w:p>
    <w:p>
      <w:pPr>
        <w:pStyle w:val="ListNumber"/>
        <w:spacing w:after="60"/>
      </w:pPr>
      <w:r>
        <w:rPr>
          <w:b/>
        </w:rPr>
        <w:t>Coordinating properties</w:t>
      </w:r>
      <w:r>
        <w:t xml:space="preserve">, which can </w:t>
      </w:r>
      <w:r>
        <w:rPr>
          <w:b/>
        </w:rPr>
        <w:t>deactivate organometallic/transition-metal complex catalysts</w:t>
      </w:r>
      <w:r>
        <w:t xml:space="preserve"> dissolved in it.</w:t>
      </w:r>
    </w:p>
    <w:p>
      <w:r>
        <w:rPr>
          <w:b/>
        </w:rPr>
        <w:t>Further limitations raised later in the review:</w:t>
      </w:r>
    </w:p>
    <w:p>
      <w:pPr>
        <w:pStyle w:val="ListBullet"/>
        <w:spacing w:after="60"/>
      </w:pPr>
      <w:r>
        <w:rPr>
          <w:b/>
        </w:rPr>
        <w:t>Strongly hydrophobic substrates are insoluble</w:t>
      </w:r>
      <w:r>
        <w:t>, giving a biphasic mixture where reaction only occurs at the interface and the rate is very low (solved with surfactant-combined catalysts).</w:t>
      </w:r>
    </w:p>
    <w:p>
      <w:pPr>
        <w:pStyle w:val="ListBullet"/>
        <w:spacing w:after="60"/>
      </w:pPr>
      <w:r>
        <w:t xml:space="preserve">Because glycerol has a </w:t>
      </w:r>
      <w:r>
        <w:rPr>
          <w:b/>
        </w:rPr>
        <w:t>high boiling point it cannot be distilled off</w:t>
      </w:r>
      <w:r>
        <w:t>, so polar products that dissolve in glycerol are hard to separate — an extraction solvent or scCO₂ is needed.</w:t>
      </w:r>
    </w:p>
    <w:p>
      <w:pPr>
        <w:pStyle w:val="ListBullet"/>
        <w:spacing w:after="60"/>
      </w:pPr>
      <w:r>
        <w:rPr>
          <w:b/>
        </w:rPr>
        <w:t>Accumulation of salts</w:t>
      </w:r>
      <w:r>
        <w:t xml:space="preserve"> in the glycerol phase prevented recycling of the Pd catalyst.</w:t>
      </w:r>
    </w:p>
    <w:p>
      <w:pPr>
        <w:pStyle w:val="ListBullet"/>
        <w:spacing w:after="60"/>
      </w:pPr>
      <w:r>
        <w:rPr>
          <w:b/>
        </w:rPr>
        <w:t>Technical-grade glycerol contains impurities</w:t>
      </w:r>
      <w:r>
        <w:t xml:space="preserve"> (10–20 wt% water, ~5% free fatty acid salts) that may interfere with reactions and substrate choice, while purifying it to 99.9% is </w:t>
      </w:r>
      <w:r>
        <w:rPr>
          <w:b/>
        </w:rPr>
        <w:t>energy-consuming</w:t>
      </w:r>
      <w:r>
        <w:t>, which reduces the overall environmental benefit.</w:t>
      </w:r>
    </w:p>
    <w:p>
      <w:pPr>
        <w:pStyle w:val="ListBullet"/>
        <w:spacing w:after="60"/>
      </w:pPr>
      <w:r>
        <w:t xml:space="preserve">Glycerol </w:t>
      </w:r>
      <w:r>
        <w:rPr>
          <w:b/>
        </w:rPr>
        <w:t>crystallises below 17.8 °C</w:t>
      </w:r>
      <w:r>
        <w:t>, so it cannot be used as a solvent for low-temperature chemistry.</w:t>
      </w:r>
    </w:p>
    <w:p>
      <w:pPr>
        <w:pStyle w:val="Heading3"/>
        <w:spacing w:before="240" w:after="120"/>
      </w:pPr>
      <w:r>
        <w:rPr>
          <w:rFonts w:ascii="Calibri" w:hAnsi="Calibri"/>
          <w:color w:val="1F3964"/>
        </w:rPr>
        <w:t>Question 10 — Summary of what the research found about glycerol's performance as a solvent [7 marks]</w:t>
      </w:r>
    </w:p>
    <w:p>
      <w:r>
        <w:rPr>
          <w:b/>
        </w:rPr>
        <w:t>(a) Organic transformations — feasibility.</w:t>
      </w:r>
      <w:r>
        <w:t xml:space="preserve"> Wolfson's group (Israel, 2006) reported the first use of glycerol as a green reaction solvent and later ran Heck, Suzuki and hydrogenation reactions in it. High yields were obtained, glycerol was stable, and products were isolated by liquid–liquid extraction with ethers or esters — proving </w:t>
      </w:r>
      <w:r>
        <w:rPr>
          <w:b/>
        </w:rPr>
        <w:t>feasibility</w:t>
      </w:r>
      <w:r>
        <w:t>, though with no advantage in selectivity or catalyst activity.</w:t>
      </w:r>
    </w:p>
    <w:p>
      <w:r>
        <w:rPr>
          <w:b/>
        </w:rPr>
        <w:t>(b) Organic transformations — necessity.</w:t>
      </w:r>
      <w:r>
        <w:t xml:space="preserve"> Gu and Jérôme (2008) showed glycerol can be </w:t>
      </w:r>
      <w:r>
        <w:rPr>
          <w:b/>
        </w:rPr>
        <w:t>better than any alternative</w:t>
      </w:r>
      <w:r>
        <w:t>, not just equivalent:</w:t>
      </w:r>
    </w:p>
    <w:p>
      <w:pPr>
        <w:pStyle w:val="ListBullet"/>
        <w:spacing w:after="60"/>
      </w:pPr>
      <w:r>
        <w:t xml:space="preserve">Aza-Michael reaction of </w:t>
      </w:r>
      <w:r>
        <w:rPr>
          <w:i/>
        </w:rPr>
        <w:t>p</w:t>
      </w:r>
      <w:r>
        <w:t xml:space="preserve">-anisidine with </w:t>
      </w:r>
      <w:r>
        <w:rPr>
          <w:i/>
        </w:rPr>
        <w:t>n</w:t>
      </w:r>
      <w:r>
        <w:t xml:space="preserve">-butyl acrylate gave </w:t>
      </w:r>
      <w:r>
        <w:rPr>
          <w:b/>
        </w:rPr>
        <w:t>&gt;80% yield catalyst-free</w:t>
      </w:r>
      <w:r>
        <w:t xml:space="preserve"> (100 °C, 20 h) in both pure and technical-grade glycerol, but only </w:t>
      </w:r>
      <w:r>
        <w:rPr>
          <w:b/>
        </w:rPr>
        <w:t>traces</w:t>
      </w:r>
      <w:r>
        <w:t xml:space="preserve"> in water, under solvent-free conditions, or in toluene, DMF, DMSO and 1,2-dichloroethane.</w:t>
      </w:r>
    </w:p>
    <w:p>
      <w:pPr>
        <w:pStyle w:val="ListBullet"/>
        <w:spacing w:after="60"/>
      </w:pPr>
      <w:r>
        <w:t>Michael addition of indole to nitrostyrene: only glycerol gave the product (~80%, catalyst-free).</w:t>
      </w:r>
    </w:p>
    <w:p>
      <w:pPr>
        <w:pStyle w:val="ListBullet"/>
        <w:spacing w:after="60"/>
      </w:pPr>
      <w:r>
        <w:t xml:space="preserve">Reaction of 4-nitrobenzaldehyde with 2-methylindole gave </w:t>
      </w:r>
      <w:r>
        <w:rPr>
          <w:b/>
        </w:rPr>
        <w:t>95% yield without any acid catalyst</w:t>
      </w:r>
      <w:r>
        <w:t xml:space="preserve"> (90 °C, 3 h); all other solvents gave traces or much lower yields. The product was insoluble in glycerol, so it was </w:t>
      </w:r>
      <w:r>
        <w:rPr>
          <w:b/>
        </w:rPr>
        <w:t>isolated simply by filtration after dilution with water</w:t>
      </w:r>
      <w:r>
        <w:t xml:space="preserve"> — no organic solvent, no catalyst, acid-sensitive substrates tolerated.</w:t>
      </w:r>
    </w:p>
    <w:p>
      <w:r>
        <w:rPr>
          <w:b/>
        </w:rPr>
        <w:t>(c) Selectivity.</w:t>
      </w:r>
      <w:r>
        <w:t xml:space="preserve"> Glycerol gave </w:t>
      </w:r>
      <w:r>
        <w:rPr>
          <w:b/>
        </w:rPr>
        <w:t>higher regioselectivity than water</w:t>
      </w:r>
      <w:r>
        <w:t xml:space="preserve"> in the catalyst-free ring opening of styrene oxide by </w:t>
      </w:r>
      <w:r>
        <w:rPr>
          <w:i/>
        </w:rPr>
        <w:t>p</w:t>
      </w:r>
      <w:r>
        <w:t xml:space="preserve">-anisidine. In the three-component styrene/paraformaldehyde/dimedone reaction, glycerol gave 68% of the target product while water, toluene, nitromethane and solvent-free conditions gave little because of poor selectivity; the mechanism involved an insoluble by-product coating the paraformaldehyde and slowing its decomposition, plus glycerol's polar protic nature accelerating the hetero-Diels–Alder step. Selectivity could also be switched with catalyst choice: thiophenol + citral gave mainly </w:t>
      </w:r>
      <w:r>
        <w:rPr>
          <w:b/>
        </w:rPr>
        <w:t>1,4-addition over basic KF/Al₂O₃</w:t>
      </w:r>
      <w:r>
        <w:t xml:space="preserve"> but </w:t>
      </w:r>
      <w:r>
        <w:rPr>
          <w:b/>
        </w:rPr>
        <w:t>exclusively 1,2-addition with sulfuric acid</w:t>
      </w:r>
      <w:r>
        <w:t>.</w:t>
      </w:r>
    </w:p>
    <w:p>
      <w:r>
        <w:rPr>
          <w:b/>
        </w:rPr>
        <w:t>(d) Biocatalysis.</w:t>
      </w:r>
      <w:r>
        <w:t xml:space="preserve"> Baker's yeast reduction of prochiral ketones worked well in glycerol, and glycerol as a </w:t>
      </w:r>
      <w:r>
        <w:rPr>
          <w:b/>
        </w:rPr>
        <w:t>co-solvent improved the yield</w:t>
      </w:r>
      <w:r>
        <w:t xml:space="preserve"> of the </w:t>
      </w:r>
      <w:r>
        <w:rPr>
          <w:i/>
        </w:rPr>
        <w:t>Aspergillus terreus</w:t>
      </w:r>
      <w:r>
        <w:t xml:space="preserve"> bioreduction of 2′-chloroacetophenone while maintaining high enantioselectivity, including at preparative scale.</w:t>
      </w:r>
    </w:p>
    <w:p>
      <w:r>
        <w:rPr>
          <w:b/>
        </w:rPr>
        <w:t>(e) Product isolation.</w:t>
      </w:r>
      <w:r>
        <w:t xml:space="preserve"> Extraction yields of methyl acetoacetate were </w:t>
      </w:r>
      <w:r>
        <w:rPr>
          <w:b/>
        </w:rPr>
        <w:t>highest from 25–75 wt% glycerol/water mixtures (~15% better than neat glycerol or neat water)</w:t>
      </w:r>
      <w:r>
        <w:t xml:space="preserve"> because glycerol–water interactions lower product solubility. Extraction of 2-butanol rose from 20% (water) and 26% (glycerol) to </w:t>
      </w:r>
      <w:r>
        <w:rPr>
          <w:b/>
        </w:rPr>
        <w:t>50%</w:t>
      </w:r>
      <w:r>
        <w:t xml:space="preserve"> from 50 wt% aqueous glycerol; and unlike water, glycerol forms </w:t>
      </w:r>
      <w:r>
        <w:rPr>
          <w:b/>
        </w:rPr>
        <w:t>no azeotrope</w:t>
      </w:r>
      <w:r>
        <w:t xml:space="preserve"> with 2-butanol, so distillation also works (only economic for low-boiling products).</w:t>
      </w:r>
    </w:p>
    <w:p>
      <w:r>
        <w:rPr>
          <w:b/>
        </w:rPr>
        <w:t>(f) Catalyst design and recycling.</w:t>
      </w:r>
      <w:r>
        <w:t xml:space="preserve"> CeCl₃ and a Ru complex were both recycled with the glycerol phase after product extraction. Grafting dodecylamine chains onto hydroxyethylcellulose gave an amphiphilic aminopolysaccharide (AP) catalyst that emulsified glycerol with fatty reactants: reaction complete in </w:t>
      </w:r>
      <w:r>
        <w:rPr>
          <w:b/>
        </w:rPr>
        <w:t>3 h instead of 18 h</w:t>
      </w:r>
      <w:r>
        <w:t xml:space="preserve">, and glycerol ether by-products </w:t>
      </w:r>
      <w:r>
        <w:rPr>
          <w:b/>
        </w:rPr>
        <w:t>eliminated</w:t>
      </w:r>
      <w:r>
        <w:t xml:space="preserve">. Because emulsions in glycerol are less stable than in water, centrifugation restored two phases and products were extracted </w:t>
      </w:r>
      <w:r>
        <w:rPr>
          <w:b/>
        </w:rPr>
        <w:t>without any organic solvent</w:t>
      </w:r>
      <w:r>
        <w:t xml:space="preserve">; the catalyst was </w:t>
      </w:r>
      <w:r>
        <w:rPr>
          <w:b/>
        </w:rPr>
        <w:t>recycled 10 times</w:t>
      </w:r>
      <w:r>
        <w:t xml:space="preserve"> without obvious loss of activity. Pd nanoparticles on the same support achieved β,β-diarylation of acrylates in glycerol in </w:t>
      </w:r>
      <w:r>
        <w:rPr>
          <w:b/>
        </w:rPr>
        <w:t>70–96% yields</w:t>
      </w:r>
      <w:r>
        <w:t xml:space="preserve"> (0.9 mol% Pd, 120 °C) with air-stable catalyst instead of expensive phosphine/carbene complexes, and adjusting temperature allowed control of mono- vs diarylation. </w:t>
      </w:r>
      <w:r>
        <w:rPr>
          <w:b/>
        </w:rPr>
        <w:t>scCO₂ (50 °C, 250 bar)</w:t>
      </w:r>
      <w:r>
        <w:t xml:space="preserve"> extracted the products at 93% molar purity and 80% efficiency while leaving Pd/AP in the glycerol; the process was scaled to 9 g. Limitations: the process worked well only with aryl </w:t>
      </w:r>
      <w:r>
        <w:rPr>
          <w:b/>
        </w:rPr>
        <w:t>iodides</w:t>
      </w:r>
      <w:r>
        <w:t>, and salt build-up hindered Pd recycling.</w:t>
      </w:r>
    </w:p>
    <w:p>
      <w:r>
        <w:rPr>
          <w:b/>
        </w:rPr>
        <w:t>(g) Separations.</w:t>
      </w:r>
      <w:r>
        <w:t xml:space="preserve"> Dias and co-workers replaced fossil-derived monoethylene glycol with glycerol for the </w:t>
      </w:r>
      <w:r>
        <w:rPr>
          <w:b/>
        </w:rPr>
        <w:t>extractive distillation of bioethanol</w:t>
      </w:r>
      <w:r>
        <w:t xml:space="preserve">, breaking the ethanol–water azeotrope. The new configuration needed only </w:t>
      </w:r>
      <w:r>
        <w:rPr>
          <w:b/>
        </w:rPr>
        <w:t>one column instead of two</w:t>
      </w:r>
      <w:r>
        <w:t xml:space="preserve">, recovered ethanol, water and glycerol at </w:t>
      </w:r>
      <w:r>
        <w:rPr>
          <w:b/>
        </w:rPr>
        <w:t>&gt;99% purity</w:t>
      </w:r>
      <w:r>
        <w:t>, and Hysys simulations showed yield, energy and solvent consumption similar to or lower than current industrial processes.</w:t>
      </w:r>
    </w:p>
    <w:p>
      <w:r>
        <w:rPr>
          <w:b/>
        </w:rPr>
        <w:t>(h) Materials chemistry.</w:t>
      </w:r>
      <w:r>
        <w:t xml:space="preserve"> Acting as both solvent and reducing agent (polyol process), glycerol converted Cu(OH)₂, CuO and Cu(OAc)₂ below 240 °C into crystalline </w:t>
      </w:r>
      <w:r>
        <w:rPr>
          <w:b/>
        </w:rPr>
        <w:t>copper particles of &gt;99% purity</w:t>
      </w:r>
      <w:r>
        <w:t xml:space="preserve">, spherical with narrow size distribution (average 3.5 µm, 1 µm and 5.6 µm respectively). Silver particles from AgNO₃ formed with uniform morphology and high yield, </w:t>
      </w:r>
      <w:r>
        <w:rPr>
          <w:b/>
        </w:rPr>
        <w:t>faster than in ethylene glycol</w:t>
      </w:r>
      <w:r>
        <w:t xml:space="preserve"> (glycerol is more reducing and boils at 290 °C vs 197 °C), with size controllable via the AgNO₃:glycerol ratio; a thin organic coating on the particles helps prevent aggregation and oxidation.</w:t>
      </w:r>
    </w:p>
    <w:p>
      <w:r>
        <w:rPr>
          <w:b/>
        </w:rPr>
        <w:t>Overall:</w:t>
      </w:r>
      <w:r>
        <w:t xml:space="preserve"> glycerol is not merely a substitute for VOCs — in a number of cases it improves rate, selectivity, product isolation and catalyst recycling, though the reasons for the "promoting effect" remain unexplained.</w:t>
      </w:r>
    </w:p>
    <w:p>
      <w:pPr>
        <w:pStyle w:val="Heading3"/>
        <w:spacing w:before="240" w:after="120"/>
      </w:pPr>
      <w:r>
        <w:rPr>
          <w:rFonts w:ascii="Calibri" w:hAnsi="Calibri"/>
          <w:color w:val="1F3964"/>
        </w:rPr>
        <w:t>Question 11 — Conclusions made in the article [3 marks]</w:t>
      </w:r>
    </w:p>
    <w:p>
      <w:pPr>
        <w:pStyle w:val="ListNumber"/>
        <w:spacing w:after="60"/>
      </w:pPr>
      <w:r>
        <w:rPr>
          <w:b/>
        </w:rPr>
        <w:t>Glycerol is, without doubt, a qualified green solvent</w:t>
      </w:r>
      <w:r>
        <w:t xml:space="preserve">, based on (i) its environmentally benign properties, (ii) its low price, and (iii) its beneficial effect on reaction rates and selectivity. Using it as a solvent both </w:t>
      </w:r>
      <w:r>
        <w:rPr>
          <w:b/>
        </w:rPr>
        <w:t>valorises a biodiesel waste stream</w:t>
      </w:r>
      <w:r>
        <w:t xml:space="preserve"> and provides a new option for solvent innovation.</w:t>
      </w:r>
    </w:p>
    <w:p>
      <w:pPr>
        <w:pStyle w:val="ListNumber"/>
        <w:spacing w:after="60"/>
      </w:pPr>
      <w:r>
        <w:t xml:space="preserve">It </w:t>
      </w:r>
      <w:r>
        <w:rPr>
          <w:b/>
        </w:rPr>
        <w:t>uniquely combines the advantages of water</w:t>
      </w:r>
      <w:r>
        <w:t xml:space="preserve"> (low price, non-toxicity, availability, renewability) </w:t>
      </w:r>
      <w:r>
        <w:rPr>
          <w:b/>
        </w:rPr>
        <w:t>and of ionic liquids</w:t>
      </w:r>
      <w:r>
        <w:t xml:space="preserve"> (high boiling point, low vapour pressure, low solubility in scCO₂). To the authors' knowledge glycerol is the </w:t>
      </w:r>
      <w:r>
        <w:rPr>
          <w:b/>
        </w:rPr>
        <w:t>only green solvent besides water that combines low price with low toxicity</w:t>
      </w:r>
      <w:r>
        <w:t>. Its immiscibility with common organic solvents and its very low solubility in scCO₂ give clean ways to extract products and recycle catalysts.</w:t>
      </w:r>
    </w:p>
    <w:p>
      <w:pPr>
        <w:pStyle w:val="ListNumber"/>
        <w:spacing w:after="60"/>
      </w:pPr>
      <w:r>
        <w:t xml:space="preserve">This work </w:t>
      </w:r>
      <w:r>
        <w:rPr>
          <w:b/>
        </w:rPr>
        <w:t>widens the portfolio of available green solvents</w:t>
      </w:r>
      <w:r>
        <w:t xml:space="preserve"> and offers innovative alternatives to volatile organic solvents — no universal green solvent exists, so more options are valuable. The authors are "fully convinced" glycerol can become a </w:t>
      </w:r>
      <w:r>
        <w:rPr>
          <w:b/>
        </w:rPr>
        <w:t>central green solvent</w:t>
      </w:r>
      <w:r>
        <w:t xml:space="preserve"> in catalysis, organic synthesis, materials chemistry and biology, while acknowledging that much work remains and that the promoting effect of glycerol is still unexplained.</w:t>
      </w:r>
    </w:p>
    <w:p>
      <w:pPr>
        <w:pStyle w:val="Heading3"/>
        <w:spacing w:before="240" w:after="120"/>
      </w:pPr>
      <w:r>
        <w:rPr>
          <w:rFonts w:ascii="Calibri" w:hAnsi="Calibri"/>
          <w:color w:val="1F3964"/>
        </w:rPr>
        <w:t>Question 12 — Future research needed to expand the use of glycerol as a solvent [3 marks]</w:t>
      </w:r>
    </w:p>
    <w:p>
      <w:pPr>
        <w:pStyle w:val="ListNumber"/>
        <w:spacing w:after="60"/>
      </w:pPr>
      <w:r>
        <w:rPr>
          <w:b/>
        </w:rPr>
        <w:t>Explain the "magic solvent effect."</w:t>
      </w:r>
      <w:r>
        <w:t xml:space="preserve"> The reasons for glycerol's promotion of rate and selectivity are undiscovered. Two hypotheses need testing: the </w:t>
      </w:r>
      <w:r>
        <w:rPr>
          <w:b/>
        </w:rPr>
        <w:t>strong hydrogen-bond network</w:t>
      </w:r>
      <w:r>
        <w:t xml:space="preserve"> (using the methods developed for water chemistry), or </w:t>
      </w:r>
      <w:r>
        <w:rPr>
          <w:b/>
        </w:rPr>
        <w:t>catalysis by impurities</w:t>
      </w:r>
      <w:r>
        <w:t xml:space="preserve"> (residual water and free fatty acid salts acting as acids/bases).</w:t>
      </w:r>
    </w:p>
    <w:p>
      <w:pPr>
        <w:pStyle w:val="ListNumber"/>
        <w:spacing w:after="60"/>
      </w:pPr>
      <w:r>
        <w:rPr>
          <w:b/>
        </w:rPr>
        <w:t>Make technical-grade (80%) glycerol usable directly</w:t>
      </w:r>
      <w:r>
        <w:t xml:space="preserve">, since purifying it to 99.9% is energy-consuming and undermines the green credentials. This requires careful </w:t>
      </w:r>
      <w:r>
        <w:rPr>
          <w:b/>
        </w:rPr>
        <w:t>design of reactions and choice of substrates</w:t>
      </w:r>
      <w:r>
        <w:t xml:space="preserve"> that tolerate 10–20% water and ~5% fatty acid salts, and improved industrial production (hydrolysis/alcoholysis of vegetable oils over solid catalysts) to raise purity at source.</w:t>
      </w:r>
    </w:p>
    <w:p>
      <w:pPr>
        <w:pStyle w:val="ListNumber"/>
        <w:spacing w:after="60"/>
      </w:pPr>
      <w:r>
        <w:rPr>
          <w:b/>
        </w:rPr>
        <w:t>Solve the separation problem for polar products.</w:t>
      </w:r>
      <w:r>
        <w:t xml:space="preserve"> As with ionic liquids, glycerol cannot be distilled, so new methods are needed to remove polar compounds from glycerol — including asking whether </w:t>
      </w:r>
      <w:r>
        <w:rPr>
          <w:b/>
        </w:rPr>
        <w:t>industrial water-purification technologies can be adapted to glycerol</w:t>
      </w:r>
      <w:r>
        <w:t>.</w:t>
      </w:r>
    </w:p>
    <w:p>
      <w:pPr>
        <w:pStyle w:val="ListNumber"/>
        <w:spacing w:after="60"/>
      </w:pPr>
      <w:r>
        <w:rPr>
          <w:b/>
        </w:rPr>
        <w:t>Extend the chemistry:</w:t>
      </w:r>
      <w:r>
        <w:t xml:space="preserve"> develop </w:t>
      </w:r>
      <w:r>
        <w:rPr>
          <w:b/>
        </w:rPr>
        <w:t>continuous biphasic reaction systems</w:t>
      </w:r>
      <w:r>
        <w:t xml:space="preserve"> for catalysis in glycerol; test glycerol as a replacement for water in </w:t>
      </w:r>
      <w:r>
        <w:rPr>
          <w:b/>
        </w:rPr>
        <w:t>phase-transfer catalysis</w:t>
      </w:r>
      <w:r>
        <w:t xml:space="preserve">; and design </w:t>
      </w:r>
      <w:r>
        <w:rPr>
          <w:b/>
        </w:rPr>
        <w:t>salt-free reactions</w:t>
      </w:r>
      <w:r>
        <w:t xml:space="preserve"> (e.g. hydrogenations) so catalyst recycling is not defeated by salt accumulation. Broader-scope work would also include making the diarylation chemistry work with cheaper aryl bromides/chlorides, and exploring glycerol further in materials chemistry and biology.</w:t>
      </w:r>
    </w:p>
    <w:p>
      <w:pPr>
        <w:pStyle w:val="Heading3"/>
        <w:spacing w:before="240" w:after="120"/>
      </w:pPr>
      <w:r>
        <w:rPr>
          <w:rFonts w:ascii="Calibri" w:hAnsi="Calibri"/>
          <w:color w:val="1F3964"/>
        </w:rPr>
        <w:t>Question 13 — Definitions of 5 unfamiliar terms [5 marks]</w:t>
      </w:r>
    </w:p>
    <w:p>
      <w:pPr>
        <w:pStyle w:val="ListNumber"/>
        <w:spacing w:after="60"/>
      </w:pPr>
      <w:r>
        <w:rPr>
          <w:b/>
        </w:rPr>
        <w:t>Dielectric constant (relative permittivity):</w:t>
      </w:r>
      <w:r>
        <w:t xml:space="preserve"> a measure of how well a solvent reduces the electrostatic force between charges, and hence how well it can dissolve and separate ions. High values indicate a highly polar solvent. Glycerol's value of 42.5 (25 °C) lies between water (78.5) and the ionic liquid [BMIm]PF₆ (11.4).</w:t>
      </w:r>
    </w:p>
    <w:p>
      <w:pPr>
        <w:pStyle w:val="ListNumber"/>
        <w:spacing w:after="60"/>
      </w:pPr>
      <w:r>
        <w:rPr>
          <w:b/>
        </w:rPr>
        <w:t>Ionic liquid:</w:t>
      </w:r>
      <w:r>
        <w:t xml:space="preserve"> a salt that is liquid at or near room temperature, made of bulky organic ions (e.g. 1-butyl-3-methylimidazolium hexafluorophosphate). Ionic liquids are non-volatile with high boiling points, which is why they are studied as green solvents — but they are expensive and their toxicity/bio-compatibility is poorly known.</w:t>
      </w:r>
    </w:p>
    <w:p>
      <w:pPr>
        <w:pStyle w:val="ListNumber"/>
        <w:spacing w:after="60"/>
      </w:pPr>
      <w:r>
        <w:rPr>
          <w:b/>
        </w:rPr>
        <w:t>Supercritical fluid / scCO₂:</w:t>
      </w:r>
      <w:r>
        <w:t xml:space="preserve"> a substance held above its critical temperature and pressure, where the liquid and gas phases merge into one phase with gas-like diffusion and liquid-like dissolving power. Supercritical carbon dioxide (used at 50 °C and 250 bar in this review) is a non-toxic, easily removed extraction solvent, but needs expensive high-pressure equipment.</w:t>
      </w:r>
    </w:p>
    <w:p>
      <w:pPr>
        <w:pStyle w:val="ListNumber"/>
        <w:spacing w:after="60"/>
      </w:pPr>
      <w:r>
        <w:rPr>
          <w:b/>
        </w:rPr>
        <w:t>Azeotrope:</w:t>
      </w:r>
      <w:r>
        <w:t xml:space="preserve"> a mixture of liquids whose vapour has the same composition as the liquid, so the components cannot be separated further by ordinary distillation. Ethanol–water forms an azeotrope at ~95.5% ethanol, which is why extra techniques (extractive distillation with glycerol, molecular sieves) are needed to reach the 99.3 wt% required for fuel blending.</w:t>
      </w:r>
    </w:p>
    <w:p>
      <w:pPr>
        <w:pStyle w:val="ListNumber"/>
        <w:spacing w:after="60"/>
      </w:pPr>
      <w:r>
        <w:rPr>
          <w:b/>
        </w:rPr>
        <w:t>Volatile organic compound (VOC):</w:t>
      </w:r>
      <w:r>
        <w:t xml:space="preserve"> an organic compound with a high vapour pressure at room temperature that evaporates readily into the atmosphere, contributing to photochemical smog and health hazards. International legislation aims to reduce VOC use — the main driver for replacing conventional solvents with non-volatile ones such as glycerol.</w:t>
      </w:r>
    </w:p>
    <w:p>
      <w:pPr>
        <w:pStyle w:val="ListNumber"/>
        <w:spacing w:after="60"/>
      </w:pPr>
      <w:r>
        <w:rPr>
          <w:b/>
        </w:rPr>
        <w:t>Polyol:</w:t>
      </w:r>
      <w:r>
        <w:t xml:space="preserve"> an alcohol containing several hydroxyl groups (glycerol, ethylene glycol, diethylene glycol). In the "polyol process" the polyol acts as both solvent and reducing agent for making metal particles.</w:t>
      </w:r>
    </w:p>
    <w:p>
      <w:pPr>
        <w:pStyle w:val="ListNumber"/>
        <w:spacing w:after="60"/>
      </w:pPr>
      <w:r>
        <w:rPr>
          <w:b/>
        </w:rPr>
        <w:t>Regioselectivity / enantioselectivity:</w:t>
      </w:r>
      <w:r>
        <w:t xml:space="preserve"> regioselectivity is the preference for a reaction occurring at one particular position in a molecule (e.g. which carbon of styrene oxide is attacked); enantioselectivity is the preference for forming one of two mirror-image (chiral) products, important in the biocatalysis examples.</w:t>
      </w:r>
    </w:p>
    <w:p>
      <w:r>
        <w:rPr>
          <w:i/>
        </w:rPr>
        <w:t>(Choose any five for submission.)</w:t>
      </w:r>
    </w:p>
    <w:p>
      <w:pPr>
        <w:pStyle w:val="Heading3"/>
        <w:spacing w:before="240" w:after="120"/>
      </w:pPr>
      <w:r>
        <w:rPr>
          <w:rFonts w:ascii="Calibri" w:hAnsi="Calibri"/>
          <w:color w:val="1F3964"/>
        </w:rPr>
        <w:t>Question 14 — References [2 marks]</w:t>
      </w:r>
    </w:p>
    <w:p>
      <w:r>
        <w:rPr>
          <w:b/>
        </w:rPr>
        <w:t>APA 7th style:</w:t>
      </w:r>
    </w:p>
    <w:p>
      <w:r>
        <w:t xml:space="preserve">Gu, Y., &amp; Jérôme, F. (2010). Glycerol as a sustainable solvent for green chemistry. </w:t>
      </w:r>
      <w:r>
        <w:rPr>
          <w:i/>
        </w:rPr>
        <w:t>Green Chemistry, 12</w:t>
      </w:r>
      <w:r>
        <w:t>(7), 1127–1138. https://doi.org/10.1039/c001628d</w:t>
      </w:r>
    </w:p>
    <w:p>
      <w:r>
        <w:t xml:space="preserve">American Chemical Society. (n.d.). </w:t>
      </w:r>
      <w:r>
        <w:rPr>
          <w:i/>
        </w:rPr>
        <w:t>12 principles of green chemistry.</w:t>
      </w:r>
      <w:r>
        <w:t xml:space="preserve"> https://www.acs.org/green-chemistry-sustainability/principles/12-principles-of-green-chemistry.html</w:t>
      </w:r>
    </w:p>
    <w:p>
      <w:r>
        <w:t xml:space="preserve">Anastas, P. T., &amp; Warner, J. C. (1998). </w:t>
      </w:r>
      <w:r>
        <w:rPr>
          <w:i/>
        </w:rPr>
        <w:t>Green chemistry: Theory and practice.</w:t>
      </w:r>
      <w:r>
        <w:t xml:space="preserve"> Oxford University Press.</w:t>
      </w:r>
    </w:p>
    <w:p>
      <w:r>
        <w:t xml:space="preserve">Lucarelli, S. </w:t>
      </w:r>
      <w:r>
        <w:rPr>
          <w:i/>
        </w:rPr>
        <w:t>Chemistry ATAR Units 3 &amp; 4</w:t>
      </w:r>
      <w:r>
        <w:t xml:space="preserve"> [class workbook]. — </w:t>
      </w:r>
      <w:r>
        <w:rPr>
          <w:i/>
        </w:rPr>
        <w:t>check the author's initial, publisher and year on your own copy and complete this entry.</w:t>
      </w:r>
    </w:p>
    <w:p>
      <w:r>
        <w:t xml:space="preserve">Commons, C., Lukins, N., et al. (2019). </w:t>
      </w:r>
      <w:r>
        <w:rPr>
          <w:i/>
        </w:rPr>
        <w:t>Pearson Chemistry 12 Western Australia: Units 3 &amp; 4</w:t>
      </w:r>
      <w:r>
        <w:t xml:space="preserve"> (Chapters 15–18). Pearson Australia.</w:t>
      </w:r>
    </w:p>
    <w:p>
      <w:r>
        <w:t xml:space="preserve">School Curriculum and Standards Authority. (2015). </w:t>
      </w:r>
      <w:r>
        <w:rPr>
          <w:i/>
        </w:rPr>
        <w:t>Chemistry ATAR course Year 12 syllabus.</w:t>
      </w:r>
      <w:r>
        <w:t xml:space="preserve"> Government of Western Australia.</w:t>
      </w:r>
    </w:p>
    <w:p>
      <w:r>
        <w:rPr>
          <w:b/>
        </w:rPr>
        <w:t>Notes for marking:</w:t>
      </w:r>
      <w:r>
        <w:t xml:space="preserve"> cite the Gu &amp; Jérôme article for every fact drawn from it (page numbers 1127–1138 — e.g. solvent properties p. 1128, conclusions pp. 1136–1137). Only list sources you actually used.</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