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Request Data &amp; Reporting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Reporting / Data Review</w:t>
      </w:r>
    </w:p>
    <w:p>
      <w:r>
        <w:t>No Power BI report or dashboard is evidenced in the supplied project materials. This document maps the original template's data-rendering and reporting fields to the existing ServiceNow request interface and record data without claiming a separate BI implementation.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752"/>
        <w:gridCol w:w="3240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Template parameter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Project-specific assessment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rendered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 summary/status displays request information within ServiceNow.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request summary screenshot.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preprocessing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Query pipeline is documented. Form validation and workflow record creation are application behavior.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 and RITM.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Filters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slicers are documented. Any ServiceNow catalog/search filters should be described as platform UI features.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 navigation screenshot if available.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DAX queries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 — no Power BI semantic model or DAX measures identified.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None supplied.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Dashboard design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dashboard is evidenced.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Do not invent visuals.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Report design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Power BI report is evidenced. Current reporting is limited to available request/status views.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Portal/status UI only.</w:t>
            </w:r>
          </w:p>
        </w:tc>
      </w:tr>
    </w:tbl>
    <w:p>
      <w:pPr>
        <w:pStyle w:val="Heading1"/>
        <w:spacing w:before="100" w:after="40"/>
      </w:pPr>
      <w:r>
        <w:t>Possible future reporting (not current scope)</w:t>
      </w:r>
    </w:p>
    <w:p>
      <w:r>
        <w:t>If authorized reporting is added later, useful measures could include request volume, approval outcomes, fulfillment status, and request age. These are recommendations only and must not be presented as implemented dashboards.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7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 Portal Request 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7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request summary, not a Power BI report.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