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28"/>
        </w:rPr>
        <w:t>Project Development Phase</w:t>
      </w:r>
    </w:p>
    <w:p>
      <w:pPr>
        <w:spacing w:after="100"/>
        <w:jc w:val="center"/>
      </w:pPr>
      <w:r>
        <w:rPr>
          <w:rFonts w:ascii="Arial" w:hAnsi="Arial"/>
          <w:b/>
          <w:color w:val="1C4C5C"/>
          <w:sz w:val="21"/>
        </w:rPr>
        <w:t>Platform Configuration &amp; Integration Verification</w:t>
      </w:r>
    </w:p>
    <w:tbl>
      <w:tblPr>
        <w:tblStyle w:val="TableGrid"/>
        <w:tblW w:type="auto" w:w="0"/>
        <w:jc w:val="center"/>
        <w:tblLayout w:type="fixed"/>
        <w:tblLook w:firstColumn="1" w:firstRow="1" w:lastColumn="0" w:lastRow="0" w:noHBand="0" w:noVBand="1" w:val="04A0"/>
      </w:tblPr>
      <w:tblGrid>
        <w:gridCol w:w="2376"/>
        <w:gridCol w:w="7776"/>
      </w:tblGrid>
      <w:tr>
        <w:tc>
          <w:tcPr>
            <w:tcW w:type="dxa" w:w="5328"/>
            <w:vAlign w:val="center"/>
          </w:tcPr>
          <w:p>
            <w:pPr>
              <w:spacing w:after="0"/>
            </w:pPr>
            <w:r/>
            <w:r>
              <w:rPr>
                <w:rFonts w:ascii="Arial" w:hAnsi="Arial"/>
                <w:b w:val="0"/>
                <w:color w:val="2B3137"/>
                <w:sz w:val="16"/>
              </w:rPr>
              <w:t>Date</w:t>
            </w:r>
          </w:p>
        </w:tc>
        <w:tc>
          <w:tcPr>
            <w:tcW w:type="dxa" w:w="5328"/>
            <w:vAlign w:val="center"/>
          </w:tcPr>
          <w:p>
            <w:pPr>
              <w:spacing w:after="0"/>
            </w:pPr>
            <w:r/>
            <w:r>
              <w:rPr>
                <w:rFonts w:ascii="Arial" w:hAnsi="Arial"/>
                <w:b w:val="0"/>
                <w:color w:val="2B3137"/>
                <w:sz w:val="16"/>
              </w:rPr>
              <w:t>13-10-2026</w:t>
            </w:r>
          </w:p>
        </w:tc>
      </w:tr>
      <w:tr>
        <w:tc>
          <w:tcPr>
            <w:tcW w:type="dxa" w:w="5328"/>
            <w:vAlign w:val="center"/>
          </w:tcPr>
          <w:p>
            <w:pPr>
              <w:spacing w:after="0"/>
            </w:pPr>
            <w:r/>
            <w:r>
              <w:rPr>
                <w:rFonts w:ascii="Arial" w:hAnsi="Arial"/>
                <w:b w:val="0"/>
                <w:color w:val="2B3137"/>
                <w:sz w:val="16"/>
              </w:rPr>
              <w:t>Team ID</w:t>
            </w:r>
          </w:p>
        </w:tc>
        <w:tc>
          <w:tcPr>
            <w:tcW w:type="dxa" w:w="5328"/>
            <w:vAlign w:val="center"/>
          </w:tcPr>
          <w:p>
            <w:pPr>
              <w:spacing w:after="0"/>
            </w:pPr>
            <w:r/>
            <w:r>
              <w:rPr>
                <w:rFonts w:ascii="Arial" w:hAnsi="Arial"/>
                <w:b w:val="0"/>
                <w:color w:val="2B3137"/>
                <w:sz w:val="16"/>
              </w:rPr>
              <w:t>Individual participant - 323103312149@gvpce.ac.in</w:t>
            </w:r>
          </w:p>
        </w:tc>
      </w:tr>
      <w:tr>
        <w:tc>
          <w:tcPr>
            <w:tcW w:type="dxa" w:w="5328"/>
            <w:vAlign w:val="center"/>
          </w:tcPr>
          <w:p>
            <w:pPr>
              <w:spacing w:after="0"/>
            </w:pPr>
            <w:r/>
            <w:r>
              <w:rPr>
                <w:rFonts w:ascii="Arial" w:hAnsi="Arial"/>
                <w:b w:val="0"/>
                <w:color w:val="2B3137"/>
                <w:sz w:val="16"/>
              </w:rPr>
              <w:t>Project Name</w:t>
            </w:r>
          </w:p>
        </w:tc>
        <w:tc>
          <w:tcPr>
            <w:tcW w:type="dxa" w:w="5328"/>
            <w:vAlign w:val="center"/>
          </w:tcPr>
          <w:p>
            <w:pPr>
              <w:spacing w:after="0"/>
            </w:pPr>
            <w:r/>
            <w:r>
              <w:rPr>
                <w:rFonts w:ascii="Arial" w:hAnsi="Arial"/>
                <w:b w:val="0"/>
                <w:color w:val="2B3137"/>
                <w:sz w:val="16"/>
              </w:rPr>
              <w:t>Software Installation Request - ServiceNow</w:t>
            </w:r>
          </w:p>
        </w:tc>
      </w:tr>
      <w:tr>
        <w:tc>
          <w:tcPr>
            <w:tcW w:type="dxa" w:w="5328"/>
            <w:vAlign w:val="center"/>
          </w:tcPr>
          <w:p>
            <w:pPr>
              <w:spacing w:after="0"/>
            </w:pPr>
            <w:r/>
            <w:r>
              <w:rPr>
                <w:rFonts w:ascii="Arial" w:hAnsi="Arial"/>
                <w:b w:val="0"/>
                <w:color w:val="2B3137"/>
                <w:sz w:val="16"/>
              </w:rPr>
              <w:t>Maximum Marks</w:t>
            </w:r>
          </w:p>
        </w:tc>
        <w:tc>
          <w:tcPr>
            <w:tcW w:type="dxa" w:w="5328"/>
            <w:vAlign w:val="center"/>
          </w:tcPr>
          <w:p>
            <w:pPr>
              <w:spacing w:after="0"/>
            </w:pPr>
            <w:r/>
            <w:r>
              <w:rPr>
                <w:rFonts w:ascii="Arial" w:hAnsi="Arial"/>
                <w:b w:val="0"/>
                <w:color w:val="2B3137"/>
                <w:sz w:val="16"/>
              </w:rPr>
              <w:t>As specified by template</w:t>
            </w:r>
          </w:p>
        </w:tc>
      </w:tr>
    </w:tbl>
    <w:p>
      <w:pPr>
        <w:pStyle w:val="Heading1"/>
        <w:spacing w:before="100" w:after="40"/>
      </w:pPr>
      <w:r>
        <w:t>Platform Summary</w:t>
      </w:r>
    </w:p>
    <w:p>
      <w:r>
        <w:t>The implementation platform is ServiceNow. Salesforce is not identified as part of the project. The relevant integration points are the Service Catalog, Flow Designer, standard request records, approval records, Catalog Tasks, portal/status views, and outbound email service.</w:t>
      </w:r>
    </w:p>
    <w:tbl>
      <w:tblPr>
        <w:tblStyle w:val="TableGrid"/>
        <w:tblW w:type="auto" w:w="0"/>
        <w:jc w:val="center"/>
        <w:tblLayout w:type="fixed"/>
        <w:tblLook w:firstColumn="1" w:firstRow="1" w:lastColumn="0" w:lastRow="0" w:noHBand="0" w:noVBand="1" w:val="04A0"/>
      </w:tblPr>
      <w:tblGrid>
        <w:gridCol w:w="1944"/>
        <w:gridCol w:w="4320"/>
        <w:gridCol w:w="3816"/>
      </w:tblGrid>
      <w:tr>
        <w:trPr>
          <w:tblHeader w:val="true"/>
        </w:trPr>
        <w:tc>
          <w:tcPr>
            <w:tcW w:type="dxa" w:w="3552"/>
            <w:vAlign w:val="center"/>
            <w:shd w:fill="1C4C5C"/>
          </w:tcPr>
          <w:p>
            <w:pPr>
              <w:spacing w:after="0"/>
              <w:jc w:val="center"/>
            </w:pPr>
            <w:r/>
            <w:r>
              <w:rPr>
                <w:rFonts w:ascii="Arial" w:hAnsi="Arial"/>
                <w:b/>
                <w:color w:val="FFFFFF"/>
                <w:sz w:val="14"/>
              </w:rPr>
              <w:t>Verification area</w:t>
            </w:r>
          </w:p>
        </w:tc>
        <w:tc>
          <w:tcPr>
            <w:tcW w:type="dxa" w:w="3552"/>
            <w:vAlign w:val="center"/>
            <w:shd w:fill="1C4C5C"/>
          </w:tcPr>
          <w:p>
            <w:pPr>
              <w:spacing w:after="0"/>
              <w:jc w:val="center"/>
            </w:pPr>
            <w:r/>
            <w:r>
              <w:rPr>
                <w:rFonts w:ascii="Arial" w:hAnsi="Arial"/>
                <w:b/>
                <w:color w:val="FFFFFF"/>
                <w:sz w:val="14"/>
              </w:rPr>
              <w:t>Expected result</w:t>
            </w:r>
          </w:p>
        </w:tc>
        <w:tc>
          <w:tcPr>
            <w:tcW w:type="dxa" w:w="3552"/>
            <w:vAlign w:val="center"/>
            <w:shd w:fill="1C4C5C"/>
          </w:tcPr>
          <w:p>
            <w:pPr>
              <w:spacing w:after="0"/>
              <w:jc w:val="center"/>
            </w:pPr>
            <w:r/>
            <w:r>
              <w:rPr>
                <w:rFonts w:ascii="Arial" w:hAnsi="Arial"/>
                <w:b/>
                <w:color w:val="FFFFFF"/>
                <w:sz w:val="14"/>
              </w:rPr>
              <w:t>Evidence to retain</w:t>
            </w:r>
          </w:p>
        </w:tc>
      </w:tr>
      <w:tr>
        <w:tc>
          <w:tcPr>
            <w:tcW w:type="dxa" w:w="1944"/>
            <w:vAlign w:val="center"/>
            <w:shd w:fill="EAF1F4"/>
          </w:tcPr>
          <w:p>
            <w:pPr>
              <w:spacing w:after="0"/>
              <w:jc w:val="left"/>
            </w:pPr>
            <w:r/>
            <w:r>
              <w:rPr>
                <w:rFonts w:ascii="Arial" w:hAnsi="Arial"/>
                <w:b/>
                <w:color w:val="2B3137"/>
                <w:sz w:val="14"/>
              </w:rPr>
              <w:t>Catalog variables</w:t>
            </w:r>
          </w:p>
        </w:tc>
        <w:tc>
          <w:tcPr>
            <w:tcW w:type="dxa" w:w="4320"/>
            <w:vAlign w:val="center"/>
          </w:tcPr>
          <w:p>
            <w:pPr>
              <w:spacing w:after="0"/>
              <w:jc w:val="center"/>
            </w:pPr>
            <w:r/>
            <w:r>
              <w:rPr>
                <w:rFonts w:ascii="Arial" w:hAnsi="Arial"/>
                <w:b w:val="0"/>
                <w:color w:val="2B3137"/>
                <w:sz w:val="14"/>
              </w:rPr>
              <w:t>Software name, version, business justification, and urgency map to request fields.</w:t>
            </w:r>
          </w:p>
        </w:tc>
        <w:tc>
          <w:tcPr>
            <w:tcW w:type="dxa" w:w="3816"/>
            <w:vAlign w:val="center"/>
          </w:tcPr>
          <w:p>
            <w:pPr>
              <w:spacing w:after="0"/>
              <w:jc w:val="center"/>
            </w:pPr>
            <w:r/>
            <w:r>
              <w:rPr>
                <w:rFonts w:ascii="Arial" w:hAnsi="Arial"/>
                <w:b w:val="0"/>
                <w:color w:val="2B3137"/>
                <w:sz w:val="14"/>
              </w:rPr>
              <w:t>Catalog item configuration and submitted record.</w:t>
            </w:r>
          </w:p>
        </w:tc>
      </w:tr>
      <w:tr>
        <w:tc>
          <w:tcPr>
            <w:tcW w:type="dxa" w:w="1944"/>
            <w:vAlign w:val="center"/>
            <w:shd w:fill="EAF1F4"/>
          </w:tcPr>
          <w:p>
            <w:pPr>
              <w:spacing w:after="0"/>
              <w:jc w:val="left"/>
            </w:pPr>
            <w:r/>
            <w:r>
              <w:rPr>
                <w:rFonts w:ascii="Arial" w:hAnsi="Arial"/>
                <w:b/>
                <w:color w:val="2B3137"/>
                <w:sz w:val="14"/>
              </w:rPr>
              <w:t>Flow trigger</w:t>
            </w:r>
          </w:p>
        </w:tc>
        <w:tc>
          <w:tcPr>
            <w:tcW w:type="dxa" w:w="4320"/>
            <w:vAlign w:val="center"/>
          </w:tcPr>
          <w:p>
            <w:pPr>
              <w:spacing w:after="0"/>
              <w:jc w:val="center"/>
            </w:pPr>
            <w:r/>
            <w:r>
              <w:rPr>
                <w:rFonts w:ascii="Arial" w:hAnsi="Arial"/>
                <w:b w:val="0"/>
                <w:color w:val="2B3137"/>
                <w:sz w:val="14"/>
              </w:rPr>
              <w:t>Flow runs for the intended Requested Item event/state.</w:t>
            </w:r>
          </w:p>
        </w:tc>
        <w:tc>
          <w:tcPr>
            <w:tcW w:type="dxa" w:w="3816"/>
            <w:vAlign w:val="center"/>
          </w:tcPr>
          <w:p>
            <w:pPr>
              <w:spacing w:after="0"/>
              <w:jc w:val="center"/>
            </w:pPr>
            <w:r/>
            <w:r>
              <w:rPr>
                <w:rFonts w:ascii="Arial" w:hAnsi="Arial"/>
                <w:b w:val="0"/>
                <w:color w:val="2B3137"/>
                <w:sz w:val="14"/>
              </w:rPr>
              <w:t>Flow Designer configuration and execution details.</w:t>
            </w:r>
          </w:p>
        </w:tc>
      </w:tr>
      <w:tr>
        <w:tc>
          <w:tcPr>
            <w:tcW w:type="dxa" w:w="1944"/>
            <w:vAlign w:val="center"/>
            <w:shd w:fill="EAF1F4"/>
          </w:tcPr>
          <w:p>
            <w:pPr>
              <w:spacing w:after="0"/>
              <w:jc w:val="left"/>
            </w:pPr>
            <w:r/>
            <w:r>
              <w:rPr>
                <w:rFonts w:ascii="Arial" w:hAnsi="Arial"/>
                <w:b/>
                <w:color w:val="2B3137"/>
                <w:sz w:val="14"/>
              </w:rPr>
              <w:t>Approval</w:t>
            </w:r>
          </w:p>
        </w:tc>
        <w:tc>
          <w:tcPr>
            <w:tcW w:type="dxa" w:w="4320"/>
            <w:vAlign w:val="center"/>
          </w:tcPr>
          <w:p>
            <w:pPr>
              <w:spacing w:after="0"/>
              <w:jc w:val="center"/>
            </w:pPr>
            <w:r/>
            <w:r>
              <w:rPr>
                <w:rFonts w:ascii="Arial" w:hAnsi="Arial"/>
                <w:b w:val="0"/>
                <w:color w:val="2B3137"/>
                <w:sz w:val="14"/>
              </w:rPr>
              <w:t>Manager decision is linked to the Requested Item.</w:t>
            </w:r>
          </w:p>
        </w:tc>
        <w:tc>
          <w:tcPr>
            <w:tcW w:type="dxa" w:w="3816"/>
            <w:vAlign w:val="center"/>
          </w:tcPr>
          <w:p>
            <w:pPr>
              <w:spacing w:after="0"/>
              <w:jc w:val="center"/>
            </w:pPr>
            <w:r/>
            <w:r>
              <w:rPr>
                <w:rFonts w:ascii="Arial" w:hAnsi="Arial"/>
                <w:b w:val="0"/>
                <w:color w:val="2B3137"/>
                <w:sz w:val="14"/>
              </w:rPr>
              <w:t>Approval record.</w:t>
            </w:r>
          </w:p>
        </w:tc>
      </w:tr>
      <w:tr>
        <w:tc>
          <w:tcPr>
            <w:tcW w:type="dxa" w:w="1944"/>
            <w:vAlign w:val="center"/>
            <w:shd w:fill="EAF1F4"/>
          </w:tcPr>
          <w:p>
            <w:pPr>
              <w:spacing w:after="0"/>
              <w:jc w:val="left"/>
            </w:pPr>
            <w:r/>
            <w:r>
              <w:rPr>
                <w:rFonts w:ascii="Arial" w:hAnsi="Arial"/>
                <w:b/>
                <w:color w:val="2B3137"/>
                <w:sz w:val="14"/>
              </w:rPr>
              <w:t>Task creation</w:t>
            </w:r>
          </w:p>
        </w:tc>
        <w:tc>
          <w:tcPr>
            <w:tcW w:type="dxa" w:w="4320"/>
            <w:vAlign w:val="center"/>
          </w:tcPr>
          <w:p>
            <w:pPr>
              <w:spacing w:after="0"/>
              <w:jc w:val="center"/>
            </w:pPr>
            <w:r/>
            <w:r>
              <w:rPr>
                <w:rFonts w:ascii="Arial" w:hAnsi="Arial"/>
                <w:b w:val="0"/>
                <w:color w:val="2B3137"/>
                <w:sz w:val="14"/>
              </w:rPr>
              <w:t>Approved request creates linked Catalog Task assigned to Software group.</w:t>
            </w:r>
          </w:p>
        </w:tc>
        <w:tc>
          <w:tcPr>
            <w:tcW w:type="dxa" w:w="3816"/>
            <w:vAlign w:val="center"/>
          </w:tcPr>
          <w:p>
            <w:pPr>
              <w:spacing w:after="0"/>
              <w:jc w:val="center"/>
            </w:pPr>
            <w:r/>
            <w:r>
              <w:rPr>
                <w:rFonts w:ascii="Arial" w:hAnsi="Arial"/>
                <w:b w:val="0"/>
                <w:color w:val="2B3137"/>
                <w:sz w:val="14"/>
              </w:rPr>
              <w:t>SCTASK and assignment fields.</w:t>
            </w:r>
          </w:p>
        </w:tc>
      </w:tr>
      <w:tr>
        <w:tc>
          <w:tcPr>
            <w:tcW w:type="dxa" w:w="1944"/>
            <w:vAlign w:val="center"/>
            <w:shd w:fill="EAF1F4"/>
          </w:tcPr>
          <w:p>
            <w:pPr>
              <w:spacing w:after="0"/>
              <w:jc w:val="left"/>
            </w:pPr>
            <w:r/>
            <w:r>
              <w:rPr>
                <w:rFonts w:ascii="Arial" w:hAnsi="Arial"/>
                <w:b/>
                <w:color w:val="2B3137"/>
                <w:sz w:val="14"/>
              </w:rPr>
              <w:t>Email</w:t>
            </w:r>
          </w:p>
        </w:tc>
        <w:tc>
          <w:tcPr>
            <w:tcW w:type="dxa" w:w="4320"/>
            <w:vAlign w:val="center"/>
          </w:tcPr>
          <w:p>
            <w:pPr>
              <w:spacing w:after="0"/>
              <w:jc w:val="center"/>
            </w:pPr>
            <w:r/>
            <w:r>
              <w:rPr>
                <w:rFonts w:ascii="Arial" w:hAnsi="Arial"/>
                <w:b w:val="0"/>
                <w:color w:val="2B3137"/>
                <w:sz w:val="14"/>
              </w:rPr>
              <w:t>Configured notifications are generated after relevant events.</w:t>
            </w:r>
          </w:p>
        </w:tc>
        <w:tc>
          <w:tcPr>
            <w:tcW w:type="dxa" w:w="3816"/>
            <w:vAlign w:val="center"/>
          </w:tcPr>
          <w:p>
            <w:pPr>
              <w:spacing w:after="0"/>
              <w:jc w:val="center"/>
            </w:pPr>
            <w:r/>
            <w:r>
              <w:rPr>
                <w:rFonts w:ascii="Arial" w:hAnsi="Arial"/>
                <w:b w:val="0"/>
                <w:color w:val="2B3137"/>
                <w:sz w:val="14"/>
              </w:rPr>
              <w:t>Outbound email logs.</w:t>
            </w:r>
          </w:p>
        </w:tc>
      </w:tr>
      <w:tr>
        <w:tc>
          <w:tcPr>
            <w:tcW w:type="dxa" w:w="1944"/>
            <w:vAlign w:val="center"/>
            <w:shd w:fill="EAF1F4"/>
          </w:tcPr>
          <w:p>
            <w:pPr>
              <w:spacing w:after="0"/>
              <w:jc w:val="left"/>
            </w:pPr>
            <w:r/>
            <w:r>
              <w:rPr>
                <w:rFonts w:ascii="Arial" w:hAnsi="Arial"/>
                <w:b/>
                <w:color w:val="2B3137"/>
                <w:sz w:val="14"/>
              </w:rPr>
              <w:t>Update Set</w:t>
            </w:r>
          </w:p>
        </w:tc>
        <w:tc>
          <w:tcPr>
            <w:tcW w:type="dxa" w:w="4320"/>
            <w:vAlign w:val="center"/>
          </w:tcPr>
          <w:p>
            <w:pPr>
              <w:spacing w:after="0"/>
              <w:jc w:val="center"/>
            </w:pPr>
            <w:r/>
            <w:r>
              <w:rPr>
                <w:rFonts w:ascii="Arial" w:hAnsi="Arial"/>
                <w:b w:val="0"/>
                <w:color w:val="2B3137"/>
                <w:sz w:val="14"/>
              </w:rPr>
              <w:t>Configuration package can be reviewed and moved according to deployment procedure.</w:t>
            </w:r>
          </w:p>
        </w:tc>
        <w:tc>
          <w:tcPr>
            <w:tcW w:type="dxa" w:w="3816"/>
            <w:vAlign w:val="center"/>
          </w:tcPr>
          <w:p>
            <w:pPr>
              <w:spacing w:after="0"/>
              <w:jc w:val="center"/>
            </w:pPr>
            <w:r/>
            <w:r>
              <w:rPr>
                <w:rFonts w:ascii="Arial" w:hAnsi="Arial"/>
                <w:b w:val="0"/>
                <w:color w:val="2B3137"/>
                <w:sz w:val="14"/>
              </w:rPr>
              <w:t>Update Set status and import/preview/commit evidence, if performed.</w:t>
            </w:r>
          </w:p>
        </w:tc>
      </w:tr>
    </w:tbl>
    <w:p>
      <w:pPr>
        <w:pStyle w:val="Heading1"/>
        <w:spacing w:before="100" w:after="40"/>
      </w:pPr>
      <w:r>
        <w:t>Accuracy / confidence fields from the source template</w:t>
      </w:r>
    </w:p>
    <w:p>
      <w:r>
        <w:t>Training accuracy, validation accuracy, and YOLO confidence scores are not applicable. Workflow correctness should be reported using executed functional test results, not an invented model-accuracy percentage.</w:t>
      </w:r>
    </w:p>
    <w:p>
      <w:pPr>
        <w:spacing w:after="0"/>
        <w:jc w:val="center"/>
      </w:pPr>
      <w:r>
        <w:drawing>
          <wp:inline xmlns:a="http://schemas.openxmlformats.org/drawingml/2006/main" xmlns:pic="http://schemas.openxmlformats.org/drawingml/2006/picture">
            <wp:extent cx="4937760" cy="2258475"/>
            <wp:docPr id="1" name="Picture 1"/>
            <wp:cNvGraphicFramePr>
              <a:graphicFrameLocks noChangeAspect="1"/>
            </wp:cNvGraphicFramePr>
            <a:graphic>
              <a:graphicData uri="http://schemas.openxmlformats.org/drawingml/2006/picture">
                <pic:pic>
                  <pic:nvPicPr>
                    <pic:cNvPr id="0" name="05_flow_designer_canvas.png"/>
                    <pic:cNvPicPr/>
                  </pic:nvPicPr>
                  <pic:blipFill>
                    <a:blip r:embed="rId10"/>
                    <a:stretch>
                      <a:fillRect/>
                    </a:stretch>
                  </pic:blipFill>
                  <pic:spPr>
                    <a:xfrm>
                      <a:off x="0" y="0"/>
                      <a:ext cx="4937760" cy="2258475"/>
                    </a:xfrm>
                    <a:prstGeom prst="rect"/>
                  </pic:spPr>
                </pic:pic>
              </a:graphicData>
            </a:graphic>
          </wp:inline>
        </w:drawing>
      </w:r>
    </w:p>
    <w:p>
      <w:pPr>
        <w:jc w:val="center"/>
      </w:pPr>
      <w:r>
        <w:rPr>
          <w:i/>
          <w:color w:val="69747C"/>
          <w:sz w:val="14"/>
        </w:rPr>
        <w:t>Repository evidence: ServiceNow Flow Designer.</w:t>
      </w:r>
    </w:p>
    <w:sectPr w:rsidR="00FC693F" w:rsidRPr="0006063C" w:rsidSect="00034616">
      <w:footerReference w:type="default" r:id="rId9"/>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3"/>
      </w:rPr>
      <w:t>SOFTWARE INSTALLATION REQUEST - SERVICENOW  |  TESTING &amp; PERFORMANCE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