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C4C5C"/>
          <w:sz w:val="28"/>
        </w:rPr>
        <w:t>Project Development Phase</w:t>
      </w:r>
    </w:p>
    <w:p>
      <w:pPr>
        <w:spacing w:after="100"/>
        <w:jc w:val="center"/>
      </w:pPr>
      <w:r>
        <w:rPr>
          <w:rFonts w:ascii="Arial" w:hAnsi="Arial"/>
          <w:b/>
          <w:color w:val="1C4C5C"/>
          <w:sz w:val="21"/>
        </w:rPr>
        <w:t>Request Status &amp; Usability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76"/>
      </w:tblGrid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13-10-2026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Individual participant - 323103312149@gvpce.ac.in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Software Installation Request - ServiceNow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3137"/>
                <w:sz w:val="16"/>
              </w:rPr>
              <w:t>As specified by template</w:t>
            </w:r>
          </w:p>
        </w:tc>
      </w:tr>
    </w:tbl>
    <w:p>
      <w:pPr>
        <w:pStyle w:val="Heading1"/>
        <w:spacing w:before="100" w:after="40"/>
      </w:pPr>
      <w:r>
        <w:t>UI / Status Review</w:t>
      </w:r>
    </w:p>
    <w:p>
      <w:r>
        <w:t>No Tableau workbook, dashboard, calculated fields, or story is identified in the project materials. The equivalent review concerns the ServiceNow catalog form, request summary, status visibility, and clarity of user-facing workflow states.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464"/>
        <w:gridCol w:w="3528"/>
      </w:tblGrid>
      <w:tr>
        <w:trPr>
          <w:tblHeader w:val="true"/>
        </w:trPr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Review area</w:t>
            </w:r>
          </w:p>
        </w:tc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Expected behavior</w:t>
            </w:r>
          </w:p>
        </w:tc>
        <w:tc>
          <w:tcPr>
            <w:tcW w:type="dxa" w:w="3552"/>
            <w:vAlign w:val="center"/>
            <w:shd w:fill="1C4C5C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Review evidence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Data displayed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Request summary shows the request reference and relevant status information.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ServiceNow request summary.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Input preparation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Catalog form labels and validation help users provide complete request data.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Catalog item form.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Search / filters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Users can locate the catalog item through the available portal navigation/search.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Portal navigation evidence.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Calculated fields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 Tableau calculated fields are documented.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Not applicable.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Dashboard / story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 Tableau dashboard or story is documented.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Not applicable.</w:t>
            </w:r>
          </w:p>
        </w:tc>
      </w:tr>
      <w:tr>
        <w:tc>
          <w:tcPr>
            <w:tcW w:type="dxa" w:w="2088"/>
            <w:vAlign w:val="center"/>
            <w:shd w:fill="EAF1F4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Usability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Requester can understand what to submit and how to track progress.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UAT observations and user feedback, once collected.</w:t>
            </w:r>
          </w:p>
        </w:tc>
      </w:tr>
    </w:tbl>
    <w:p>
      <w:pPr>
        <w:pStyle w:val="Heading1"/>
        <w:spacing w:before="100" w:after="40"/>
      </w:pPr>
      <w:r>
        <w:t>Review checklist</w:t>
      </w:r>
    </w:p>
    <w:p>
      <w:pPr>
        <w:pStyle w:val="ListBullet"/>
        <w:spacing w:after="20"/>
        <w:ind w:left="317" w:hanging="144"/>
      </w:pPr>
      <w:r>
        <w:t>Labels are understandable and consistent.</w:t>
      </w:r>
    </w:p>
    <w:p>
      <w:pPr>
        <w:pStyle w:val="ListBullet"/>
        <w:spacing w:after="20"/>
        <w:ind w:left="317" w:hanging="144"/>
      </w:pPr>
      <w:r>
        <w:t>Required fields are clear before submission.</w:t>
      </w:r>
    </w:p>
    <w:p>
      <w:pPr>
        <w:pStyle w:val="ListBullet"/>
        <w:spacing w:after="20"/>
        <w:ind w:left="317" w:hanging="144"/>
      </w:pPr>
      <w:r>
        <w:t>Confirmation exposes a usable request reference.</w:t>
      </w:r>
    </w:p>
    <w:p>
      <w:pPr>
        <w:pStyle w:val="ListBullet"/>
        <w:spacing w:after="20"/>
        <w:ind w:left="317" w:hanging="144"/>
      </w:pPr>
      <w:r>
        <w:t>Approval and rejection outcomes are communicated clearly.</w:t>
      </w:r>
    </w:p>
    <w:p>
      <w:pPr>
        <w:pStyle w:val="ListBullet"/>
        <w:spacing w:after="20"/>
        <w:ind w:left="317" w:hanging="144"/>
      </w:pPr>
      <w:r>
        <w:t>Status wording helps the requester understand the next step.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937760" cy="22245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 Item 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24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9747C"/>
          <w:sz w:val="14"/>
        </w:rPr>
        <w:t>Repository evidence: ServiceNow catalog form, not a Tableau artifact.</w:t>
      </w:r>
    </w:p>
    <w:sectPr w:rsidR="00FC693F" w:rsidRPr="0006063C" w:rsidSect="00034616">
      <w:footerReference w:type="default" r:id="rId9"/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7C"/>
        <w:sz w:val="13"/>
      </w:rPr>
      <w:t>SOFTWARE INSTALLATION REQUEST - SERVICENOW  |  TESTING &amp; PERFORMANCE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B31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4C5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4C5C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4C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