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C4C5C"/>
          <w:sz w:val="30"/>
        </w:rPr>
        <w:t>Requirement Analysis</w:t>
      </w:r>
    </w:p>
    <w:p>
      <w:pPr>
        <w:spacing w:after="0"/>
        <w:jc w:val="center"/>
      </w:pPr>
      <w:r>
        <w:rPr>
          <w:rFonts w:ascii="Arial" w:hAnsi="Arial"/>
          <w:b/>
          <w:color w:val="1C4C5C"/>
          <w:sz w:val="23"/>
        </w:rPr>
        <w:t>Customer Journey Map</w:t>
      </w:r>
    </w:p>
    <w:tbl>
      <w:tblPr>
        <w:tblStyle w:val="TableGrid"/>
        <w:tblW w:type="auto" w:w="0"/>
        <w:jc w:val="center"/>
        <w:tblLayout w:type="fixed"/>
        <w:tblLook w:firstColumn="1" w:firstRow="1" w:lastColumn="0" w:lastRow="0" w:noHBand="0" w:noVBand="1" w:val="04A0"/>
      </w:tblPr>
      <w:tblGrid>
        <w:gridCol w:w="2880"/>
        <w:gridCol w:w="7056"/>
      </w:tblGrid>
      <w:tr>
        <w:trPr>
          <w:trHeight w:val="403"/>
        </w:trPr>
        <w:tc>
          <w:tcPr>
            <w:tcW w:type="dxa" w:w="5371"/>
            <w:vAlign w:val="center"/>
            <w:shd w:fill="EAF1F4"/>
          </w:tcPr>
          <w:p>
            <w:pPr>
              <w:spacing w:after="20"/>
            </w:pPr>
            <w:r/>
            <w:r>
              <w:rPr>
                <w:rFonts w:ascii="Arial" w:hAnsi="Arial"/>
                <w:b/>
                <w:color w:val="2B3137"/>
                <w:sz w:val="16"/>
              </w:rPr>
              <w:t>Date</w:t>
            </w:r>
          </w:p>
        </w:tc>
        <w:tc>
          <w:tcPr>
            <w:tcW w:type="dxa" w:w="5371"/>
            <w:vAlign w:val="center"/>
          </w:tcPr>
          <w:p>
            <w:pPr>
              <w:spacing w:after="20"/>
            </w:pPr>
            <w:r/>
            <w:r>
              <w:rPr>
                <w:rFonts w:ascii="Arial" w:hAnsi="Arial"/>
                <w:b w:val="0"/>
                <w:color w:val="2B3137"/>
                <w:sz w:val="16"/>
              </w:rPr>
              <w:t>13-10-2026</w:t>
            </w:r>
          </w:p>
        </w:tc>
      </w:tr>
      <w:tr>
        <w:trPr>
          <w:trHeight w:val="403"/>
        </w:trPr>
        <w:tc>
          <w:tcPr>
            <w:tcW w:type="dxa" w:w="5371"/>
            <w:vAlign w:val="center"/>
            <w:shd w:fill="EAF1F4"/>
          </w:tcPr>
          <w:p>
            <w:pPr>
              <w:spacing w:after="20"/>
            </w:pPr>
            <w:r/>
            <w:r>
              <w:rPr>
                <w:rFonts w:ascii="Arial" w:hAnsi="Arial"/>
                <w:b/>
                <w:color w:val="2B3137"/>
                <w:sz w:val="16"/>
              </w:rPr>
              <w:t>Team ID</w:t>
            </w:r>
          </w:p>
        </w:tc>
        <w:tc>
          <w:tcPr>
            <w:tcW w:type="dxa" w:w="5371"/>
            <w:vAlign w:val="center"/>
          </w:tcPr>
          <w:p>
            <w:pPr>
              <w:spacing w:after="20"/>
            </w:pPr>
            <w:r/>
            <w:r>
              <w:rPr>
                <w:rFonts w:ascii="Arial" w:hAnsi="Arial"/>
                <w:b w:val="0"/>
                <w:color w:val="2B3137"/>
                <w:sz w:val="16"/>
              </w:rPr>
              <w:t>Individual participant - 323103312149@gvpce.ac.in</w:t>
            </w:r>
          </w:p>
        </w:tc>
      </w:tr>
      <w:tr>
        <w:trPr>
          <w:trHeight w:val="403"/>
        </w:trPr>
        <w:tc>
          <w:tcPr>
            <w:tcW w:type="dxa" w:w="5371"/>
            <w:vAlign w:val="center"/>
            <w:shd w:fill="EAF1F4"/>
          </w:tcPr>
          <w:p>
            <w:pPr>
              <w:spacing w:after="20"/>
            </w:pPr>
            <w:r/>
            <w:r>
              <w:rPr>
                <w:rFonts w:ascii="Arial" w:hAnsi="Arial"/>
                <w:b/>
                <w:color w:val="2B3137"/>
                <w:sz w:val="16"/>
              </w:rPr>
              <w:t>Project Name</w:t>
            </w:r>
          </w:p>
        </w:tc>
        <w:tc>
          <w:tcPr>
            <w:tcW w:type="dxa" w:w="5371"/>
            <w:vAlign w:val="center"/>
          </w:tcPr>
          <w:p>
            <w:pPr>
              <w:spacing w:after="20"/>
            </w:pPr>
            <w:r/>
            <w:r>
              <w:rPr>
                <w:rFonts w:ascii="Arial" w:hAnsi="Arial"/>
                <w:b w:val="0"/>
                <w:color w:val="2B3137"/>
                <w:sz w:val="16"/>
              </w:rPr>
              <w:t>Software Installation Request - ServiceNow</w:t>
            </w:r>
          </w:p>
        </w:tc>
      </w:tr>
      <w:tr>
        <w:trPr>
          <w:trHeight w:val="403"/>
        </w:trPr>
        <w:tc>
          <w:tcPr>
            <w:tcW w:type="dxa" w:w="5371"/>
            <w:vAlign w:val="center"/>
            <w:shd w:fill="EAF1F4"/>
          </w:tcPr>
          <w:p>
            <w:pPr>
              <w:spacing w:after="20"/>
            </w:pPr>
            <w:r/>
            <w:r>
              <w:rPr>
                <w:rFonts w:ascii="Arial" w:hAnsi="Arial"/>
                <w:b/>
                <w:color w:val="2B3137"/>
                <w:sz w:val="16"/>
              </w:rPr>
              <w:t>Maximum Marks</w:t>
            </w:r>
          </w:p>
        </w:tc>
        <w:tc>
          <w:tcPr>
            <w:tcW w:type="dxa" w:w="5371"/>
            <w:vAlign w:val="center"/>
          </w:tcPr>
          <w:p>
            <w:pPr>
              <w:spacing w:after="20"/>
            </w:pPr>
            <w:r/>
            <w:r>
              <w:rPr>
                <w:rFonts w:ascii="Arial" w:hAnsi="Arial"/>
                <w:b w:val="0"/>
                <w:color w:val="2B3137"/>
                <w:sz w:val="16"/>
              </w:rPr>
              <w:t>As per template / not specified</w:t>
            </w:r>
          </w:p>
        </w:tc>
      </w:tr>
    </w:tbl>
    <w:p/>
    <w:p>
      <w:pPr>
        <w:pStyle w:val="Heading1"/>
        <w:spacing w:before="80" w:after="40"/>
      </w:pPr>
      <w:r>
        <w:t>Scenario</w:t>
      </w:r>
    </w:p>
    <w:p>
      <w:r>
        <w:t>An employee needs software installed or a license assigned and uses ServiceNow to submit a request, obtain a manager decision, and follow the request through IT fulfillment. This journey map is a design synthesis based on the project scope and repository artifacts; it is not based on new customer interviews.</w:t>
      </w:r>
    </w:p>
    <w:p>
      <w:pPr>
        <w:spacing w:after="20"/>
        <w:jc w:val="center"/>
      </w:pPr>
      <w:r>
        <w:drawing>
          <wp:inline xmlns:a="http://schemas.openxmlformats.org/drawingml/2006/main" xmlns:pic="http://schemas.openxmlformats.org/drawingml/2006/picture">
            <wp:extent cx="6537960" cy="3646574"/>
            <wp:docPr id="1" name="Picture 1"/>
            <wp:cNvGraphicFramePr>
              <a:graphicFrameLocks noChangeAspect="1"/>
            </wp:cNvGraphicFramePr>
            <a:graphic>
              <a:graphicData uri="http://schemas.openxmlformats.org/drawingml/2006/picture">
                <pic:pic>
                  <pic:nvPicPr>
                    <pic:cNvPr id="0" name="servicenow_customer_journey_map.png"/>
                    <pic:cNvPicPr/>
                  </pic:nvPicPr>
                  <pic:blipFill>
                    <a:blip r:embed="rId9"/>
                    <a:stretch>
                      <a:fillRect/>
                    </a:stretch>
                  </pic:blipFill>
                  <pic:spPr>
                    <a:xfrm>
                      <a:off x="0" y="0"/>
                      <a:ext cx="6537960" cy="3646574"/>
                    </a:xfrm>
                    <a:prstGeom prst="rect"/>
                  </pic:spPr>
                </pic:pic>
              </a:graphicData>
            </a:graphic>
          </wp:inline>
        </w:drawing>
      </w:r>
    </w:p>
    <w:p>
      <w:pPr>
        <w:jc w:val="center"/>
      </w:pPr>
      <w:r>
        <w:rPr>
          <w:i/>
          <w:color w:val="69747C"/>
          <w:sz w:val="15"/>
        </w:rPr>
        <w:t>Figure 1. Journey stages, touchpoints, goals, positive and negative moments, and improvement opportunities.</w:t>
      </w:r>
    </w:p>
    <w:p>
      <w:pPr>
        <w:pStyle w:val="Heading1"/>
        <w:spacing w:before="80" w:after="40"/>
      </w:pPr>
      <w:r>
        <w:t>Journey stages and key needs</w:t>
      </w:r>
    </w:p>
    <w:tbl>
      <w:tblPr>
        <w:tblStyle w:val="TableGrid"/>
        <w:tblW w:type="auto" w:w="0"/>
        <w:jc w:val="center"/>
        <w:tblLayout w:type="fixed"/>
        <w:tblLook w:firstColumn="1" w:firstRow="1" w:lastColumn="0" w:lastRow="0" w:noHBand="0" w:noVBand="1" w:val="04A0"/>
      </w:tblPr>
      <w:tblGrid>
        <w:gridCol w:w="1584"/>
        <w:gridCol w:w="2520"/>
        <w:gridCol w:w="3312"/>
        <w:gridCol w:w="2520"/>
      </w:tblGrid>
      <w:tr>
        <w:tc>
          <w:tcPr>
            <w:tcW w:type="dxa" w:w="2685"/>
            <w:vAlign w:val="center"/>
            <w:shd w:fill="1C4C5C"/>
          </w:tcPr>
          <w:p>
            <w:pPr>
              <w:spacing w:after="20"/>
            </w:pPr>
            <w:r/>
            <w:r>
              <w:rPr>
                <w:rFonts w:ascii="Arial" w:hAnsi="Arial"/>
                <w:b/>
                <w:color w:val="FFFFFF"/>
                <w:sz w:val="15"/>
              </w:rPr>
              <w:t>Stage</w:t>
            </w:r>
          </w:p>
        </w:tc>
        <w:tc>
          <w:tcPr>
            <w:tcW w:type="dxa" w:w="2685"/>
            <w:vAlign w:val="center"/>
            <w:shd w:fill="1C4C5C"/>
          </w:tcPr>
          <w:p>
            <w:pPr>
              <w:spacing w:after="20"/>
            </w:pPr>
            <w:r/>
            <w:r>
              <w:rPr>
                <w:rFonts w:ascii="Arial" w:hAnsi="Arial"/>
                <w:b/>
                <w:color w:val="FFFFFF"/>
                <w:sz w:val="15"/>
              </w:rPr>
              <w:t>User action</w:t>
            </w:r>
          </w:p>
        </w:tc>
        <w:tc>
          <w:tcPr>
            <w:tcW w:type="dxa" w:w="2685"/>
            <w:vAlign w:val="center"/>
            <w:shd w:fill="1C4C5C"/>
          </w:tcPr>
          <w:p>
            <w:pPr>
              <w:spacing w:after="20"/>
            </w:pPr>
            <w:r/>
            <w:r>
              <w:rPr>
                <w:rFonts w:ascii="Arial" w:hAnsi="Arial"/>
                <w:b/>
                <w:color w:val="FFFFFF"/>
                <w:sz w:val="15"/>
              </w:rPr>
              <w:t>User need</w:t>
            </w:r>
          </w:p>
        </w:tc>
        <w:tc>
          <w:tcPr>
            <w:tcW w:type="dxa" w:w="2685"/>
            <w:vAlign w:val="center"/>
            <w:shd w:fill="1C4C5C"/>
          </w:tcPr>
          <w:p>
            <w:pPr>
              <w:spacing w:after="20"/>
            </w:pPr>
            <w:r/>
            <w:r>
              <w:rPr>
                <w:rFonts w:ascii="Arial" w:hAnsi="Arial"/>
                <w:b/>
                <w:color w:val="FFFFFF"/>
                <w:sz w:val="15"/>
              </w:rPr>
              <w:t>System response (intended)</w:t>
            </w:r>
          </w:p>
        </w:tc>
      </w:tr>
      <w:tr>
        <w:tc>
          <w:tcPr>
            <w:tcW w:type="dxa" w:w="1584"/>
            <w:vAlign w:val="center"/>
            <w:shd w:fill="EAF1F4"/>
          </w:tcPr>
          <w:p>
            <w:pPr>
              <w:spacing w:after="20"/>
            </w:pPr>
            <w:r/>
            <w:r>
              <w:rPr>
                <w:rFonts w:ascii="Arial" w:hAnsi="Arial"/>
                <w:b/>
                <w:color w:val="2B3137"/>
                <w:sz w:val="14"/>
              </w:rPr>
              <w:t>Access</w:t>
            </w:r>
          </w:p>
        </w:tc>
        <w:tc>
          <w:tcPr>
            <w:tcW w:type="dxa" w:w="2520"/>
            <w:vAlign w:val="center"/>
          </w:tcPr>
          <w:p>
            <w:pPr>
              <w:spacing w:after="20"/>
            </w:pPr>
            <w:r/>
            <w:r>
              <w:rPr>
                <w:rFonts w:ascii="Arial" w:hAnsi="Arial"/>
                <w:b w:val="0"/>
                <w:color w:val="2B3137"/>
                <w:sz w:val="14"/>
              </w:rPr>
              <w:t>Open Service Catalog item</w:t>
            </w:r>
          </w:p>
        </w:tc>
        <w:tc>
          <w:tcPr>
            <w:tcW w:type="dxa" w:w="3312"/>
            <w:vAlign w:val="center"/>
          </w:tcPr>
          <w:p>
            <w:pPr>
              <w:spacing w:after="20"/>
            </w:pPr>
            <w:r/>
            <w:r>
              <w:rPr>
                <w:rFonts w:ascii="Arial" w:hAnsi="Arial"/>
                <w:b w:val="0"/>
                <w:color w:val="2B3137"/>
                <w:sz w:val="14"/>
              </w:rPr>
              <w:t>Find the right request path</w:t>
            </w:r>
          </w:p>
        </w:tc>
        <w:tc>
          <w:tcPr>
            <w:tcW w:type="dxa" w:w="2520"/>
            <w:vAlign w:val="center"/>
          </w:tcPr>
          <w:p>
            <w:pPr>
              <w:spacing w:after="20"/>
            </w:pPr>
            <w:r/>
            <w:r>
              <w:rPr>
                <w:rFonts w:ascii="Arial" w:hAnsi="Arial"/>
                <w:b w:val="0"/>
                <w:color w:val="2B3137"/>
                <w:sz w:val="14"/>
              </w:rPr>
              <w:t>Present a clearly named catalog item.</w:t>
            </w:r>
          </w:p>
        </w:tc>
      </w:tr>
      <w:tr>
        <w:tc>
          <w:tcPr>
            <w:tcW w:type="dxa" w:w="1584"/>
            <w:vAlign w:val="center"/>
            <w:shd w:fill="EAF1F4"/>
          </w:tcPr>
          <w:p>
            <w:pPr>
              <w:spacing w:after="20"/>
            </w:pPr>
            <w:r/>
            <w:r>
              <w:rPr>
                <w:rFonts w:ascii="Arial" w:hAnsi="Arial"/>
                <w:b/>
                <w:color w:val="2B3137"/>
                <w:sz w:val="14"/>
              </w:rPr>
              <w:t>Enter</w:t>
            </w:r>
          </w:p>
        </w:tc>
        <w:tc>
          <w:tcPr>
            <w:tcW w:type="dxa" w:w="2520"/>
            <w:vAlign w:val="center"/>
          </w:tcPr>
          <w:p>
            <w:pPr>
              <w:spacing w:after="20"/>
            </w:pPr>
            <w:r/>
            <w:r>
              <w:rPr>
                <w:rFonts w:ascii="Arial" w:hAnsi="Arial"/>
                <w:b w:val="0"/>
                <w:color w:val="2B3137"/>
                <w:sz w:val="14"/>
              </w:rPr>
              <w:t>Complete software and justification fields</w:t>
            </w:r>
          </w:p>
        </w:tc>
        <w:tc>
          <w:tcPr>
            <w:tcW w:type="dxa" w:w="3312"/>
            <w:vAlign w:val="center"/>
          </w:tcPr>
          <w:p>
            <w:pPr>
              <w:spacing w:after="20"/>
            </w:pPr>
            <w:r/>
            <w:r>
              <w:rPr>
                <w:rFonts w:ascii="Arial" w:hAnsi="Arial"/>
                <w:b w:val="0"/>
                <w:color w:val="2B3137"/>
                <w:sz w:val="14"/>
              </w:rPr>
              <w:t>Know what information is required</w:t>
            </w:r>
          </w:p>
        </w:tc>
        <w:tc>
          <w:tcPr>
            <w:tcW w:type="dxa" w:w="2520"/>
            <w:vAlign w:val="center"/>
          </w:tcPr>
          <w:p>
            <w:pPr>
              <w:spacing w:after="20"/>
            </w:pPr>
            <w:r/>
            <w:r>
              <w:rPr>
                <w:rFonts w:ascii="Arial" w:hAnsi="Arial"/>
                <w:b w:val="0"/>
                <w:color w:val="2B3137"/>
                <w:sz w:val="14"/>
              </w:rPr>
              <w:t>Provide consistent field labels and validation.</w:t>
            </w:r>
          </w:p>
        </w:tc>
      </w:tr>
      <w:tr>
        <w:tc>
          <w:tcPr>
            <w:tcW w:type="dxa" w:w="1584"/>
            <w:vAlign w:val="center"/>
            <w:shd w:fill="EAF1F4"/>
          </w:tcPr>
          <w:p>
            <w:pPr>
              <w:spacing w:after="20"/>
            </w:pPr>
            <w:r/>
            <w:r>
              <w:rPr>
                <w:rFonts w:ascii="Arial" w:hAnsi="Arial"/>
                <w:b/>
                <w:color w:val="2B3137"/>
                <w:sz w:val="14"/>
              </w:rPr>
              <w:t>Submit</w:t>
            </w:r>
          </w:p>
        </w:tc>
        <w:tc>
          <w:tcPr>
            <w:tcW w:type="dxa" w:w="2520"/>
            <w:vAlign w:val="center"/>
          </w:tcPr>
          <w:p>
            <w:pPr>
              <w:spacing w:after="20"/>
            </w:pPr>
            <w:r/>
            <w:r>
              <w:rPr>
                <w:rFonts w:ascii="Arial" w:hAnsi="Arial"/>
                <w:b w:val="0"/>
                <w:color w:val="2B3137"/>
                <w:sz w:val="14"/>
              </w:rPr>
              <w:t>Submit the form</w:t>
            </w:r>
          </w:p>
        </w:tc>
        <w:tc>
          <w:tcPr>
            <w:tcW w:type="dxa" w:w="3312"/>
            <w:vAlign w:val="center"/>
          </w:tcPr>
          <w:p>
            <w:pPr>
              <w:spacing w:after="20"/>
            </w:pPr>
            <w:r/>
            <w:r>
              <w:rPr>
                <w:rFonts w:ascii="Arial" w:hAnsi="Arial"/>
                <w:b w:val="0"/>
                <w:color w:val="2B3137"/>
                <w:sz w:val="14"/>
              </w:rPr>
              <w:t>Receive confirmation and reference</w:t>
            </w:r>
          </w:p>
        </w:tc>
        <w:tc>
          <w:tcPr>
            <w:tcW w:type="dxa" w:w="2520"/>
            <w:vAlign w:val="center"/>
          </w:tcPr>
          <w:p>
            <w:pPr>
              <w:spacing w:after="20"/>
            </w:pPr>
            <w:r/>
            <w:r>
              <w:rPr>
                <w:rFonts w:ascii="Arial" w:hAnsi="Arial"/>
                <w:b w:val="0"/>
                <w:color w:val="2B3137"/>
                <w:sz w:val="14"/>
              </w:rPr>
              <w:t>Create request/Requested Item records.</w:t>
            </w:r>
          </w:p>
        </w:tc>
      </w:tr>
      <w:tr>
        <w:tc>
          <w:tcPr>
            <w:tcW w:type="dxa" w:w="1584"/>
            <w:vAlign w:val="center"/>
            <w:shd w:fill="EAF1F4"/>
          </w:tcPr>
          <w:p>
            <w:pPr>
              <w:spacing w:after="20"/>
            </w:pPr>
            <w:r/>
            <w:r>
              <w:rPr>
                <w:rFonts w:ascii="Arial" w:hAnsi="Arial"/>
                <w:b/>
                <w:color w:val="2B3137"/>
                <w:sz w:val="14"/>
              </w:rPr>
              <w:t>Approval</w:t>
            </w:r>
          </w:p>
        </w:tc>
        <w:tc>
          <w:tcPr>
            <w:tcW w:type="dxa" w:w="2520"/>
            <w:vAlign w:val="center"/>
          </w:tcPr>
          <w:p>
            <w:pPr>
              <w:spacing w:after="20"/>
            </w:pPr>
            <w:r/>
            <w:r>
              <w:rPr>
                <w:rFonts w:ascii="Arial" w:hAnsi="Arial"/>
                <w:b w:val="0"/>
                <w:color w:val="2B3137"/>
                <w:sz w:val="14"/>
              </w:rPr>
              <w:t>Manager reviews request</w:t>
            </w:r>
          </w:p>
        </w:tc>
        <w:tc>
          <w:tcPr>
            <w:tcW w:type="dxa" w:w="3312"/>
            <w:vAlign w:val="center"/>
          </w:tcPr>
          <w:p>
            <w:pPr>
              <w:spacing w:after="20"/>
            </w:pPr>
            <w:r/>
            <w:r>
              <w:rPr>
                <w:rFonts w:ascii="Arial" w:hAnsi="Arial"/>
                <w:b w:val="0"/>
                <w:color w:val="2B3137"/>
                <w:sz w:val="14"/>
              </w:rPr>
              <w:t>Understand decision and reason</w:t>
            </w:r>
          </w:p>
        </w:tc>
        <w:tc>
          <w:tcPr>
            <w:tcW w:type="dxa" w:w="2520"/>
            <w:vAlign w:val="center"/>
          </w:tcPr>
          <w:p>
            <w:pPr>
              <w:spacing w:after="20"/>
            </w:pPr>
            <w:r/>
            <w:r>
              <w:rPr>
                <w:rFonts w:ascii="Arial" w:hAnsi="Arial"/>
                <w:b w:val="0"/>
                <w:color w:val="2B3137"/>
                <w:sz w:val="14"/>
              </w:rPr>
              <w:t>Record approval outcome; branch approved/rejected.</w:t>
            </w:r>
          </w:p>
        </w:tc>
      </w:tr>
      <w:tr>
        <w:tc>
          <w:tcPr>
            <w:tcW w:type="dxa" w:w="1584"/>
            <w:vAlign w:val="center"/>
            <w:shd w:fill="EAF1F4"/>
          </w:tcPr>
          <w:p>
            <w:pPr>
              <w:spacing w:after="20"/>
            </w:pPr>
            <w:r/>
            <w:r>
              <w:rPr>
                <w:rFonts w:ascii="Arial" w:hAnsi="Arial"/>
                <w:b/>
                <w:color w:val="2B3137"/>
                <w:sz w:val="14"/>
              </w:rPr>
              <w:t>Fulfill</w:t>
            </w:r>
          </w:p>
        </w:tc>
        <w:tc>
          <w:tcPr>
            <w:tcW w:type="dxa" w:w="2520"/>
            <w:vAlign w:val="center"/>
          </w:tcPr>
          <w:p>
            <w:pPr>
              <w:spacing w:after="20"/>
            </w:pPr>
            <w:r/>
            <w:r>
              <w:rPr>
                <w:rFonts w:ascii="Arial" w:hAnsi="Arial"/>
                <w:b w:val="0"/>
                <w:color w:val="2B3137"/>
                <w:sz w:val="14"/>
              </w:rPr>
              <w:t>IT works on approved task</w:t>
            </w:r>
          </w:p>
        </w:tc>
        <w:tc>
          <w:tcPr>
            <w:tcW w:type="dxa" w:w="3312"/>
            <w:vAlign w:val="center"/>
          </w:tcPr>
          <w:p>
            <w:pPr>
              <w:spacing w:after="20"/>
            </w:pPr>
            <w:r/>
            <w:r>
              <w:rPr>
                <w:rFonts w:ascii="Arial" w:hAnsi="Arial"/>
                <w:b w:val="0"/>
                <w:color w:val="2B3137"/>
                <w:sz w:val="14"/>
              </w:rPr>
              <w:t>Clear ownership and task context</w:t>
            </w:r>
          </w:p>
        </w:tc>
        <w:tc>
          <w:tcPr>
            <w:tcW w:type="dxa" w:w="2520"/>
            <w:vAlign w:val="center"/>
          </w:tcPr>
          <w:p>
            <w:pPr>
              <w:spacing w:after="20"/>
            </w:pPr>
            <w:r/>
            <w:r>
              <w:rPr>
                <w:rFonts w:ascii="Arial" w:hAnsi="Arial"/>
                <w:b w:val="0"/>
                <w:color w:val="2B3137"/>
                <w:sz w:val="14"/>
              </w:rPr>
              <w:t>Create linked Catalog Task only after approval.</w:t>
            </w:r>
          </w:p>
        </w:tc>
      </w:tr>
      <w:tr>
        <w:tc>
          <w:tcPr>
            <w:tcW w:type="dxa" w:w="1584"/>
            <w:vAlign w:val="center"/>
            <w:shd w:fill="EAF1F4"/>
          </w:tcPr>
          <w:p>
            <w:pPr>
              <w:spacing w:after="20"/>
            </w:pPr>
            <w:r/>
            <w:r>
              <w:rPr>
                <w:rFonts w:ascii="Arial" w:hAnsi="Arial"/>
                <w:b/>
                <w:color w:val="2B3137"/>
                <w:sz w:val="14"/>
              </w:rPr>
              <w:t>Track</w:t>
            </w:r>
          </w:p>
        </w:tc>
        <w:tc>
          <w:tcPr>
            <w:tcW w:type="dxa" w:w="2520"/>
            <w:vAlign w:val="center"/>
          </w:tcPr>
          <w:p>
            <w:pPr>
              <w:spacing w:after="20"/>
            </w:pPr>
            <w:r/>
            <w:r>
              <w:rPr>
                <w:rFonts w:ascii="Arial" w:hAnsi="Arial"/>
                <w:b w:val="0"/>
                <w:color w:val="2B3137"/>
                <w:sz w:val="14"/>
              </w:rPr>
              <w:t>Check email or portal</w:t>
            </w:r>
          </w:p>
        </w:tc>
        <w:tc>
          <w:tcPr>
            <w:tcW w:type="dxa" w:w="3312"/>
            <w:vAlign w:val="center"/>
          </w:tcPr>
          <w:p>
            <w:pPr>
              <w:spacing w:after="20"/>
            </w:pPr>
            <w:r/>
            <w:r>
              <w:rPr>
                <w:rFonts w:ascii="Arial" w:hAnsi="Arial"/>
                <w:b w:val="0"/>
                <w:color w:val="2B3137"/>
                <w:sz w:val="14"/>
              </w:rPr>
              <w:t>Know current progress</w:t>
            </w:r>
          </w:p>
        </w:tc>
        <w:tc>
          <w:tcPr>
            <w:tcW w:type="dxa" w:w="2520"/>
            <w:vAlign w:val="center"/>
          </w:tcPr>
          <w:p>
            <w:pPr>
              <w:spacing w:after="20"/>
            </w:pPr>
            <w:r/>
            <w:r>
              <w:rPr>
                <w:rFonts w:ascii="Arial" w:hAnsi="Arial"/>
                <w:b w:val="0"/>
                <w:color w:val="2B3137"/>
                <w:sz w:val="14"/>
              </w:rPr>
              <w:t>Generate configured notifications and expose status.</w:t>
            </w:r>
          </w:p>
        </w:tc>
      </w:tr>
      <w:tr>
        <w:tc>
          <w:tcPr>
            <w:tcW w:type="dxa" w:w="1584"/>
            <w:vAlign w:val="center"/>
            <w:shd w:fill="EAF1F4"/>
          </w:tcPr>
          <w:p>
            <w:pPr>
              <w:spacing w:after="20"/>
            </w:pPr>
            <w:r/>
            <w:r>
              <w:rPr>
                <w:rFonts w:ascii="Arial" w:hAnsi="Arial"/>
                <w:b/>
                <w:color w:val="2B3137"/>
                <w:sz w:val="14"/>
              </w:rPr>
              <w:t>Complete</w:t>
            </w:r>
          </w:p>
        </w:tc>
        <w:tc>
          <w:tcPr>
            <w:tcW w:type="dxa" w:w="2520"/>
            <w:vAlign w:val="center"/>
          </w:tcPr>
          <w:p>
            <w:pPr>
              <w:spacing w:after="20"/>
            </w:pPr>
            <w:r/>
            <w:r>
              <w:rPr>
                <w:rFonts w:ascii="Arial" w:hAnsi="Arial"/>
                <w:b w:val="0"/>
                <w:color w:val="2B3137"/>
                <w:sz w:val="14"/>
              </w:rPr>
              <w:t>Check final state</w:t>
            </w:r>
          </w:p>
        </w:tc>
        <w:tc>
          <w:tcPr>
            <w:tcW w:type="dxa" w:w="3312"/>
            <w:vAlign w:val="center"/>
          </w:tcPr>
          <w:p>
            <w:pPr>
              <w:spacing w:after="20"/>
            </w:pPr>
            <w:r/>
            <w:r>
              <w:rPr>
                <w:rFonts w:ascii="Arial" w:hAnsi="Arial"/>
                <w:b w:val="0"/>
                <w:color w:val="2B3137"/>
                <w:sz w:val="14"/>
              </w:rPr>
              <w:t>Know the request outcome</w:t>
            </w:r>
          </w:p>
        </w:tc>
        <w:tc>
          <w:tcPr>
            <w:tcW w:type="dxa" w:w="2520"/>
            <w:vAlign w:val="center"/>
          </w:tcPr>
          <w:p>
            <w:pPr>
              <w:spacing w:after="20"/>
            </w:pPr>
            <w:r/>
            <w:r>
              <w:rPr>
                <w:rFonts w:ascii="Arial" w:hAnsi="Arial"/>
                <w:b w:val="0"/>
                <w:color w:val="2B3137"/>
                <w:sz w:val="14"/>
              </w:rPr>
              <w:t>Update task/item state and communicate completion.</w:t>
            </w:r>
          </w:p>
        </w:tc>
      </w:tr>
    </w:tbl>
    <w:p>
      <w:pPr>
        <w:pStyle w:val="Heading1"/>
        <w:spacing w:before="80" w:after="40"/>
      </w:pPr>
      <w:r>
        <w:t>Priority opportunities</w:t>
      </w:r>
    </w:p>
    <w:p>
      <w:pPr>
        <w:pStyle w:val="ListBullet"/>
        <w:spacing w:after="20"/>
        <w:ind w:left="317" w:hanging="173"/>
      </w:pPr>
      <w:r>
        <w:t>Reduce incomplete requests with clear labels, contextual help, and consistent mandatory-field rules.</w:t>
      </w:r>
    </w:p>
    <w:p>
      <w:pPr>
        <w:pStyle w:val="ListBullet"/>
        <w:spacing w:after="20"/>
        <w:ind w:left="317" w:hanging="173"/>
      </w:pPr>
      <w:r>
        <w:t>Make manager resolution and approval outcomes explicit; a rejected request must not proceed to fulfillment.</w:t>
      </w:r>
    </w:p>
    <w:p>
      <w:pPr>
        <w:pStyle w:val="ListBullet"/>
        <w:spacing w:after="20"/>
        <w:ind w:left="317" w:hanging="173"/>
      </w:pPr>
      <w:r>
        <w:t>Maintain linkage between REQ, RITM, approval, and Catalog Task records.</w:t>
      </w:r>
    </w:p>
    <w:p>
      <w:pPr>
        <w:pStyle w:val="ListBullet"/>
        <w:spacing w:after="20"/>
        <w:ind w:left="317" w:hanging="173"/>
      </w:pPr>
      <w:r>
        <w:t>Use relevant notifications and portal status visibility to reduce uncertainty and manual follow-up.</w:t>
      </w:r>
    </w:p>
    <w:p>
      <w:pPr>
        <w:pStyle w:val="Heading1"/>
        <w:spacing w:before="80" w:after="40"/>
      </w:pPr>
      <w:r>
        <w:t>Evidence note</w:t>
      </w:r>
    </w:p>
    <w:p>
      <w:r>
        <w:t>The source example is a one-page journey map for guided city tours, organized by stages and rows for steps, interactions, goals, positive moments, negative moments, and opportunities. This document adapts that structure to the ServiceNow request lifecycle. Journey pain points are plausible design risks to validate, not measured findings.</w:t>
      </w:r>
    </w:p>
    <w:sectPr w:rsidR="00FC693F" w:rsidRPr="0006063C" w:rsidSect="00034616">
      <w:footerReference w:type="default" r:id="rId10"/>
      <w:pgSz w:w="12240" w:h="15840"/>
      <w:pgMar w:top="648" w:right="749" w:bottom="691"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47C"/>
        <w:sz w:val="14"/>
      </w:rPr>
      <w:t>SOFTWARE INSTALLATION REQUEST - SERVICENOW  |  REQUIREMENT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color w:val="2B313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4C5C"/>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4C5C"/>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C4C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