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655B" w14:textId="36A62295" w:rsidR="006059D6" w:rsidRDefault="005E068A" w:rsidP="001552A3">
      <w:pPr>
        <w:jc w:val="center"/>
      </w:pPr>
      <w:r>
        <w:rPr>
          <w:noProof/>
        </w:rPr>
        <w:drawing>
          <wp:inline distT="0" distB="0" distL="0" distR="0" wp14:anchorId="1E896ECB" wp14:editId="2802F09B">
            <wp:extent cx="6269126" cy="2318918"/>
            <wp:effectExtent l="0" t="0" r="1778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BBC947-EE59-F377-D08D-AB2FDE2CD0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7BAAE9" w14:textId="77777777" w:rsidR="005E068A" w:rsidRDefault="005E068A" w:rsidP="005E068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</w:pPr>
      <w:r w:rsidRPr="005E068A"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>Note</w:t>
      </w:r>
      <w:r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>s</w:t>
      </w:r>
      <w:r w:rsidRPr="005E068A"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>:</w:t>
      </w:r>
    </w:p>
    <w:p w14:paraId="64A111F9" w14:textId="231E9633" w:rsidR="005E068A" w:rsidRDefault="005E068A" w:rsidP="005E068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 xml:space="preserve">1. 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Sample of 133 countries. On track (n=95) is defined as those countries which have either achieved (n=91) or are on track (n=4) to achieve the SDG 3.2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.1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goal of under 5 mortality by 2030. Off-track (n=38) is defined as those countries which need acceleration to achieve the SDG 3.2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.1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goal by 2030.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This classification is provided by the </w:t>
      </w:r>
      <w:r w:rsidR="00BE6937" w:rsidRP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United Nations Inter-</w:t>
      </w:r>
      <w:proofErr w:type="gramStart"/>
      <w:r w:rsidR="00BE6937" w:rsidRP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agency</w:t>
      </w:r>
      <w:proofErr w:type="gramEnd"/>
      <w:r w:rsidR="00BE6937" w:rsidRP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Group for Child Mortality Estimation (UN IGME)</w:t>
      </w:r>
    </w:p>
    <w:p w14:paraId="63512C97" w14:textId="1060F15F" w:rsidR="005E068A" w:rsidRDefault="005E068A" w:rsidP="005E068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 xml:space="preserve">2. ANC4 </w:t>
      </w:r>
      <w:r w:rsidR="00197F81"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 xml:space="preserve">- </w:t>
      </w:r>
      <w:r w:rsidR="00197F81" w:rsidRPr="00197F81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the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percentage of women (aged 15-49 years) attended at least four times during pregnancy by any provider</w:t>
      </w:r>
      <w:r w:rsidR="00197F81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; </w:t>
      </w:r>
      <w:r w:rsidR="00197F81" w:rsidRPr="00197F81"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>SBA</w:t>
      </w:r>
      <w:r w:rsidR="00197F81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- </w:t>
      </w:r>
      <w:r w:rsidR="00197F81" w:rsidRPr="00197F81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the percentage of deliveries attended by skilled health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care</w:t>
      </w:r>
      <w:r w:rsidR="00197F81" w:rsidRPr="00197F81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personnel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 like doctors, nurses, midwives.</w:t>
      </w:r>
    </w:p>
    <w:p w14:paraId="29B8248D" w14:textId="420B0213" w:rsidR="005E068A" w:rsidRPr="005E068A" w:rsidRDefault="005E068A" w:rsidP="005E068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>3</w:t>
      </w:r>
      <w:r w:rsidRPr="005E068A"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>.</w:t>
      </w:r>
      <w:r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bidi="bn-IN"/>
          <w14:ligatures w14:val="none"/>
        </w:rPr>
        <w:t xml:space="preserve"> 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Latest available ANC4 and SBA country-level data between 2018-2022 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from UNICEF Global Data Repository 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was used. Projected births in 2022 </w:t>
      </w:r>
      <w:r w:rsidR="00BE6937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 xml:space="preserve">(from UN world Population Prospects) </w:t>
      </w:r>
      <w:r w:rsidRPr="005E068A">
        <w:rPr>
          <w:rFonts w:ascii="Calibri" w:eastAsia="Times New Roman" w:hAnsi="Calibri" w:cs="Calibri"/>
          <w:color w:val="000000"/>
          <w:kern w:val="0"/>
          <w:sz w:val="16"/>
          <w:szCs w:val="16"/>
          <w:lang w:bidi="bn-IN"/>
          <w14:ligatures w14:val="none"/>
        </w:rPr>
        <w:t>were used for weighted-coverage calculations.</w:t>
      </w:r>
    </w:p>
    <w:p w14:paraId="102D5C27" w14:textId="77777777" w:rsidR="00BE6937" w:rsidRPr="00BE6937" w:rsidRDefault="00BE6937">
      <w:pPr>
        <w:rPr>
          <w:sz w:val="20"/>
          <w:szCs w:val="20"/>
        </w:rPr>
      </w:pPr>
    </w:p>
    <w:p w14:paraId="28A333C8" w14:textId="2BFB8507" w:rsidR="00783A7F" w:rsidRPr="00BE6937" w:rsidRDefault="00B43484" w:rsidP="00B43484">
      <w:pPr>
        <w:jc w:val="both"/>
        <w:rPr>
          <w:sz w:val="20"/>
          <w:szCs w:val="20"/>
        </w:rPr>
      </w:pPr>
      <w:r>
        <w:rPr>
          <w:sz w:val="20"/>
          <w:szCs w:val="20"/>
        </w:rPr>
        <w:t>With no discernable difference between ANC4 coverage of on-track countries (54%) and off-track countries (53%),</w:t>
      </w:r>
      <w:r w:rsidR="005E068A" w:rsidRPr="00BE6937">
        <w:rPr>
          <w:sz w:val="20"/>
          <w:szCs w:val="20"/>
        </w:rPr>
        <w:t xml:space="preserve"> </w:t>
      </w:r>
      <w:r w:rsidR="00197F81" w:rsidRPr="00BE6937">
        <w:rPr>
          <w:sz w:val="20"/>
          <w:szCs w:val="20"/>
        </w:rPr>
        <w:t>ANC4 might not be the most reliable predictor of under</w:t>
      </w:r>
      <w:r w:rsidR="0046644C" w:rsidRPr="00BE6937">
        <w:rPr>
          <w:sz w:val="20"/>
          <w:szCs w:val="20"/>
        </w:rPr>
        <w:t>-</w:t>
      </w:r>
      <w:r w:rsidR="00197F81" w:rsidRPr="00BE6937">
        <w:rPr>
          <w:sz w:val="20"/>
          <w:szCs w:val="20"/>
        </w:rPr>
        <w:t xml:space="preserve">5 mortality although </w:t>
      </w:r>
      <w:r w:rsidR="0046644C" w:rsidRPr="00BE6937">
        <w:rPr>
          <w:sz w:val="20"/>
          <w:szCs w:val="20"/>
        </w:rPr>
        <w:t>it is considered an important building block towards the same.</w:t>
      </w:r>
      <w:r>
        <w:rPr>
          <w:sz w:val="20"/>
          <w:szCs w:val="20"/>
        </w:rPr>
        <w:t xml:space="preserve"> </w:t>
      </w:r>
      <w:r w:rsidR="00783A7F" w:rsidRPr="00BE6937">
        <w:rPr>
          <w:sz w:val="20"/>
          <w:szCs w:val="20"/>
        </w:rPr>
        <w:t xml:space="preserve">Looking at SBA, we find on-track countries </w:t>
      </w:r>
      <w:r w:rsidR="00A91E84" w:rsidRPr="00BE6937">
        <w:rPr>
          <w:sz w:val="20"/>
          <w:szCs w:val="20"/>
        </w:rPr>
        <w:t>having</w:t>
      </w:r>
      <w:r w:rsidR="00783A7F" w:rsidRPr="00BE6937">
        <w:rPr>
          <w:sz w:val="20"/>
          <w:szCs w:val="20"/>
        </w:rPr>
        <w:t xml:space="preserve"> a 25% percentage point </w:t>
      </w:r>
      <w:r w:rsidR="00A91E84" w:rsidRPr="00BE6937">
        <w:rPr>
          <w:sz w:val="20"/>
          <w:szCs w:val="20"/>
        </w:rPr>
        <w:t xml:space="preserve">higher SBA coverage compared to the 53% coverage in off-track countries. This considerable difference demonstrates the crucial role SBA plays in reducing </w:t>
      </w:r>
      <w:r>
        <w:rPr>
          <w:sz w:val="20"/>
          <w:szCs w:val="20"/>
        </w:rPr>
        <w:t>under-5 mortality</w:t>
      </w:r>
      <w:r w:rsidR="00A91E84" w:rsidRPr="00BE6937">
        <w:rPr>
          <w:sz w:val="20"/>
          <w:szCs w:val="20"/>
        </w:rPr>
        <w:t>.</w:t>
      </w:r>
      <w:r w:rsidR="00457115" w:rsidRPr="00BE6937">
        <w:rPr>
          <w:sz w:val="20"/>
          <w:szCs w:val="20"/>
        </w:rPr>
        <w:t xml:space="preserve"> Considering the temporality of these two variables, we can see that the SBA’s proximity to birth is prominent with its higher correlation with the status of under-5 mortality in the country. This demonstrates the </w:t>
      </w:r>
      <w:r w:rsidR="00BE6937" w:rsidRPr="00BE6937">
        <w:rPr>
          <w:sz w:val="20"/>
          <w:szCs w:val="20"/>
        </w:rPr>
        <w:t>variables’</w:t>
      </w:r>
      <w:r w:rsidR="00457115" w:rsidRPr="00BE6937">
        <w:rPr>
          <w:sz w:val="20"/>
          <w:szCs w:val="20"/>
        </w:rPr>
        <w:t xml:space="preserve"> ability to predict under-5 mortality better than ANC4.</w:t>
      </w:r>
    </w:p>
    <w:p w14:paraId="2B049CB9" w14:textId="41F9184D" w:rsidR="005E068A" w:rsidRPr="00BE6937" w:rsidRDefault="00457115" w:rsidP="00B43484">
      <w:pPr>
        <w:jc w:val="both"/>
        <w:rPr>
          <w:sz w:val="20"/>
          <w:szCs w:val="20"/>
        </w:rPr>
      </w:pPr>
      <w:r w:rsidRPr="00BE6937">
        <w:rPr>
          <w:sz w:val="20"/>
          <w:szCs w:val="20"/>
        </w:rPr>
        <w:t xml:space="preserve">However, this interpretation needs to be corroborated using more granular data and multivariate regression models. It is important to identify the reasons behind such </w:t>
      </w:r>
      <w:r w:rsidR="00461F73" w:rsidRPr="00BE6937">
        <w:rPr>
          <w:sz w:val="20"/>
          <w:szCs w:val="20"/>
        </w:rPr>
        <w:t>low coverage</w:t>
      </w:r>
      <w:r w:rsidRPr="00BE6937">
        <w:rPr>
          <w:sz w:val="20"/>
          <w:szCs w:val="20"/>
        </w:rPr>
        <w:t xml:space="preserve"> of ANC4</w:t>
      </w:r>
      <w:r w:rsidR="00461F73" w:rsidRPr="00BE6937">
        <w:rPr>
          <w:sz w:val="20"/>
          <w:szCs w:val="20"/>
        </w:rPr>
        <w:t xml:space="preserve"> and the profile of countries that are on-track. This will help to </w:t>
      </w:r>
      <w:r w:rsidRPr="00BE6937">
        <w:rPr>
          <w:sz w:val="20"/>
          <w:szCs w:val="20"/>
        </w:rPr>
        <w:t>determine if it is a measurement issue from substitution (better penetration of internet providing alternate methods/sources of counselling)</w:t>
      </w:r>
      <w:r w:rsidR="00461F73" w:rsidRPr="00BE6937">
        <w:rPr>
          <w:sz w:val="20"/>
          <w:szCs w:val="20"/>
        </w:rPr>
        <w:t xml:space="preserve"> or lack of adherence owing to widening quality-coverage gap</w:t>
      </w:r>
      <w:r w:rsidR="001552A3">
        <w:rPr>
          <w:sz w:val="20"/>
          <w:szCs w:val="20"/>
        </w:rPr>
        <w:t>, and other bottlenecks</w:t>
      </w:r>
      <w:r w:rsidR="00461F73" w:rsidRPr="00BE6937">
        <w:rPr>
          <w:sz w:val="20"/>
          <w:szCs w:val="20"/>
        </w:rPr>
        <w:t xml:space="preserve">. </w:t>
      </w:r>
      <w:r w:rsidR="00B43484" w:rsidRPr="00BE6937">
        <w:rPr>
          <w:sz w:val="20"/>
          <w:szCs w:val="20"/>
        </w:rPr>
        <w:t>Research</w:t>
      </w:r>
      <w:r w:rsidR="00B43484" w:rsidRPr="00BE6937">
        <w:rPr>
          <w:rStyle w:val="FootnoteReference"/>
          <w:sz w:val="20"/>
          <w:szCs w:val="20"/>
        </w:rPr>
        <w:footnoteReference w:id="1"/>
      </w:r>
      <w:r w:rsidR="00B43484" w:rsidRPr="00BE6937">
        <w:rPr>
          <w:sz w:val="20"/>
          <w:szCs w:val="20"/>
        </w:rPr>
        <w:t xml:space="preserve"> has demonstrated that ANC4 as an indicator might have shortcomings when it comes to the actual content of those visits with widescale quality-coverage gap on important aspects like IFA (72%) and malaria prevention (86%).</w:t>
      </w:r>
      <w:r w:rsidR="00B43484">
        <w:rPr>
          <w:sz w:val="20"/>
          <w:szCs w:val="20"/>
        </w:rPr>
        <w:t xml:space="preserve"> </w:t>
      </w:r>
      <w:r w:rsidR="00461F73" w:rsidRPr="00BE6937">
        <w:rPr>
          <w:sz w:val="20"/>
          <w:szCs w:val="20"/>
        </w:rPr>
        <w:t xml:space="preserve">Additional analysis like structural equation modelling </w:t>
      </w:r>
      <w:r w:rsidR="001552A3">
        <w:rPr>
          <w:sz w:val="20"/>
          <w:szCs w:val="20"/>
        </w:rPr>
        <w:t>is needed to</w:t>
      </w:r>
      <w:r w:rsidR="00461F73" w:rsidRPr="00BE6937">
        <w:rPr>
          <w:sz w:val="20"/>
          <w:szCs w:val="20"/>
        </w:rPr>
        <w:t xml:space="preserve"> understand the pathway of impact on under-5 mortality and the role of ANC4 and SBA</w:t>
      </w:r>
    </w:p>
    <w:sectPr w:rsidR="005E068A" w:rsidRPr="00BE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57EA" w14:textId="77777777" w:rsidR="00783A7F" w:rsidRDefault="00783A7F" w:rsidP="00783A7F">
      <w:pPr>
        <w:spacing w:after="0" w:line="240" w:lineRule="auto"/>
      </w:pPr>
      <w:r>
        <w:separator/>
      </w:r>
    </w:p>
  </w:endnote>
  <w:endnote w:type="continuationSeparator" w:id="0">
    <w:p w14:paraId="056C46D0" w14:textId="77777777" w:rsidR="00783A7F" w:rsidRDefault="00783A7F" w:rsidP="0078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438E" w14:textId="77777777" w:rsidR="00783A7F" w:rsidRDefault="00783A7F" w:rsidP="00783A7F">
      <w:pPr>
        <w:spacing w:after="0" w:line="240" w:lineRule="auto"/>
      </w:pPr>
      <w:r>
        <w:separator/>
      </w:r>
    </w:p>
  </w:footnote>
  <w:footnote w:type="continuationSeparator" w:id="0">
    <w:p w14:paraId="1AC7FCF5" w14:textId="77777777" w:rsidR="00783A7F" w:rsidRDefault="00783A7F" w:rsidP="00783A7F">
      <w:pPr>
        <w:spacing w:after="0" w:line="240" w:lineRule="auto"/>
      </w:pPr>
      <w:r>
        <w:continuationSeparator/>
      </w:r>
    </w:p>
  </w:footnote>
  <w:footnote w:id="1">
    <w:p w14:paraId="7312869E" w14:textId="77777777" w:rsidR="00B43484" w:rsidRDefault="00B43484" w:rsidP="00B434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6937">
        <w:rPr>
          <w:sz w:val="16"/>
          <w:szCs w:val="16"/>
        </w:rPr>
        <w:t xml:space="preserve">Hodgins S, D'Agostino A. The quality-coverage gap in antenatal care: toward better measurement of effective coverage. Glob Health Sci </w:t>
      </w:r>
      <w:proofErr w:type="spellStart"/>
      <w:r w:rsidRPr="00BE6937">
        <w:rPr>
          <w:sz w:val="16"/>
          <w:szCs w:val="16"/>
        </w:rPr>
        <w:t>Pract</w:t>
      </w:r>
      <w:proofErr w:type="spellEnd"/>
      <w:r w:rsidRPr="00BE6937">
        <w:rPr>
          <w:sz w:val="16"/>
          <w:szCs w:val="16"/>
        </w:rPr>
        <w:t xml:space="preserve">. 2014 Apr 8;2(2):173-81. </w:t>
      </w:r>
      <w:proofErr w:type="spellStart"/>
      <w:r w:rsidRPr="00BE6937">
        <w:rPr>
          <w:sz w:val="16"/>
          <w:szCs w:val="16"/>
        </w:rPr>
        <w:t>doi</w:t>
      </w:r>
      <w:proofErr w:type="spellEnd"/>
      <w:r w:rsidRPr="00BE6937">
        <w:rPr>
          <w:sz w:val="16"/>
          <w:szCs w:val="16"/>
        </w:rPr>
        <w:t>: 10.9745/GHSP-D-13-00176. PMID: 25276575; PMCID: PMC4168625.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A"/>
    <w:rsid w:val="001552A3"/>
    <w:rsid w:val="00197F81"/>
    <w:rsid w:val="00457115"/>
    <w:rsid w:val="00461F73"/>
    <w:rsid w:val="0046644C"/>
    <w:rsid w:val="005E068A"/>
    <w:rsid w:val="006059D6"/>
    <w:rsid w:val="006E327F"/>
    <w:rsid w:val="00783A7F"/>
    <w:rsid w:val="00A91E84"/>
    <w:rsid w:val="00B43484"/>
    <w:rsid w:val="00BE6937"/>
    <w:rsid w:val="00D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C03B"/>
  <w15:chartTrackingRefBased/>
  <w15:docId w15:val="{C8092BD6-ED11-4413-A1A7-F315669C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8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3A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3A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3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Weighted Coverage of Off-Track and On-Track Countries' ANC4 and SBA Indicators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Off Track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Sheet1!$B$1:$C$1</c:f>
              <c:strCache>
                <c:ptCount val="2"/>
                <c:pt idx="0">
                  <c:v>ANC4</c:v>
                </c:pt>
                <c:pt idx="1">
                  <c:v>SBA</c:v>
                </c:pt>
              </c:strCache>
            </c:strRef>
          </c:cat>
          <c:val>
            <c:numRef>
              <c:f>Sheet1!$B$2:$C$2</c:f>
              <c:numCache>
                <c:formatCode>0%</c:formatCode>
                <c:ptCount val="2"/>
                <c:pt idx="0">
                  <c:v>0.52985400000000005</c:v>
                </c:pt>
                <c:pt idx="1">
                  <c:v>0.52816980000000002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16-48D3-987A-BDA6E32FEDF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On Track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Sheet1!$B$1:$C$1</c:f>
              <c:strCache>
                <c:ptCount val="2"/>
                <c:pt idx="0">
                  <c:v>ANC4</c:v>
                </c:pt>
                <c:pt idx="1">
                  <c:v>SBA</c:v>
                </c:pt>
              </c:strCache>
            </c:strRef>
          </c:cat>
          <c:val>
            <c:numRef>
              <c:f>Sheet1!$B$3:$C$3</c:f>
              <c:numCache>
                <c:formatCode>0%</c:formatCode>
                <c:ptCount val="2"/>
                <c:pt idx="0">
                  <c:v>0.54281460000000004</c:v>
                </c:pt>
                <c:pt idx="1">
                  <c:v>0.78283590000000003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16-48D3-987A-BDA6E32FEDF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85911632"/>
        <c:axId val="785908752"/>
      </c:barChart>
      <c:catAx>
        <c:axId val="78591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908752"/>
        <c:crosses val="autoZero"/>
        <c:auto val="1"/>
        <c:lblAlgn val="ctr"/>
        <c:lblOffset val="100"/>
        <c:noMultiLvlLbl val="0"/>
      </c:catAx>
      <c:valAx>
        <c:axId val="785908752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Weighted-Coverage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91163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0.05021</cdr:x>
      <cdr:y>0.0867</cdr:y>
    </cdr:from>
    <cdr:to>
      <cdr:x>1</cdr:x>
      <cdr:y>0.31424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9E2DF4FC-CB29-D56A-2EA5-5781F142611B}"/>
            </a:ext>
          </a:extLst>
        </cdr:cNvPr>
        <cdr:cNvSpPr txBox="1"/>
      </cdr:nvSpPr>
      <cdr:spPr>
        <a:xfrm xmlns:a="http://schemas.openxmlformats.org/drawingml/2006/main">
          <a:off x="395288" y="625170"/>
          <a:ext cx="7477125" cy="16406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 b="1"/>
        </a:p>
      </cdr:txBody>
    </cdr:sp>
  </cdr:relSizeAnchor>
  <cdr:relSizeAnchor xmlns:cdr="http://schemas.openxmlformats.org/drawingml/2006/chartDrawing">
    <cdr:from>
      <cdr:x>0.23533</cdr:x>
      <cdr:y>0.29062</cdr:y>
    </cdr:from>
    <cdr:to>
      <cdr:x>0.60315</cdr:x>
      <cdr:y>0.36856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14F88FF-BA37-99CA-B5C8-813828ED0842}"/>
            </a:ext>
          </a:extLst>
        </cdr:cNvPr>
        <cdr:cNvSpPr txBox="1"/>
      </cdr:nvSpPr>
      <cdr:spPr>
        <a:xfrm xmlns:a="http://schemas.openxmlformats.org/drawingml/2006/main">
          <a:off x="1852614" y="2095499"/>
          <a:ext cx="2895600" cy="561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0.04174</cdr:x>
      <cdr:y>0.0829</cdr:y>
    </cdr:from>
    <cdr:to>
      <cdr:x>1</cdr:x>
      <cdr:y>0.17537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AC328B62-C3AB-D09B-2578-0FE14813EA0C}"/>
            </a:ext>
          </a:extLst>
        </cdr:cNvPr>
        <cdr:cNvSpPr txBox="1"/>
      </cdr:nvSpPr>
      <cdr:spPr>
        <a:xfrm xmlns:a="http://schemas.openxmlformats.org/drawingml/2006/main">
          <a:off x="459223" y="759597"/>
          <a:ext cx="10542151" cy="84731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9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67CC-5210-4014-A01B-115EB555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WBG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Kundu</dc:creator>
  <cp:keywords/>
  <dc:description/>
  <cp:lastModifiedBy>Sayan Kundu</cp:lastModifiedBy>
  <cp:revision>1</cp:revision>
  <dcterms:created xsi:type="dcterms:W3CDTF">2024-08-20T04:02:00Z</dcterms:created>
  <dcterms:modified xsi:type="dcterms:W3CDTF">2024-08-20T06:18:00Z</dcterms:modified>
</cp:coreProperties>
</file>