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3"/>
          <w:sz w:val="52"/>
        </w:rPr>
        <w:br/>
        <w:br/>
        <w:t>Student Assessment Instructions</w:t>
      </w:r>
    </w:p>
    <w:p>
      <w:pPr>
        <w:jc w:val="center"/>
      </w:pPr>
      <w:r>
        <w:rPr>
          <w:color w:val="1F4E79"/>
          <w:sz w:val="30"/>
        </w:rPr>
        <w:t>CESE323 ERC1.0 - Cloud Security Envisioning &amp; Strategy</w:t>
      </w:r>
    </w:p>
    <w:p>
      <w:pPr>
        <w:jc w:val="center"/>
      </w:pPr>
      <w:r>
        <w:rPr>
          <w:i/>
          <w:color w:val="4F4F4F"/>
          <w:sz w:val="21"/>
        </w:rPr>
        <w:t>Student-facing assessment rules, evidence requirements, submission instructions, and safe lab conduct</w:t>
      </w:r>
    </w:p>
    <w:p>
      <w:r>
        <w:br/>
      </w:r>
    </w:p>
    <w:tbl>
      <w:tblPr>
        <w:tblStyle w:val="TableGrid"/>
        <w:tblW w:type="auto" w:w="0"/>
        <w:jc w:val="center"/>
        <w:tblLook w:firstColumn="1" w:firstRow="1" w:lastColumn="0" w:lastRow="0" w:noHBand="0" w:noVBand="1" w:val="04A0"/>
      </w:tblPr>
      <w:tblGrid>
        <w:gridCol w:w="5040"/>
        <w:gridCol w:w="5040"/>
      </w:tblGrid>
      <w:tr>
        <w:tc>
          <w:tcPr>
            <w:tcW w:type="dxa" w:w="2736"/>
            <w:shd w:fill="0B1F33"/>
            <w:tcMar>
              <w:top w:w="80" w:type="dxa"/>
              <w:start w:w="80" w:type="dxa"/>
              <w:bottom w:w="80" w:type="dxa"/>
              <w:end w:w="80" w:type="dxa"/>
            </w:tcMar>
            <w:vAlign w:val="center"/>
          </w:tcPr>
          <w:p>
            <w:pPr>
              <w:jc w:val="left"/>
            </w:pPr>
            <w:r/>
            <w:r>
              <w:rPr>
                <w:b/>
                <w:color w:val="FFFFFF"/>
              </w:rPr>
              <w:t>Field</w:t>
            </w:r>
          </w:p>
        </w:tc>
        <w:tc>
          <w:tcPr>
            <w:tcW w:type="dxa" w:w="6624"/>
            <w:shd w:fill="0B1F33"/>
            <w:tcMar>
              <w:top w:w="80" w:type="dxa"/>
              <w:start w:w="80" w:type="dxa"/>
              <w:bottom w:w="80" w:type="dxa"/>
              <w:end w:w="80" w:type="dxa"/>
            </w:tcMar>
            <w:vAlign w:val="center"/>
          </w:tcPr>
          <w:p>
            <w:pPr>
              <w:jc w:val="left"/>
            </w:pPr>
            <w:r/>
            <w:r>
              <w:rPr>
                <w:b/>
                <w:color w:val="FFFFFF"/>
              </w:rPr>
              <w:t>Details</w:t>
            </w:r>
          </w:p>
        </w:tc>
      </w:tr>
      <w:tr>
        <w:tc>
          <w:tcPr>
            <w:tcW w:type="dxa" w:w="2736"/>
            <w:tcMar>
              <w:top w:w="80" w:type="dxa"/>
              <w:start w:w="80" w:type="dxa"/>
              <w:bottom w:w="80" w:type="dxa"/>
              <w:end w:w="80" w:type="dxa"/>
            </w:tcMar>
            <w:vAlign w:val="top"/>
          </w:tcPr>
          <w:p>
            <w:pPr>
              <w:jc w:val="left"/>
            </w:pPr>
            <w:r/>
            <w:r>
              <w:rPr>
                <w:b w:val="0"/>
              </w:rPr>
              <w:t>Document type</w:t>
            </w:r>
          </w:p>
        </w:tc>
        <w:tc>
          <w:tcPr>
            <w:tcW w:type="dxa" w:w="6624"/>
            <w:tcMar>
              <w:top w:w="80" w:type="dxa"/>
              <w:start w:w="80" w:type="dxa"/>
              <w:bottom w:w="80" w:type="dxa"/>
              <w:end w:w="80" w:type="dxa"/>
            </w:tcMar>
            <w:vAlign w:val="top"/>
          </w:tcPr>
          <w:p>
            <w:pPr>
              <w:jc w:val="left"/>
            </w:pPr>
            <w:r/>
            <w:r>
              <w:rPr>
                <w:b w:val="0"/>
              </w:rPr>
              <w:t>Student assessment administration document</w:t>
            </w:r>
          </w:p>
        </w:tc>
      </w:tr>
      <w:tr>
        <w:tc>
          <w:tcPr>
            <w:tcW w:type="dxa" w:w="2736"/>
            <w:tcMar>
              <w:top w:w="80" w:type="dxa"/>
              <w:start w:w="80" w:type="dxa"/>
              <w:bottom w:w="80" w:type="dxa"/>
              <w:end w:w="80" w:type="dxa"/>
            </w:tcMar>
            <w:vAlign w:val="top"/>
          </w:tcPr>
          <w:p>
            <w:pPr>
              <w:jc w:val="left"/>
            </w:pPr>
            <w:r/>
            <w:r>
              <w:rPr>
                <w:b w:val="0"/>
              </w:rPr>
              <w:t>Course code and version</w:t>
            </w:r>
          </w:p>
        </w:tc>
        <w:tc>
          <w:tcPr>
            <w:tcW w:type="dxa" w:w="6624"/>
            <w:tcMar>
              <w:top w:w="80" w:type="dxa"/>
              <w:start w:w="80" w:type="dxa"/>
              <w:bottom w:w="80" w:type="dxa"/>
              <w:end w:w="80" w:type="dxa"/>
            </w:tcMar>
            <w:vAlign w:val="top"/>
          </w:tcPr>
          <w:p>
            <w:pPr>
              <w:jc w:val="left"/>
            </w:pPr>
            <w:r/>
            <w:r>
              <w:rPr>
                <w:b w:val="0"/>
              </w:rPr>
              <w:t>CESE323 ERC1.0</w:t>
            </w:r>
          </w:p>
        </w:tc>
      </w:tr>
      <w:tr>
        <w:tc>
          <w:tcPr>
            <w:tcW w:type="dxa" w:w="2736"/>
            <w:tcMar>
              <w:top w:w="80" w:type="dxa"/>
              <w:start w:w="80" w:type="dxa"/>
              <w:bottom w:w="80" w:type="dxa"/>
              <w:end w:w="80" w:type="dxa"/>
            </w:tcMar>
            <w:vAlign w:val="top"/>
          </w:tcPr>
          <w:p>
            <w:pPr>
              <w:jc w:val="left"/>
            </w:pPr>
            <w:r/>
            <w:r>
              <w:rPr>
                <w:b w:val="0"/>
              </w:rPr>
              <w:t>Course title</w:t>
            </w:r>
          </w:p>
        </w:tc>
        <w:tc>
          <w:tcPr>
            <w:tcW w:type="dxa" w:w="6624"/>
            <w:tcMar>
              <w:top w:w="80" w:type="dxa"/>
              <w:start w:w="80" w:type="dxa"/>
              <w:bottom w:w="80" w:type="dxa"/>
              <w:end w:w="80" w:type="dxa"/>
            </w:tcMar>
            <w:vAlign w:val="top"/>
          </w:tcPr>
          <w:p>
            <w:pPr>
              <w:jc w:val="left"/>
            </w:pPr>
            <w:r/>
            <w:r>
              <w:rPr>
                <w:b w:val="0"/>
              </w:rPr>
              <w:t>Cloud Security Envisioning &amp; Strategy</w:t>
            </w:r>
          </w:p>
        </w:tc>
      </w:tr>
      <w:tr>
        <w:tc>
          <w:tcPr>
            <w:tcW w:type="dxa" w:w="2736"/>
            <w:tcMar>
              <w:top w:w="80" w:type="dxa"/>
              <w:start w:w="80" w:type="dxa"/>
              <w:bottom w:w="80" w:type="dxa"/>
              <w:end w:w="80" w:type="dxa"/>
            </w:tcMar>
            <w:vAlign w:val="top"/>
          </w:tcPr>
          <w:p>
            <w:pPr>
              <w:jc w:val="left"/>
            </w:pPr>
            <w:r/>
            <w:r>
              <w:rPr>
                <w:b w:val="0"/>
              </w:rPr>
              <w:t>Intended audience</w:t>
            </w:r>
          </w:p>
        </w:tc>
        <w:tc>
          <w:tcPr>
            <w:tcW w:type="dxa" w:w="6624"/>
            <w:tcMar>
              <w:top w:w="80" w:type="dxa"/>
              <w:start w:w="80" w:type="dxa"/>
              <w:bottom w:w="80" w:type="dxa"/>
              <w:end w:w="80" w:type="dxa"/>
            </w:tcMar>
            <w:vAlign w:val="top"/>
          </w:tcPr>
          <w:p>
            <w:pPr>
              <w:jc w:val="left"/>
            </w:pPr>
            <w:r/>
            <w:r>
              <w:rPr>
                <w:b w:val="0"/>
              </w:rPr>
              <w:t>Students and delegates completing the CESE323 knowledge and practical assessments</w:t>
            </w:r>
          </w:p>
        </w:tc>
      </w:tr>
      <w:tr>
        <w:tc>
          <w:tcPr>
            <w:tcW w:type="dxa" w:w="2736"/>
            <w:tcMar>
              <w:top w:w="80" w:type="dxa"/>
              <w:start w:w="80" w:type="dxa"/>
              <w:bottom w:w="80" w:type="dxa"/>
              <w:end w:w="80" w:type="dxa"/>
            </w:tcMar>
            <w:vAlign w:val="top"/>
          </w:tcPr>
          <w:p>
            <w:pPr>
              <w:jc w:val="left"/>
            </w:pPr>
            <w:r/>
            <w:r>
              <w:rPr>
                <w:b w:val="0"/>
              </w:rPr>
              <w:t>Assessment mode</w:t>
            </w:r>
          </w:p>
        </w:tc>
        <w:tc>
          <w:tcPr>
            <w:tcW w:type="dxa" w:w="6624"/>
            <w:tcMar>
              <w:top w:w="80" w:type="dxa"/>
              <w:start w:w="80" w:type="dxa"/>
              <w:bottom w:w="80" w:type="dxa"/>
              <w:end w:w="80" w:type="dxa"/>
            </w:tcMar>
            <w:vAlign w:val="top"/>
          </w:tcPr>
          <w:p>
            <w:pPr>
              <w:jc w:val="left"/>
            </w:pPr>
            <w:r/>
            <w:r>
              <w:rPr>
                <w:b w:val="0"/>
              </w:rPr>
              <w:t>Knowledge check, scenario analysis, practical evidence submission, and reflection</w:t>
            </w:r>
          </w:p>
        </w:tc>
      </w:tr>
      <w:tr>
        <w:tc>
          <w:tcPr>
            <w:tcW w:type="dxa" w:w="2736"/>
            <w:tcMar>
              <w:top w:w="80" w:type="dxa"/>
              <w:start w:w="80" w:type="dxa"/>
              <w:bottom w:w="80" w:type="dxa"/>
              <w:end w:w="80" w:type="dxa"/>
            </w:tcMar>
            <w:vAlign w:val="top"/>
          </w:tcPr>
          <w:p>
            <w:pPr>
              <w:jc w:val="left"/>
            </w:pPr>
            <w:r/>
            <w:r>
              <w:rPr>
                <w:b w:val="0"/>
              </w:rPr>
              <w:t>Recommended pass mark</w:t>
            </w:r>
          </w:p>
        </w:tc>
        <w:tc>
          <w:tcPr>
            <w:tcW w:type="dxa" w:w="6624"/>
            <w:tcMar>
              <w:top w:w="80" w:type="dxa"/>
              <w:start w:w="80" w:type="dxa"/>
              <w:bottom w:w="80" w:type="dxa"/>
              <w:end w:w="80" w:type="dxa"/>
            </w:tcMar>
            <w:vAlign w:val="top"/>
          </w:tcPr>
          <w:p>
            <w:pPr>
              <w:jc w:val="left"/>
            </w:pPr>
            <w:r/>
            <w:r>
              <w:rPr>
                <w:b w:val="0"/>
              </w:rPr>
              <w:t>70% overall, subject to instructor or training provider policy</w:t>
            </w:r>
          </w:p>
        </w:tc>
      </w:tr>
      <w:tr>
        <w:tc>
          <w:tcPr>
            <w:tcW w:type="dxa" w:w="2736"/>
            <w:tcMar>
              <w:top w:w="80" w:type="dxa"/>
              <w:start w:w="80" w:type="dxa"/>
              <w:bottom w:w="80" w:type="dxa"/>
              <w:end w:w="80" w:type="dxa"/>
            </w:tcMar>
            <w:vAlign w:val="top"/>
          </w:tcPr>
          <w:p>
            <w:pPr>
              <w:jc w:val="left"/>
            </w:pPr>
            <w:r/>
            <w:r>
              <w:rPr>
                <w:b w:val="0"/>
              </w:rPr>
              <w:t>Document status</w:t>
            </w:r>
          </w:p>
        </w:tc>
        <w:tc>
          <w:tcPr>
            <w:tcW w:type="dxa" w:w="6624"/>
            <w:tcMar>
              <w:top w:w="80" w:type="dxa"/>
              <w:start w:w="80" w:type="dxa"/>
              <w:bottom w:w="80" w:type="dxa"/>
              <w:end w:w="80" w:type="dxa"/>
            </w:tcMar>
            <w:vAlign w:val="top"/>
          </w:tcPr>
          <w:p>
            <w:pPr>
              <w:jc w:val="left"/>
            </w:pPr>
            <w:r/>
            <w:r>
              <w:rPr>
                <w:b w:val="0"/>
              </w:rPr>
              <w:t>Ready for courseware pack review</w:t>
            </w:r>
          </w:p>
        </w:tc>
      </w:tr>
    </w:tbl>
    <w:p/>
    <w:tbl>
      <w:tblPr>
        <w:tblW w:type="auto" w:w="0"/>
        <w:jc w:val="center"/>
        <w:tblLook w:firstColumn="1" w:firstRow="1" w:lastColumn="0" w:lastRow="0" w:noHBand="0" w:noVBand="1" w:val="04A0"/>
      </w:tblPr>
      <w:tblGrid>
        <w:gridCol w:w="10080"/>
      </w:tblGrid>
      <w:tr>
        <w:tc>
          <w:tcPr>
            <w:tcW w:type="dxa" w:w="10080"/>
            <w:shd w:fill="FFF4E5"/>
            <w:tcMar>
              <w:top w:w="120" w:type="dxa"/>
              <w:start w:w="160" w:type="dxa"/>
              <w:bottom w:w="120" w:type="dxa"/>
              <w:end w:w="160" w:type="dxa"/>
            </w:tcMar>
            <w:tcBorders>
              <w:top w:val="single" w:sz="8" w:space="0" w:color="D97706"/>
              <w:left w:val="single" w:sz="8" w:space="0" w:color="D97706"/>
              <w:bottom w:val="single" w:sz="8" w:space="0" w:color="D97706"/>
              <w:right w:val="single" w:sz="8" w:space="0" w:color="D97706"/>
            </w:tcBorders>
          </w:tcPr>
          <w:p>
            <w:r>
              <w:rPr>
                <w:b/>
                <w:color w:val="0B1F33"/>
                <w:sz w:val="21"/>
              </w:rPr>
              <w:t>Important</w:t>
            </w:r>
          </w:p>
          <w:p>
            <w:pPr>
              <w:pStyle w:val="BodyText"/>
            </w:pPr>
            <w:r>
              <w:t>This document gives assessment instructions only. It does not contain the assessment questions, answer key, model answers, or instructor marking notes.</w:t>
            </w:r>
          </w:p>
        </w:tc>
      </w:tr>
    </w:tbl>
    <w:p/>
    <w:p>
      <w:pPr>
        <w:jc w:val="center"/>
      </w:pPr>
      <w:r>
        <w:rPr>
          <w:color w:val="595959"/>
          <w:sz w:val="18"/>
        </w:rPr>
        <w:t>Prepared for Skunkworks Academy courseware development</w:t>
      </w:r>
    </w:p>
    <w:p>
      <w:r>
        <w:br w:type="page"/>
      </w:r>
    </w:p>
    <w:p>
      <w:pPr>
        <w:pStyle w:val="Heading1"/>
      </w:pPr>
      <w:r>
        <w:rPr>
          <w:color w:val="0B1F33"/>
        </w:rPr>
        <w:t>Document Overview</w:t>
      </w:r>
    </w:p>
    <w:p>
      <w:pPr>
        <w:pStyle w:val="BodyText"/>
      </w:pPr>
      <w:r>
        <w:rPr>
          <w:b/>
        </w:rPr>
        <w:t xml:space="preserve">Purpose. </w:t>
      </w:r>
      <w:r>
        <w:t>These instructions explain how students must complete and submit the CESE323 assessment activities. They cover required deliverables, evidence standards, safe use of Azure and Microsoft Defender for Cloud, academic integrity, marking expectations, and resubmission rules.</w:t>
      </w:r>
    </w:p>
    <w:p>
      <w:pPr>
        <w:pStyle w:val="BodyText"/>
      </w:pPr>
      <w:r>
        <w:rPr>
          <w:b/>
        </w:rPr>
        <w:t xml:space="preserve">Course alignment. </w:t>
      </w:r>
      <w:r>
        <w:t>The assessment is aligned to the workshop objectives of strategic alignment, unified cloud security visibility, threat reduction, workload hardening, and operational readiness. Assessment tasks should evaluate both conceptual understanding and practical ability to reason about Microsoft Defender for Cloud, CSPM, workload protection, identity, compliance, and AI security scenarios.</w:t>
      </w:r>
    </w:p>
    <w:tbl>
      <w:tblPr>
        <w:tblStyle w:val="TableGrid"/>
        <w:tblW w:type="auto" w:w="0"/>
        <w:jc w:val="center"/>
        <w:tblLook w:firstColumn="1" w:firstRow="1" w:lastColumn="0" w:lastRow="0" w:noHBand="0" w:noVBand="1" w:val="04A0"/>
      </w:tblPr>
      <w:tblGrid>
        <w:gridCol w:w="5040"/>
        <w:gridCol w:w="5040"/>
      </w:tblGrid>
      <w:tr>
        <w:tc>
          <w:tcPr>
            <w:tcW w:type="dxa" w:w="2880"/>
            <w:shd w:fill="1F4E79"/>
            <w:tcMar>
              <w:top w:w="80" w:type="dxa"/>
              <w:start w:w="80" w:type="dxa"/>
              <w:bottom w:w="80" w:type="dxa"/>
              <w:end w:w="80" w:type="dxa"/>
            </w:tcMar>
            <w:vAlign w:val="center"/>
          </w:tcPr>
          <w:p>
            <w:pPr>
              <w:jc w:val="left"/>
            </w:pPr>
            <w:r/>
            <w:r>
              <w:rPr>
                <w:b/>
                <w:color w:val="FFFFFF"/>
              </w:rPr>
              <w:t>Assessment theme</w:t>
            </w:r>
          </w:p>
        </w:tc>
        <w:tc>
          <w:tcPr>
            <w:tcW w:type="dxa" w:w="6480"/>
            <w:shd w:fill="1F4E79"/>
            <w:tcMar>
              <w:top w:w="80" w:type="dxa"/>
              <w:start w:w="80" w:type="dxa"/>
              <w:bottom w:w="80" w:type="dxa"/>
              <w:end w:w="80" w:type="dxa"/>
            </w:tcMar>
            <w:vAlign w:val="center"/>
          </w:tcPr>
          <w:p>
            <w:pPr>
              <w:jc w:val="left"/>
            </w:pPr>
            <w:r/>
            <w:r>
              <w:rPr>
                <w:b/>
                <w:color w:val="FFFFFF"/>
              </w:rPr>
              <w:t>What students must demonstrate</w:t>
            </w:r>
          </w:p>
        </w:tc>
      </w:tr>
      <w:tr>
        <w:tc>
          <w:tcPr>
            <w:tcW w:type="dxa" w:w="2880"/>
            <w:tcMar>
              <w:top w:w="80" w:type="dxa"/>
              <w:start w:w="80" w:type="dxa"/>
              <w:bottom w:w="80" w:type="dxa"/>
              <w:end w:w="80" w:type="dxa"/>
            </w:tcMar>
            <w:vAlign w:val="top"/>
          </w:tcPr>
          <w:p>
            <w:pPr>
              <w:jc w:val="left"/>
            </w:pPr>
            <w:r/>
            <w:r>
              <w:rPr>
                <w:b w:val="0"/>
              </w:rPr>
              <w:t>Strategic security alignment</w:t>
            </w:r>
          </w:p>
        </w:tc>
        <w:tc>
          <w:tcPr>
            <w:tcW w:type="dxa" w:w="6480"/>
            <w:tcMar>
              <w:top w:w="80" w:type="dxa"/>
              <w:start w:w="80" w:type="dxa"/>
              <w:bottom w:w="80" w:type="dxa"/>
              <w:end w:w="80" w:type="dxa"/>
            </w:tcMar>
            <w:vAlign w:val="top"/>
          </w:tcPr>
          <w:p>
            <w:pPr>
              <w:jc w:val="left"/>
            </w:pPr>
            <w:r/>
            <w:r>
              <w:rPr>
                <w:b w:val="0"/>
              </w:rPr>
              <w:t>Translate business goals, risks, and compliance priorities into security actions.</w:t>
            </w:r>
          </w:p>
        </w:tc>
      </w:tr>
      <w:tr>
        <w:tc>
          <w:tcPr>
            <w:tcW w:type="dxa" w:w="2880"/>
            <w:tcMar>
              <w:top w:w="80" w:type="dxa"/>
              <w:start w:w="80" w:type="dxa"/>
              <w:bottom w:w="80" w:type="dxa"/>
              <w:end w:w="80" w:type="dxa"/>
            </w:tcMar>
            <w:vAlign w:val="top"/>
          </w:tcPr>
          <w:p>
            <w:pPr>
              <w:jc w:val="left"/>
            </w:pPr>
            <w:r/>
            <w:r>
              <w:rPr>
                <w:b w:val="0"/>
              </w:rPr>
              <w:t>CSPM and exposure management</w:t>
            </w:r>
          </w:p>
        </w:tc>
        <w:tc>
          <w:tcPr>
            <w:tcW w:type="dxa" w:w="6480"/>
            <w:tcMar>
              <w:top w:w="80" w:type="dxa"/>
              <w:start w:w="80" w:type="dxa"/>
              <w:bottom w:w="80" w:type="dxa"/>
              <w:end w:w="80" w:type="dxa"/>
            </w:tcMar>
            <w:vAlign w:val="top"/>
          </w:tcPr>
          <w:p>
            <w:pPr>
              <w:jc w:val="left"/>
            </w:pPr>
            <w:r/>
            <w:r>
              <w:rPr>
                <w:b w:val="0"/>
              </w:rPr>
              <w:t>Interpret Secure Score, recommendations, misconfigurations, over-privileged identities, and attack paths.</w:t>
            </w:r>
          </w:p>
        </w:tc>
      </w:tr>
      <w:tr>
        <w:tc>
          <w:tcPr>
            <w:tcW w:type="dxa" w:w="2880"/>
            <w:tcMar>
              <w:top w:w="80" w:type="dxa"/>
              <w:start w:w="80" w:type="dxa"/>
              <w:bottom w:w="80" w:type="dxa"/>
              <w:end w:w="80" w:type="dxa"/>
            </w:tcMar>
            <w:vAlign w:val="top"/>
          </w:tcPr>
          <w:p>
            <w:pPr>
              <w:jc w:val="left"/>
            </w:pPr>
            <w:r/>
            <w:r>
              <w:rPr>
                <w:b w:val="0"/>
              </w:rPr>
              <w:t>Workload protection</w:t>
            </w:r>
          </w:p>
        </w:tc>
        <w:tc>
          <w:tcPr>
            <w:tcW w:type="dxa" w:w="6480"/>
            <w:tcMar>
              <w:top w:w="80" w:type="dxa"/>
              <w:start w:w="80" w:type="dxa"/>
              <w:bottom w:w="80" w:type="dxa"/>
              <w:end w:w="80" w:type="dxa"/>
            </w:tcMar>
            <w:vAlign w:val="top"/>
          </w:tcPr>
          <w:p>
            <w:pPr>
              <w:jc w:val="left"/>
            </w:pPr>
            <w:r/>
            <w:r>
              <w:rPr>
                <w:b w:val="0"/>
              </w:rPr>
              <w:t>Explain or evidence protection for selected workloads such as Storage, Containers, App Service, or AI Services.</w:t>
            </w:r>
          </w:p>
        </w:tc>
      </w:tr>
      <w:tr>
        <w:tc>
          <w:tcPr>
            <w:tcW w:type="dxa" w:w="2880"/>
            <w:tcMar>
              <w:top w:w="80" w:type="dxa"/>
              <w:start w:w="80" w:type="dxa"/>
              <w:bottom w:w="80" w:type="dxa"/>
              <w:end w:w="80" w:type="dxa"/>
            </w:tcMar>
            <w:vAlign w:val="top"/>
          </w:tcPr>
          <w:p>
            <w:pPr>
              <w:jc w:val="left"/>
            </w:pPr>
            <w:r/>
            <w:r>
              <w:rPr>
                <w:b w:val="0"/>
              </w:rPr>
              <w:t>Threat mitigation and remediation</w:t>
            </w:r>
          </w:p>
        </w:tc>
        <w:tc>
          <w:tcPr>
            <w:tcW w:type="dxa" w:w="6480"/>
            <w:tcMar>
              <w:top w:w="80" w:type="dxa"/>
              <w:start w:w="80" w:type="dxa"/>
              <w:bottom w:w="80" w:type="dxa"/>
              <w:end w:w="80" w:type="dxa"/>
            </w:tcMar>
            <w:vAlign w:val="top"/>
          </w:tcPr>
          <w:p>
            <w:pPr>
              <w:jc w:val="left"/>
            </w:pPr>
            <w:r/>
            <w:r>
              <w:rPr>
                <w:b w:val="0"/>
              </w:rPr>
              <w:t>Map security findings to Microsoft-recommended mitigation actions and operational improvements.</w:t>
            </w:r>
          </w:p>
        </w:tc>
      </w:tr>
      <w:tr>
        <w:tc>
          <w:tcPr>
            <w:tcW w:type="dxa" w:w="2880"/>
            <w:tcMar>
              <w:top w:w="80" w:type="dxa"/>
              <w:start w:w="80" w:type="dxa"/>
              <w:bottom w:w="80" w:type="dxa"/>
              <w:end w:w="80" w:type="dxa"/>
            </w:tcMar>
            <w:vAlign w:val="top"/>
          </w:tcPr>
          <w:p>
            <w:pPr>
              <w:jc w:val="left"/>
            </w:pPr>
            <w:r/>
            <w:r>
              <w:rPr>
                <w:b w:val="0"/>
              </w:rPr>
              <w:t>Operational readiness</w:t>
            </w:r>
          </w:p>
        </w:tc>
        <w:tc>
          <w:tcPr>
            <w:tcW w:type="dxa" w:w="6480"/>
            <w:tcMar>
              <w:top w:w="80" w:type="dxa"/>
              <w:start w:w="80" w:type="dxa"/>
              <w:bottom w:w="80" w:type="dxa"/>
              <w:end w:w="80" w:type="dxa"/>
            </w:tcMar>
            <w:vAlign w:val="top"/>
          </w:tcPr>
          <w:p>
            <w:pPr>
              <w:jc w:val="left"/>
            </w:pPr>
            <w:r/>
            <w:r>
              <w:rPr>
                <w:b w:val="0"/>
              </w:rPr>
              <w:t>Provide clean assessment evidence, respect change controls, and complete cleanup or rollback where applicable.</w:t>
            </w:r>
          </w:p>
        </w:tc>
      </w:tr>
    </w:tbl>
    <w:p/>
    <w:p>
      <w:pPr>
        <w:pStyle w:val="Heading1"/>
      </w:pPr>
      <w:r>
        <w:rPr>
          <w:color w:val="0B1F33"/>
        </w:rPr>
        <w:t>1. Assessment Structure</w:t>
      </w:r>
    </w:p>
    <w:p>
      <w:pPr>
        <w:pStyle w:val="BodyText"/>
      </w:pPr>
      <w:r>
        <w:t>The CESE323 assessment pack may be delivered as a single end-of-course assessment or as a combination of short assessments throughout the workshop. The recommended structure below supports both instructor-led and self-paced delivery.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9"/>
            <w:tcMar>
              <w:top w:w="80" w:type="dxa"/>
              <w:start w:w="80" w:type="dxa"/>
              <w:bottom w:w="80" w:type="dxa"/>
              <w:end w:w="80" w:type="dxa"/>
            </w:tcMar>
            <w:vAlign w:val="center"/>
          </w:tcPr>
          <w:p>
            <w:pPr>
              <w:jc w:val="left"/>
            </w:pPr>
            <w:r/>
            <w:r>
              <w:rPr>
                <w:b/>
                <w:color w:val="FFFFFF"/>
              </w:rPr>
              <w:t>Component</w:t>
            </w:r>
          </w:p>
        </w:tc>
        <w:tc>
          <w:tcPr>
            <w:tcW w:type="dxa" w:w="1872"/>
            <w:shd w:fill="1F4E79"/>
            <w:tcMar>
              <w:top w:w="80" w:type="dxa"/>
              <w:start w:w="80" w:type="dxa"/>
              <w:bottom w:w="80" w:type="dxa"/>
              <w:end w:w="80" w:type="dxa"/>
            </w:tcMar>
            <w:vAlign w:val="center"/>
          </w:tcPr>
          <w:p>
            <w:pPr>
              <w:jc w:val="left"/>
            </w:pPr>
            <w:r/>
            <w:r>
              <w:rPr>
                <w:b/>
                <w:color w:val="FFFFFF"/>
              </w:rPr>
              <w:t>Recommended weighting</w:t>
            </w:r>
          </w:p>
        </w:tc>
        <w:tc>
          <w:tcPr>
            <w:tcW w:type="dxa" w:w="3168"/>
            <w:shd w:fill="1F4E79"/>
            <w:tcMar>
              <w:top w:w="80" w:type="dxa"/>
              <w:start w:w="80" w:type="dxa"/>
              <w:bottom w:w="80" w:type="dxa"/>
              <w:end w:w="80" w:type="dxa"/>
            </w:tcMar>
            <w:vAlign w:val="center"/>
          </w:tcPr>
          <w:p>
            <w:pPr>
              <w:jc w:val="left"/>
            </w:pPr>
            <w:r/>
            <w:r>
              <w:rPr>
                <w:b/>
                <w:color w:val="FFFFFF"/>
              </w:rPr>
              <w:t>Format</w:t>
            </w:r>
          </w:p>
        </w:tc>
        <w:tc>
          <w:tcPr>
            <w:tcW w:type="dxa" w:w="2592"/>
            <w:shd w:fill="1F4E79"/>
            <w:tcMar>
              <w:top w:w="80" w:type="dxa"/>
              <w:start w:w="80" w:type="dxa"/>
              <w:bottom w:w="80" w:type="dxa"/>
              <w:end w:w="80" w:type="dxa"/>
            </w:tcMar>
            <w:vAlign w:val="center"/>
          </w:tcPr>
          <w:p>
            <w:pPr>
              <w:jc w:val="left"/>
            </w:pPr>
            <w:r/>
            <w:r>
              <w:rPr>
                <w:b/>
                <w:color w:val="FFFFFF"/>
              </w:rPr>
              <w:t>Student output</w:t>
            </w:r>
          </w:p>
        </w:tc>
      </w:tr>
      <w:tr>
        <w:tc>
          <w:tcPr>
            <w:tcW w:type="dxa" w:w="2448"/>
            <w:tcMar>
              <w:top w:w="80" w:type="dxa"/>
              <w:start w:w="80" w:type="dxa"/>
              <w:bottom w:w="80" w:type="dxa"/>
              <w:end w:w="80" w:type="dxa"/>
            </w:tcMar>
            <w:vAlign w:val="top"/>
          </w:tcPr>
          <w:p>
            <w:pPr>
              <w:jc w:val="left"/>
            </w:pPr>
            <w:r/>
            <w:r>
              <w:rPr>
                <w:b w:val="0"/>
              </w:rPr>
              <w:t>A. Knowledge Assessment</w:t>
            </w:r>
          </w:p>
        </w:tc>
        <w:tc>
          <w:tcPr>
            <w:tcW w:type="dxa" w:w="1872"/>
            <w:tcMar>
              <w:top w:w="80" w:type="dxa"/>
              <w:start w:w="80" w:type="dxa"/>
              <w:bottom w:w="80" w:type="dxa"/>
              <w:end w:w="80" w:type="dxa"/>
            </w:tcMar>
            <w:vAlign w:val="top"/>
          </w:tcPr>
          <w:p>
            <w:pPr>
              <w:jc w:val="left"/>
            </w:pPr>
            <w:r/>
            <w:r>
              <w:rPr>
                <w:b w:val="0"/>
              </w:rPr>
              <w:t>30 marks</w:t>
            </w:r>
          </w:p>
        </w:tc>
        <w:tc>
          <w:tcPr>
            <w:tcW w:type="dxa" w:w="3168"/>
            <w:tcMar>
              <w:top w:w="80" w:type="dxa"/>
              <w:start w:w="80" w:type="dxa"/>
              <w:bottom w:w="80" w:type="dxa"/>
              <w:end w:w="80" w:type="dxa"/>
            </w:tcMar>
            <w:vAlign w:val="top"/>
          </w:tcPr>
          <w:p>
            <w:pPr>
              <w:jc w:val="left"/>
            </w:pPr>
            <w:r/>
            <w:r>
              <w:rPr>
                <w:b w:val="0"/>
              </w:rPr>
              <w:t>Multiple-choice, matching, short-answer, and concept-check questions</w:t>
            </w:r>
          </w:p>
        </w:tc>
        <w:tc>
          <w:tcPr>
            <w:tcW w:type="dxa" w:w="2592"/>
            <w:tcMar>
              <w:top w:w="80" w:type="dxa"/>
              <w:start w:w="80" w:type="dxa"/>
              <w:bottom w:w="80" w:type="dxa"/>
              <w:end w:w="80" w:type="dxa"/>
            </w:tcMar>
            <w:vAlign w:val="top"/>
          </w:tcPr>
          <w:p>
            <w:pPr>
              <w:jc w:val="left"/>
            </w:pPr>
            <w:r/>
            <w:r>
              <w:rPr>
                <w:b w:val="0"/>
              </w:rPr>
              <w:t>Completed quiz or LMS submission</w:t>
            </w:r>
          </w:p>
        </w:tc>
      </w:tr>
      <w:tr>
        <w:tc>
          <w:tcPr>
            <w:tcW w:type="dxa" w:w="2448"/>
            <w:tcMar>
              <w:top w:w="80" w:type="dxa"/>
              <w:start w:w="80" w:type="dxa"/>
              <w:bottom w:w="80" w:type="dxa"/>
              <w:end w:w="80" w:type="dxa"/>
            </w:tcMar>
            <w:vAlign w:val="top"/>
          </w:tcPr>
          <w:p>
            <w:pPr>
              <w:jc w:val="left"/>
            </w:pPr>
            <w:r/>
            <w:r>
              <w:rPr>
                <w:b w:val="0"/>
              </w:rPr>
              <w:t>B. Practical Lab Evidence</w:t>
            </w:r>
          </w:p>
        </w:tc>
        <w:tc>
          <w:tcPr>
            <w:tcW w:type="dxa" w:w="1872"/>
            <w:tcMar>
              <w:top w:w="80" w:type="dxa"/>
              <w:start w:w="80" w:type="dxa"/>
              <w:bottom w:w="80" w:type="dxa"/>
              <w:end w:w="80" w:type="dxa"/>
            </w:tcMar>
            <w:vAlign w:val="top"/>
          </w:tcPr>
          <w:p>
            <w:pPr>
              <w:jc w:val="left"/>
            </w:pPr>
            <w:r/>
            <w:r>
              <w:rPr>
                <w:b w:val="0"/>
              </w:rPr>
              <w:t>40 marks</w:t>
            </w:r>
          </w:p>
        </w:tc>
        <w:tc>
          <w:tcPr>
            <w:tcW w:type="dxa" w:w="3168"/>
            <w:tcMar>
              <w:top w:w="80" w:type="dxa"/>
              <w:start w:w="80" w:type="dxa"/>
              <w:bottom w:w="80" w:type="dxa"/>
              <w:end w:w="80" w:type="dxa"/>
            </w:tcMar>
            <w:vAlign w:val="top"/>
          </w:tcPr>
          <w:p>
            <w:pPr>
              <w:jc w:val="left"/>
            </w:pPr>
            <w:r/>
            <w:r>
              <w:rPr>
                <w:b w:val="0"/>
              </w:rPr>
              <w:t>Portal-based evidence from Microsoft Defender for Cloud, Azure, Defender portal, or approved simulated environment</w:t>
            </w:r>
          </w:p>
        </w:tc>
        <w:tc>
          <w:tcPr>
            <w:tcW w:type="dxa" w:w="2592"/>
            <w:tcMar>
              <w:top w:w="80" w:type="dxa"/>
              <w:start w:w="80" w:type="dxa"/>
              <w:bottom w:w="80" w:type="dxa"/>
              <w:end w:w="80" w:type="dxa"/>
            </w:tcMar>
            <w:vAlign w:val="top"/>
          </w:tcPr>
          <w:p>
            <w:pPr>
              <w:jc w:val="left"/>
            </w:pPr>
            <w:r/>
            <w:r>
              <w:rPr>
                <w:b w:val="0"/>
              </w:rPr>
              <w:t>Screenshots, notes, resource names, findings, and remediation evidence</w:t>
            </w:r>
          </w:p>
        </w:tc>
      </w:tr>
      <w:tr>
        <w:tc>
          <w:tcPr>
            <w:tcW w:type="dxa" w:w="2448"/>
            <w:tcMar>
              <w:top w:w="80" w:type="dxa"/>
              <w:start w:w="80" w:type="dxa"/>
              <w:bottom w:w="80" w:type="dxa"/>
              <w:end w:w="80" w:type="dxa"/>
            </w:tcMar>
            <w:vAlign w:val="top"/>
          </w:tcPr>
          <w:p>
            <w:pPr>
              <w:jc w:val="left"/>
            </w:pPr>
            <w:r/>
            <w:r>
              <w:rPr>
                <w:b w:val="0"/>
              </w:rPr>
              <w:t>C. Scenario Analysis</w:t>
            </w:r>
          </w:p>
        </w:tc>
        <w:tc>
          <w:tcPr>
            <w:tcW w:type="dxa" w:w="1872"/>
            <w:tcMar>
              <w:top w:w="80" w:type="dxa"/>
              <w:start w:w="80" w:type="dxa"/>
              <w:bottom w:w="80" w:type="dxa"/>
              <w:end w:w="80" w:type="dxa"/>
            </w:tcMar>
            <w:vAlign w:val="top"/>
          </w:tcPr>
          <w:p>
            <w:pPr>
              <w:jc w:val="left"/>
            </w:pPr>
            <w:r/>
            <w:r>
              <w:rPr>
                <w:b w:val="0"/>
              </w:rPr>
              <w:t>20 marks</w:t>
            </w:r>
          </w:p>
        </w:tc>
        <w:tc>
          <w:tcPr>
            <w:tcW w:type="dxa" w:w="3168"/>
            <w:tcMar>
              <w:top w:w="80" w:type="dxa"/>
              <w:start w:w="80" w:type="dxa"/>
              <w:bottom w:w="80" w:type="dxa"/>
              <w:end w:w="80" w:type="dxa"/>
            </w:tcMar>
            <w:vAlign w:val="top"/>
          </w:tcPr>
          <w:p>
            <w:pPr>
              <w:jc w:val="left"/>
            </w:pPr>
            <w:r/>
            <w:r>
              <w:rPr>
                <w:b w:val="0"/>
              </w:rPr>
              <w:t>Short written response based on cloud security incident, posture gap, or workload-protection scenario</w:t>
            </w:r>
          </w:p>
        </w:tc>
        <w:tc>
          <w:tcPr>
            <w:tcW w:type="dxa" w:w="2592"/>
            <w:tcMar>
              <w:top w:w="80" w:type="dxa"/>
              <w:start w:w="80" w:type="dxa"/>
              <w:bottom w:w="80" w:type="dxa"/>
              <w:end w:w="80" w:type="dxa"/>
            </w:tcMar>
            <w:vAlign w:val="top"/>
          </w:tcPr>
          <w:p>
            <w:pPr>
              <w:jc w:val="left"/>
            </w:pPr>
            <w:r/>
            <w:r>
              <w:rPr>
                <w:b w:val="0"/>
              </w:rPr>
              <w:t>Structured response with risk, impact, control, and recommendation mapping</w:t>
            </w:r>
          </w:p>
        </w:tc>
      </w:tr>
      <w:tr>
        <w:tc>
          <w:tcPr>
            <w:tcW w:type="dxa" w:w="2448"/>
            <w:tcMar>
              <w:top w:w="80" w:type="dxa"/>
              <w:start w:w="80" w:type="dxa"/>
              <w:bottom w:w="80" w:type="dxa"/>
              <w:end w:w="80" w:type="dxa"/>
            </w:tcMar>
            <w:vAlign w:val="top"/>
          </w:tcPr>
          <w:p>
            <w:pPr>
              <w:jc w:val="left"/>
            </w:pPr>
            <w:r/>
            <w:r>
              <w:rPr>
                <w:b w:val="0"/>
              </w:rPr>
              <w:t>D. Reflection and Operational Handover</w:t>
            </w:r>
          </w:p>
        </w:tc>
        <w:tc>
          <w:tcPr>
            <w:tcW w:type="dxa" w:w="1872"/>
            <w:tcMar>
              <w:top w:w="80" w:type="dxa"/>
              <w:start w:w="80" w:type="dxa"/>
              <w:bottom w:w="80" w:type="dxa"/>
              <w:end w:w="80" w:type="dxa"/>
            </w:tcMar>
            <w:vAlign w:val="top"/>
          </w:tcPr>
          <w:p>
            <w:pPr>
              <w:jc w:val="left"/>
            </w:pPr>
            <w:r/>
            <w:r>
              <w:rPr>
                <w:b w:val="0"/>
              </w:rPr>
              <w:t>10 marks</w:t>
            </w:r>
          </w:p>
        </w:tc>
        <w:tc>
          <w:tcPr>
            <w:tcW w:type="dxa" w:w="3168"/>
            <w:tcMar>
              <w:top w:w="80" w:type="dxa"/>
              <w:start w:w="80" w:type="dxa"/>
              <w:bottom w:w="80" w:type="dxa"/>
              <w:end w:w="80" w:type="dxa"/>
            </w:tcMar>
            <w:vAlign w:val="top"/>
          </w:tcPr>
          <w:p>
            <w:pPr>
              <w:jc w:val="left"/>
            </w:pPr>
            <w:r/>
            <w:r>
              <w:rPr>
                <w:b w:val="0"/>
              </w:rPr>
              <w:t>Personal reflection and cleanup/operational-readiness confirmation</w:t>
            </w:r>
          </w:p>
        </w:tc>
        <w:tc>
          <w:tcPr>
            <w:tcW w:type="dxa" w:w="2592"/>
            <w:tcMar>
              <w:top w:w="80" w:type="dxa"/>
              <w:start w:w="80" w:type="dxa"/>
              <w:bottom w:w="80" w:type="dxa"/>
              <w:end w:w="80" w:type="dxa"/>
            </w:tcMar>
            <w:vAlign w:val="top"/>
          </w:tcPr>
          <w:p>
            <w:pPr>
              <w:jc w:val="left"/>
            </w:pPr>
            <w:r/>
            <w:r>
              <w:rPr>
                <w:b w:val="0"/>
              </w:rPr>
              <w:t>Brief reflection, cleanup confirmation, and lessons learned</w:t>
            </w:r>
          </w:p>
        </w:tc>
      </w:tr>
    </w:tbl>
    <w:p/>
    <w:tbl>
      <w:tblPr>
        <w:tblW w:type="auto" w:w="0"/>
        <w:jc w:val="center"/>
        <w:tblLook w:firstColumn="1" w:firstRow="1" w:lastColumn="0" w:lastRow="0" w:noHBand="0" w:noVBand="1" w:val="04A0"/>
      </w:tblPr>
      <w:tblGrid>
        <w:gridCol w:w="10080"/>
      </w:tblGrid>
      <w:tr>
        <w:tc>
          <w:tcPr>
            <w:tcW w:type="dxa" w:w="10080"/>
            <w:shd w:fill="F2F4F7"/>
            <w:tcMar>
              <w:top w:w="120" w:type="dxa"/>
              <w:start w:w="160" w:type="dxa"/>
              <w:bottom w:w="120" w:type="dxa"/>
              <w:end w:w="160" w:type="dxa"/>
            </w:tcMar>
            <w:tcBorders>
              <w:top w:val="single" w:sz="8" w:space="0" w:color="6B7280"/>
              <w:left w:val="single" w:sz="8" w:space="0" w:color="6B7280"/>
              <w:bottom w:val="single" w:sz="8" w:space="0" w:color="6B7280"/>
              <w:right w:val="single" w:sz="8" w:space="0" w:color="6B7280"/>
            </w:tcBorders>
          </w:tcPr>
          <w:p>
            <w:r>
              <w:rPr>
                <w:b/>
                <w:color w:val="0B1F33"/>
                <w:sz w:val="21"/>
              </w:rPr>
              <w:t>Instructor discretion</w:t>
            </w:r>
          </w:p>
          <w:p>
            <w:pPr>
              <w:pStyle w:val="BodyText"/>
            </w:pPr>
            <w:r>
              <w:t>The instructor or training provider may adjust weightings to match the final assessment pack, customer environment, delivery mode, and LMS configuration. Students must follow the weighting and due dates announced for their specific class.</w:t>
            </w:r>
          </w:p>
        </w:tc>
      </w:tr>
    </w:tbl>
    <w:p/>
    <w:p>
      <w:pPr>
        <w:pStyle w:val="Heading1"/>
      </w:pPr>
      <w:r>
        <w:rPr>
          <w:color w:val="0B1F33"/>
        </w:rPr>
        <w:t>2. Pass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1F4E79"/>
            <w:tcMar>
              <w:top w:w="80" w:type="dxa"/>
              <w:start w:w="80" w:type="dxa"/>
              <w:bottom w:w="80" w:type="dxa"/>
              <w:end w:w="80" w:type="dxa"/>
            </w:tcMar>
            <w:vAlign w:val="center"/>
          </w:tcPr>
          <w:p>
            <w:pPr>
              <w:jc w:val="left"/>
            </w:pPr>
            <w:r/>
            <w:r>
              <w:rPr>
                <w:b/>
                <w:color w:val="FFFFFF"/>
              </w:rPr>
              <w:t>Result band</w:t>
            </w:r>
          </w:p>
        </w:tc>
        <w:tc>
          <w:tcPr>
            <w:tcW w:type="dxa" w:w="1872"/>
            <w:shd w:fill="1F4E79"/>
            <w:tcMar>
              <w:top w:w="80" w:type="dxa"/>
              <w:start w:w="80" w:type="dxa"/>
              <w:bottom w:w="80" w:type="dxa"/>
              <w:end w:w="80" w:type="dxa"/>
            </w:tcMar>
            <w:vAlign w:val="center"/>
          </w:tcPr>
          <w:p>
            <w:pPr>
              <w:jc w:val="left"/>
            </w:pPr>
            <w:r/>
            <w:r>
              <w:rPr>
                <w:b/>
                <w:color w:val="FFFFFF"/>
              </w:rPr>
              <w:t>Recommended threshold</w:t>
            </w:r>
          </w:p>
        </w:tc>
        <w:tc>
          <w:tcPr>
            <w:tcW w:type="dxa" w:w="5184"/>
            <w:shd w:fill="1F4E79"/>
            <w:tcMar>
              <w:top w:w="80" w:type="dxa"/>
              <w:start w:w="80" w:type="dxa"/>
              <w:bottom w:w="80" w:type="dxa"/>
              <w:end w:w="80" w:type="dxa"/>
            </w:tcMar>
            <w:vAlign w:val="center"/>
          </w:tcPr>
          <w:p>
            <w:pPr>
              <w:jc w:val="left"/>
            </w:pPr>
            <w:r/>
            <w:r>
              <w:rPr>
                <w:b/>
                <w:color w:val="FFFFFF"/>
              </w:rPr>
              <w:t>Meaning</w:t>
            </w:r>
          </w:p>
        </w:tc>
      </w:tr>
      <w:tr>
        <w:tc>
          <w:tcPr>
            <w:tcW w:type="dxa" w:w="2304"/>
            <w:tcMar>
              <w:top w:w="80" w:type="dxa"/>
              <w:start w:w="80" w:type="dxa"/>
              <w:bottom w:w="80" w:type="dxa"/>
              <w:end w:w="80" w:type="dxa"/>
            </w:tcMar>
            <w:vAlign w:val="top"/>
          </w:tcPr>
          <w:p>
            <w:pPr>
              <w:jc w:val="left"/>
            </w:pPr>
            <w:r/>
            <w:r>
              <w:rPr>
                <w:b w:val="0"/>
              </w:rPr>
              <w:t>Not yet competent</w:t>
            </w:r>
          </w:p>
        </w:tc>
        <w:tc>
          <w:tcPr>
            <w:tcW w:type="dxa" w:w="1872"/>
            <w:tcMar>
              <w:top w:w="80" w:type="dxa"/>
              <w:start w:w="80" w:type="dxa"/>
              <w:bottom w:w="80" w:type="dxa"/>
              <w:end w:w="80" w:type="dxa"/>
            </w:tcMar>
            <w:vAlign w:val="top"/>
          </w:tcPr>
          <w:p>
            <w:pPr>
              <w:jc w:val="left"/>
            </w:pPr>
            <w:r/>
            <w:r>
              <w:rPr>
                <w:b w:val="0"/>
              </w:rPr>
              <w:t>Below 70%</w:t>
            </w:r>
          </w:p>
        </w:tc>
        <w:tc>
          <w:tcPr>
            <w:tcW w:type="dxa" w:w="5184"/>
            <w:tcMar>
              <w:top w:w="80" w:type="dxa"/>
              <w:start w:w="80" w:type="dxa"/>
              <w:bottom w:w="80" w:type="dxa"/>
              <w:end w:w="80" w:type="dxa"/>
            </w:tcMar>
            <w:vAlign w:val="top"/>
          </w:tcPr>
          <w:p>
            <w:pPr>
              <w:jc w:val="left"/>
            </w:pPr>
            <w:r/>
            <w:r>
              <w:rPr>
                <w:b w:val="0"/>
              </w:rPr>
              <w:t>The submission does not yet demonstrate sufficient knowledge, evidence quality, or operational judgement.</w:t>
            </w:r>
          </w:p>
        </w:tc>
      </w:tr>
      <w:tr>
        <w:tc>
          <w:tcPr>
            <w:tcW w:type="dxa" w:w="2304"/>
            <w:tcMar>
              <w:top w:w="80" w:type="dxa"/>
              <w:start w:w="80" w:type="dxa"/>
              <w:bottom w:w="80" w:type="dxa"/>
              <w:end w:w="80" w:type="dxa"/>
            </w:tcMar>
            <w:vAlign w:val="top"/>
          </w:tcPr>
          <w:p>
            <w:pPr>
              <w:jc w:val="left"/>
            </w:pPr>
            <w:r/>
            <w:r>
              <w:rPr>
                <w:b w:val="0"/>
              </w:rPr>
              <w:t>Competent / Pass</w:t>
            </w:r>
          </w:p>
        </w:tc>
        <w:tc>
          <w:tcPr>
            <w:tcW w:type="dxa" w:w="1872"/>
            <w:tcMar>
              <w:top w:w="80" w:type="dxa"/>
              <w:start w:w="80" w:type="dxa"/>
              <w:bottom w:w="80" w:type="dxa"/>
              <w:end w:w="80" w:type="dxa"/>
            </w:tcMar>
            <w:vAlign w:val="top"/>
          </w:tcPr>
          <w:p>
            <w:pPr>
              <w:jc w:val="left"/>
            </w:pPr>
            <w:r/>
            <w:r>
              <w:rPr>
                <w:b w:val="0"/>
              </w:rPr>
              <w:t>70% - 84%</w:t>
            </w:r>
          </w:p>
        </w:tc>
        <w:tc>
          <w:tcPr>
            <w:tcW w:type="dxa" w:w="5184"/>
            <w:tcMar>
              <w:top w:w="80" w:type="dxa"/>
              <w:start w:w="80" w:type="dxa"/>
              <w:bottom w:w="80" w:type="dxa"/>
              <w:end w:w="80" w:type="dxa"/>
            </w:tcMar>
            <w:vAlign w:val="top"/>
          </w:tcPr>
          <w:p>
            <w:pPr>
              <w:jc w:val="left"/>
            </w:pPr>
            <w:r/>
            <w:r>
              <w:rPr>
                <w:b w:val="0"/>
              </w:rPr>
              <w:t>The student demonstrates sound understanding and can apply the concepts safely in a guided environment.</w:t>
            </w:r>
          </w:p>
        </w:tc>
      </w:tr>
      <w:tr>
        <w:tc>
          <w:tcPr>
            <w:tcW w:type="dxa" w:w="2304"/>
            <w:tcMar>
              <w:top w:w="80" w:type="dxa"/>
              <w:start w:w="80" w:type="dxa"/>
              <w:bottom w:w="80" w:type="dxa"/>
              <w:end w:w="80" w:type="dxa"/>
            </w:tcMar>
            <w:vAlign w:val="top"/>
          </w:tcPr>
          <w:p>
            <w:pPr>
              <w:jc w:val="left"/>
            </w:pPr>
            <w:r/>
            <w:r>
              <w:rPr>
                <w:b w:val="0"/>
              </w:rPr>
              <w:t>Merit / Strong pass</w:t>
            </w:r>
          </w:p>
        </w:tc>
        <w:tc>
          <w:tcPr>
            <w:tcW w:type="dxa" w:w="1872"/>
            <w:tcMar>
              <w:top w:w="80" w:type="dxa"/>
              <w:start w:w="80" w:type="dxa"/>
              <w:bottom w:w="80" w:type="dxa"/>
              <w:end w:w="80" w:type="dxa"/>
            </w:tcMar>
            <w:vAlign w:val="top"/>
          </w:tcPr>
          <w:p>
            <w:pPr>
              <w:jc w:val="left"/>
            </w:pPr>
            <w:r/>
            <w:r>
              <w:rPr>
                <w:b w:val="0"/>
              </w:rPr>
              <w:t>85% - 94%</w:t>
            </w:r>
          </w:p>
        </w:tc>
        <w:tc>
          <w:tcPr>
            <w:tcW w:type="dxa" w:w="5184"/>
            <w:tcMar>
              <w:top w:w="80" w:type="dxa"/>
              <w:start w:w="80" w:type="dxa"/>
              <w:bottom w:w="80" w:type="dxa"/>
              <w:end w:w="80" w:type="dxa"/>
            </w:tcMar>
            <w:vAlign w:val="top"/>
          </w:tcPr>
          <w:p>
            <w:pPr>
              <w:jc w:val="left"/>
            </w:pPr>
            <w:r/>
            <w:r>
              <w:rPr>
                <w:b w:val="0"/>
              </w:rPr>
              <w:t>The student demonstrates strong reasoning, clear evidence, and practical security decision-making.</w:t>
            </w:r>
          </w:p>
        </w:tc>
      </w:tr>
      <w:tr>
        <w:tc>
          <w:tcPr>
            <w:tcW w:type="dxa" w:w="2304"/>
            <w:tcMar>
              <w:top w:w="80" w:type="dxa"/>
              <w:start w:w="80" w:type="dxa"/>
              <w:bottom w:w="80" w:type="dxa"/>
              <w:end w:w="80" w:type="dxa"/>
            </w:tcMar>
            <w:vAlign w:val="top"/>
          </w:tcPr>
          <w:p>
            <w:pPr>
              <w:jc w:val="left"/>
            </w:pPr>
            <w:r/>
            <w:r>
              <w:rPr>
                <w:b w:val="0"/>
              </w:rPr>
              <w:t>Distinction</w:t>
            </w:r>
          </w:p>
        </w:tc>
        <w:tc>
          <w:tcPr>
            <w:tcW w:type="dxa" w:w="1872"/>
            <w:tcMar>
              <w:top w:w="80" w:type="dxa"/>
              <w:start w:w="80" w:type="dxa"/>
              <w:bottom w:w="80" w:type="dxa"/>
              <w:end w:w="80" w:type="dxa"/>
            </w:tcMar>
            <w:vAlign w:val="top"/>
          </w:tcPr>
          <w:p>
            <w:pPr>
              <w:jc w:val="left"/>
            </w:pPr>
            <w:r/>
            <w:r>
              <w:rPr>
                <w:b w:val="0"/>
              </w:rPr>
              <w:t>95% - 100%</w:t>
            </w:r>
          </w:p>
        </w:tc>
        <w:tc>
          <w:tcPr>
            <w:tcW w:type="dxa" w:w="5184"/>
            <w:tcMar>
              <w:top w:w="80" w:type="dxa"/>
              <w:start w:w="80" w:type="dxa"/>
              <w:bottom w:w="80" w:type="dxa"/>
              <w:end w:w="80" w:type="dxa"/>
            </w:tcMar>
            <w:vAlign w:val="top"/>
          </w:tcPr>
          <w:p>
            <w:pPr>
              <w:jc w:val="left"/>
            </w:pPr>
            <w:r/>
            <w:r>
              <w:rPr>
                <w:b w:val="0"/>
              </w:rPr>
              <w:t>The student demonstrates excellent technical accuracy, risk awareness, clarity, and professional operational discipline.</w:t>
            </w:r>
          </w:p>
        </w:tc>
      </w:tr>
    </w:tbl>
    <w:p/>
    <w:p>
      <w:pPr>
        <w:pStyle w:val="ListBullet"/>
      </w:pPr>
      <w:r>
        <w:rPr>
          <w:b/>
        </w:rPr>
        <w:t xml:space="preserve">Minimum evidence rule: </w:t>
      </w:r>
      <w:r>
        <w:t>A student cannot pass on theory alone if practical evidence is required for the class. The practical component must be submitted unless the instructor explicitly approves a demo-only alternative.</w:t>
      </w:r>
    </w:p>
    <w:p>
      <w:pPr>
        <w:pStyle w:val="ListBullet"/>
      </w:pPr>
      <w:r>
        <w:rPr>
          <w:b/>
        </w:rPr>
        <w:t xml:space="preserve">Safety override: </w:t>
      </w:r>
      <w:r>
        <w:t>Unsafe actions in a live tenant, use of sensitive data, unauthorized changes, or failure to follow lab scope may result in the practical component being marked not yet competent.</w:t>
      </w:r>
    </w:p>
    <w:p>
      <w:pPr>
        <w:pStyle w:val="ListBullet"/>
      </w:pPr>
      <w:r>
        <w:rPr>
          <w:b/>
        </w:rPr>
        <w:t xml:space="preserve">Partial credit: </w:t>
      </w:r>
      <w:r>
        <w:t>Marks may be awarded for correct reasoning even when a lab environment blocks a configuration task, provided the student documents the blocker and explains the correct remediation path.</w:t>
      </w:r>
    </w:p>
    <w:p>
      <w:pPr>
        <w:pStyle w:val="Heading1"/>
      </w:pPr>
      <w:r>
        <w:rPr>
          <w:color w:val="0B1F33"/>
        </w:rPr>
        <w:t>3. Before You Start the Assessment</w:t>
      </w:r>
    </w:p>
    <w:p>
      <w:pPr>
        <w:pStyle w:val="BodyText"/>
      </w:pPr>
      <w:r>
        <w:t>Students must confirm readiness before starting any assessment activity. Do not wait until the assessment window to test accounts, MFA, tenant selection, permissions, or portal access.</w:t>
      </w:r>
    </w:p>
    <w:tbl>
      <w:tblPr>
        <w:tblStyle w:val="TableGrid"/>
        <w:tblW w:type="auto" w:w="0"/>
        <w:jc w:val="center"/>
        <w:tblLook w:firstColumn="1" w:firstRow="1" w:lastColumn="0" w:lastRow="0" w:noHBand="0" w:noVBand="1" w:val="04A0"/>
      </w:tblPr>
      <w:tblGrid>
        <w:gridCol w:w="5040"/>
        <w:gridCol w:w="5040"/>
      </w:tblGrid>
      <w:tr>
        <w:tc>
          <w:tcPr>
            <w:tcW w:type="dxa" w:w="3024"/>
            <w:shd w:fill="1F4E79"/>
            <w:tcMar>
              <w:top w:w="80" w:type="dxa"/>
              <w:start w:w="80" w:type="dxa"/>
              <w:bottom w:w="80" w:type="dxa"/>
              <w:end w:w="80" w:type="dxa"/>
            </w:tcMar>
            <w:vAlign w:val="center"/>
          </w:tcPr>
          <w:p>
            <w:pPr>
              <w:jc w:val="left"/>
            </w:pPr>
            <w:r/>
            <w:r>
              <w:rPr>
                <w:b/>
                <w:color w:val="FFFFFF"/>
              </w:rPr>
              <w:t>Readiness item</w:t>
            </w:r>
          </w:p>
        </w:tc>
        <w:tc>
          <w:tcPr>
            <w:tcW w:type="dxa" w:w="6336"/>
            <w:shd w:fill="1F4E79"/>
            <w:tcMar>
              <w:top w:w="80" w:type="dxa"/>
              <w:start w:w="80" w:type="dxa"/>
              <w:bottom w:w="80" w:type="dxa"/>
              <w:end w:w="80" w:type="dxa"/>
            </w:tcMar>
            <w:vAlign w:val="center"/>
          </w:tcPr>
          <w:p>
            <w:pPr>
              <w:jc w:val="left"/>
            </w:pPr>
            <w:r/>
            <w:r>
              <w:rPr>
                <w:b/>
                <w:color w:val="FFFFFF"/>
              </w:rPr>
              <w:t>Student confirmation required</w:t>
            </w:r>
          </w:p>
        </w:tc>
      </w:tr>
      <w:tr>
        <w:tc>
          <w:tcPr>
            <w:tcW w:type="dxa" w:w="3024"/>
            <w:tcMar>
              <w:top w:w="80" w:type="dxa"/>
              <w:start w:w="80" w:type="dxa"/>
              <w:bottom w:w="80" w:type="dxa"/>
              <w:end w:w="80" w:type="dxa"/>
            </w:tcMar>
            <w:vAlign w:val="top"/>
          </w:tcPr>
          <w:p>
            <w:pPr>
              <w:jc w:val="left"/>
            </w:pPr>
            <w:r/>
            <w:r>
              <w:rPr>
                <w:b w:val="0"/>
              </w:rPr>
              <w:t>Microsoft Learn account</w:t>
            </w:r>
          </w:p>
        </w:tc>
        <w:tc>
          <w:tcPr>
            <w:tcW w:type="dxa" w:w="6336"/>
            <w:tcMar>
              <w:top w:w="80" w:type="dxa"/>
              <w:start w:w="80" w:type="dxa"/>
              <w:bottom w:w="80" w:type="dxa"/>
              <w:end w:w="80" w:type="dxa"/>
            </w:tcMar>
            <w:vAlign w:val="top"/>
          </w:tcPr>
          <w:p>
            <w:pPr>
              <w:jc w:val="left"/>
            </w:pPr>
            <w:r/>
            <w:r>
              <w:rPr>
                <w:b w:val="0"/>
              </w:rPr>
              <w:t>You can sign in and access the assigned collection or modules.</w:t>
            </w:r>
          </w:p>
        </w:tc>
      </w:tr>
      <w:tr>
        <w:tc>
          <w:tcPr>
            <w:tcW w:type="dxa" w:w="3024"/>
            <w:tcMar>
              <w:top w:w="80" w:type="dxa"/>
              <w:start w:w="80" w:type="dxa"/>
              <w:bottom w:w="80" w:type="dxa"/>
              <w:end w:w="80" w:type="dxa"/>
            </w:tcMar>
            <w:vAlign w:val="top"/>
          </w:tcPr>
          <w:p>
            <w:pPr>
              <w:jc w:val="left"/>
            </w:pPr>
            <w:r/>
            <w:r>
              <w:rPr>
                <w:b w:val="0"/>
              </w:rPr>
              <w:t>Azure portal access</w:t>
            </w:r>
          </w:p>
        </w:tc>
        <w:tc>
          <w:tcPr>
            <w:tcW w:type="dxa" w:w="6336"/>
            <w:tcMar>
              <w:top w:w="80" w:type="dxa"/>
              <w:start w:w="80" w:type="dxa"/>
              <w:bottom w:w="80" w:type="dxa"/>
              <w:end w:w="80" w:type="dxa"/>
            </w:tcMar>
            <w:vAlign w:val="top"/>
          </w:tcPr>
          <w:p>
            <w:pPr>
              <w:jc w:val="left"/>
            </w:pPr>
            <w:r/>
            <w:r>
              <w:rPr>
                <w:b w:val="0"/>
              </w:rPr>
              <w:t>You can access the correct Azure tenant/subscription or approved demo environment.</w:t>
            </w:r>
          </w:p>
        </w:tc>
      </w:tr>
      <w:tr>
        <w:tc>
          <w:tcPr>
            <w:tcW w:type="dxa" w:w="3024"/>
            <w:tcMar>
              <w:top w:w="80" w:type="dxa"/>
              <w:start w:w="80" w:type="dxa"/>
              <w:bottom w:w="80" w:type="dxa"/>
              <w:end w:w="80" w:type="dxa"/>
            </w:tcMar>
            <w:vAlign w:val="top"/>
          </w:tcPr>
          <w:p>
            <w:pPr>
              <w:jc w:val="left"/>
            </w:pPr>
            <w:r/>
            <w:r>
              <w:rPr>
                <w:b w:val="0"/>
              </w:rPr>
              <w:t>Microsoft Defender for Cloud</w:t>
            </w:r>
          </w:p>
        </w:tc>
        <w:tc>
          <w:tcPr>
            <w:tcW w:type="dxa" w:w="6336"/>
            <w:tcMar>
              <w:top w:w="80" w:type="dxa"/>
              <w:start w:w="80" w:type="dxa"/>
              <w:bottom w:w="80" w:type="dxa"/>
              <w:end w:w="80" w:type="dxa"/>
            </w:tcMar>
            <w:vAlign w:val="top"/>
          </w:tcPr>
          <w:p>
            <w:pPr>
              <w:jc w:val="left"/>
            </w:pPr>
            <w:r/>
            <w:r>
              <w:rPr>
                <w:b w:val="0"/>
              </w:rPr>
              <w:t>You can open Defender for Cloud and view environment settings, recommendations, Secure Score, and assigned resources where applicable.</w:t>
            </w:r>
          </w:p>
        </w:tc>
      </w:tr>
      <w:tr>
        <w:tc>
          <w:tcPr>
            <w:tcW w:type="dxa" w:w="3024"/>
            <w:tcMar>
              <w:top w:w="80" w:type="dxa"/>
              <w:start w:w="80" w:type="dxa"/>
              <w:bottom w:w="80" w:type="dxa"/>
              <w:end w:w="80" w:type="dxa"/>
            </w:tcMar>
            <w:vAlign w:val="top"/>
          </w:tcPr>
          <w:p>
            <w:pPr>
              <w:jc w:val="left"/>
            </w:pPr>
            <w:r/>
            <w:r>
              <w:rPr>
                <w:b w:val="0"/>
              </w:rPr>
              <w:t>Microsoft Defender portal</w:t>
            </w:r>
          </w:p>
        </w:tc>
        <w:tc>
          <w:tcPr>
            <w:tcW w:type="dxa" w:w="6336"/>
            <w:tcMar>
              <w:top w:w="80" w:type="dxa"/>
              <w:start w:w="80" w:type="dxa"/>
              <w:bottom w:w="80" w:type="dxa"/>
              <w:end w:w="80" w:type="dxa"/>
            </w:tcMar>
            <w:vAlign w:val="top"/>
          </w:tcPr>
          <w:p>
            <w:pPr>
              <w:jc w:val="left"/>
            </w:pPr>
            <w:r/>
            <w:r>
              <w:rPr>
                <w:b w:val="0"/>
              </w:rPr>
              <w:t>You can access assigned incident, alert, or Defender XDR views if the assessment includes operational review.</w:t>
            </w:r>
          </w:p>
        </w:tc>
      </w:tr>
      <w:tr>
        <w:tc>
          <w:tcPr>
            <w:tcW w:type="dxa" w:w="3024"/>
            <w:tcMar>
              <w:top w:w="80" w:type="dxa"/>
              <w:start w:w="80" w:type="dxa"/>
              <w:bottom w:w="80" w:type="dxa"/>
              <w:end w:w="80" w:type="dxa"/>
            </w:tcMar>
            <w:vAlign w:val="top"/>
          </w:tcPr>
          <w:p>
            <w:pPr>
              <w:jc w:val="left"/>
            </w:pPr>
            <w:r/>
            <w:r>
              <w:rPr>
                <w:b w:val="0"/>
              </w:rPr>
              <w:t>Named user account</w:t>
            </w:r>
          </w:p>
        </w:tc>
        <w:tc>
          <w:tcPr>
            <w:tcW w:type="dxa" w:w="6336"/>
            <w:tcMar>
              <w:top w:w="80" w:type="dxa"/>
              <w:start w:w="80" w:type="dxa"/>
              <w:bottom w:w="80" w:type="dxa"/>
              <w:end w:w="80" w:type="dxa"/>
            </w:tcMar>
            <w:vAlign w:val="top"/>
          </w:tcPr>
          <w:p>
            <w:pPr>
              <w:jc w:val="left"/>
            </w:pPr>
            <w:r/>
            <w:r>
              <w:rPr>
                <w:b w:val="0"/>
              </w:rPr>
              <w:t>You are using your assigned account, not a shared administrator account.</w:t>
            </w:r>
          </w:p>
        </w:tc>
      </w:tr>
      <w:tr>
        <w:tc>
          <w:tcPr>
            <w:tcW w:type="dxa" w:w="3024"/>
            <w:tcMar>
              <w:top w:w="80" w:type="dxa"/>
              <w:start w:w="80" w:type="dxa"/>
              <w:bottom w:w="80" w:type="dxa"/>
              <w:end w:w="80" w:type="dxa"/>
            </w:tcMar>
            <w:vAlign w:val="top"/>
          </w:tcPr>
          <w:p>
            <w:pPr>
              <w:jc w:val="left"/>
            </w:pPr>
            <w:r/>
            <w:r>
              <w:rPr>
                <w:b w:val="0"/>
              </w:rPr>
              <w:t>MFA</w:t>
            </w:r>
          </w:p>
        </w:tc>
        <w:tc>
          <w:tcPr>
            <w:tcW w:type="dxa" w:w="6336"/>
            <w:tcMar>
              <w:top w:w="80" w:type="dxa"/>
              <w:start w:w="80" w:type="dxa"/>
              <w:bottom w:w="80" w:type="dxa"/>
              <w:end w:w="80" w:type="dxa"/>
            </w:tcMar>
            <w:vAlign w:val="top"/>
          </w:tcPr>
          <w:p>
            <w:pPr>
              <w:jc w:val="left"/>
            </w:pPr>
            <w:r/>
            <w:r>
              <w:rPr>
                <w:b w:val="0"/>
              </w:rPr>
              <w:t>Your MFA method works and you can complete sign-in without assistance.</w:t>
            </w:r>
          </w:p>
        </w:tc>
      </w:tr>
      <w:tr>
        <w:tc>
          <w:tcPr>
            <w:tcW w:type="dxa" w:w="3024"/>
            <w:tcMar>
              <w:top w:w="80" w:type="dxa"/>
              <w:start w:w="80" w:type="dxa"/>
              <w:bottom w:w="80" w:type="dxa"/>
              <w:end w:w="80" w:type="dxa"/>
            </w:tcMar>
            <w:vAlign w:val="top"/>
          </w:tcPr>
          <w:p>
            <w:pPr>
              <w:jc w:val="left"/>
            </w:pPr>
            <w:r/>
            <w:r>
              <w:rPr>
                <w:b w:val="0"/>
              </w:rPr>
              <w:t>Browser and screenshots</w:t>
            </w:r>
          </w:p>
        </w:tc>
        <w:tc>
          <w:tcPr>
            <w:tcW w:type="dxa" w:w="6336"/>
            <w:tcMar>
              <w:top w:w="80" w:type="dxa"/>
              <w:start w:w="80" w:type="dxa"/>
              <w:bottom w:w="80" w:type="dxa"/>
              <w:end w:w="80" w:type="dxa"/>
            </w:tcMar>
            <w:vAlign w:val="top"/>
          </w:tcPr>
          <w:p>
            <w:pPr>
              <w:jc w:val="left"/>
            </w:pPr>
            <w:r/>
            <w:r>
              <w:rPr>
                <w:b w:val="0"/>
              </w:rPr>
              <w:t>You have a modern browser and can capture clear screenshots for evidence.</w:t>
            </w:r>
          </w:p>
        </w:tc>
      </w:tr>
      <w:tr>
        <w:tc>
          <w:tcPr>
            <w:tcW w:type="dxa" w:w="3024"/>
            <w:tcMar>
              <w:top w:w="80" w:type="dxa"/>
              <w:start w:w="80" w:type="dxa"/>
              <w:bottom w:w="80" w:type="dxa"/>
              <w:end w:w="80" w:type="dxa"/>
            </w:tcMar>
            <w:vAlign w:val="top"/>
          </w:tcPr>
          <w:p>
            <w:pPr>
              <w:jc w:val="left"/>
            </w:pPr>
            <w:r/>
            <w:r>
              <w:rPr>
                <w:b w:val="0"/>
              </w:rPr>
              <w:t>LMS / Teams / GitHub access</w:t>
            </w:r>
          </w:p>
        </w:tc>
        <w:tc>
          <w:tcPr>
            <w:tcW w:type="dxa" w:w="6336"/>
            <w:tcMar>
              <w:top w:w="80" w:type="dxa"/>
              <w:start w:w="80" w:type="dxa"/>
              <w:bottom w:w="80" w:type="dxa"/>
              <w:end w:w="80" w:type="dxa"/>
            </w:tcMar>
            <w:vAlign w:val="top"/>
          </w:tcPr>
          <w:p>
            <w:pPr>
              <w:jc w:val="left"/>
            </w:pPr>
            <w:r/>
            <w:r>
              <w:rPr>
                <w:b w:val="0"/>
              </w:rPr>
              <w:t>You know where to download assessment files and where to submit deliverables.</w:t>
            </w:r>
          </w:p>
        </w:tc>
      </w:tr>
    </w:tbl>
    <w:p/>
    <w:tbl>
      <w:tblPr>
        <w:tblW w:type="auto" w:w="0"/>
        <w:jc w:val="center"/>
        <w:tblLook w:firstColumn="1" w:firstRow="1" w:lastColumn="0" w:lastRow="0" w:noHBand="0" w:noVBand="1" w:val="04A0"/>
      </w:tblPr>
      <w:tblGrid>
        <w:gridCol w:w="10080"/>
      </w:tblGrid>
      <w:tr>
        <w:tc>
          <w:tcPr>
            <w:tcW w:type="dxa" w:w="10080"/>
            <w:shd w:fill="FDECEC"/>
            <w:tcMar>
              <w:top w:w="120" w:type="dxa"/>
              <w:start w:w="160" w:type="dxa"/>
              <w:bottom w:w="120" w:type="dxa"/>
              <w:end w:w="160" w:type="dxa"/>
            </w:tcMar>
            <w:tcBorders>
              <w:top w:val="single" w:sz="8" w:space="0" w:color="DC2626"/>
              <w:left w:val="single" w:sz="8" w:space="0" w:color="DC2626"/>
              <w:bottom w:val="single" w:sz="8" w:space="0" w:color="DC2626"/>
              <w:right w:val="single" w:sz="8" w:space="0" w:color="DC2626"/>
            </w:tcBorders>
          </w:tcPr>
          <w:p>
            <w:r>
              <w:rPr>
                <w:b/>
                <w:color w:val="0B1F33"/>
                <w:sz w:val="21"/>
              </w:rPr>
              <w:t>Access blocker rule</w:t>
            </w:r>
          </w:p>
          <w:p>
            <w:pPr>
              <w:pStyle w:val="BodyText"/>
            </w:pPr>
            <w:r>
              <w:t>If you cannot access the required portal, tenant, subscription, resource group, or LMS area, notify the instructor immediately. Do not attempt to bypass access controls or use another student account.</w:t>
            </w:r>
          </w:p>
        </w:tc>
      </w:tr>
    </w:tbl>
    <w:p/>
    <w:p>
      <w:pPr>
        <w:pStyle w:val="Heading1"/>
      </w:pPr>
      <w:r>
        <w:rPr>
          <w:color w:val="0B1F33"/>
        </w:rPr>
        <w:t>4. Assessment Rules and Conduct</w:t>
      </w:r>
    </w:p>
    <w:p>
      <w:pPr>
        <w:pStyle w:val="ListBullet"/>
      </w:pPr>
      <w:r>
        <w:rPr>
          <w:b/>
        </w:rPr>
        <w:t xml:space="preserve">Work only in approved scope. </w:t>
      </w:r>
      <w:r>
        <w:t>Use the lab subscription, resource group, tenant, demo environment, or customer environment explicitly assigned by the instructor.</w:t>
      </w:r>
    </w:p>
    <w:p>
      <w:pPr>
        <w:pStyle w:val="ListBullet"/>
      </w:pPr>
      <w:r>
        <w:rPr>
          <w:b/>
        </w:rPr>
        <w:t xml:space="preserve">Use least privilege. </w:t>
      </w:r>
      <w:r>
        <w:t>Do not request or use Global Administrator access unless the instructor and customer have explicitly approved it for a controlled scenario.</w:t>
      </w:r>
    </w:p>
    <w:p>
      <w:pPr>
        <w:pStyle w:val="ListBullet"/>
      </w:pPr>
      <w:r>
        <w:rPr>
          <w:b/>
        </w:rPr>
        <w:t xml:space="preserve">No production changes without approval. </w:t>
      </w:r>
      <w:r>
        <w:t>Do not enable paid plans, deploy extensions, modify policies, change access, or remediate production workloads unless the instructor confirms written authorization.</w:t>
      </w:r>
    </w:p>
    <w:p>
      <w:pPr>
        <w:pStyle w:val="ListBullet"/>
      </w:pPr>
      <w:r>
        <w:rPr>
          <w:b/>
        </w:rPr>
        <w:t xml:space="preserve">No sensitive data. </w:t>
      </w:r>
      <w:r>
        <w:t>Do not upload or enter real customer data, personal data, HR data, financial records, secrets, keys, tokens, source code, confidential prompts, or proprietary information.</w:t>
      </w:r>
    </w:p>
    <w:p>
      <w:pPr>
        <w:pStyle w:val="ListBullet"/>
      </w:pPr>
      <w:r>
        <w:rPr>
          <w:b/>
        </w:rPr>
        <w:t xml:space="preserve">No destructive testing. </w:t>
      </w:r>
      <w:r>
        <w:t>Do not run malware, exploit tools, vulnerability scanners, stress tests, denial-of-service tests, or suspicious payloads unless explicitly included in a sandboxed instructor lab.</w:t>
      </w:r>
    </w:p>
    <w:p>
      <w:pPr>
        <w:pStyle w:val="ListBullet"/>
      </w:pPr>
      <w:r>
        <w:rPr>
          <w:b/>
        </w:rPr>
        <w:t xml:space="preserve">Respect auditability. </w:t>
      </w:r>
      <w:r>
        <w:t>Use your own named account. Evidence must be traceable to your assigned student identity or lab group.</w:t>
      </w:r>
    </w:p>
    <w:p>
      <w:pPr>
        <w:pStyle w:val="ListBullet"/>
      </w:pPr>
      <w:r>
        <w:rPr>
          <w:b/>
        </w:rPr>
        <w:t xml:space="preserve">Maintain professional language. </w:t>
      </w:r>
      <w:r>
        <w:t>Assessment submissions must be clear, respectful, and suitable for enterprise review.</w:t>
      </w:r>
    </w:p>
    <w:p>
      <w:pPr>
        <w:pStyle w:val="Heading1"/>
      </w:pPr>
      <w:r>
        <w:rPr>
          <w:color w:val="0B1F33"/>
        </w:rPr>
        <w:t>5. Permitted and Prohibited Resources</w:t>
      </w:r>
    </w:p>
    <w:tbl>
      <w:tblPr>
        <w:tblStyle w:val="TableGrid"/>
        <w:tblW w:type="auto" w:w="0"/>
        <w:jc w:val="center"/>
        <w:tblLook w:firstColumn="1" w:firstRow="1" w:lastColumn="0" w:lastRow="0" w:noHBand="0" w:noVBand="1" w:val="04A0"/>
      </w:tblPr>
      <w:tblGrid>
        <w:gridCol w:w="5040"/>
        <w:gridCol w:w="5040"/>
      </w:tblGrid>
      <w:tr>
        <w:tc>
          <w:tcPr>
            <w:tcW w:type="dxa" w:w="4680"/>
            <w:shd w:fill="1F4E79"/>
            <w:tcMar>
              <w:top w:w="80" w:type="dxa"/>
              <w:start w:w="80" w:type="dxa"/>
              <w:bottom w:w="80" w:type="dxa"/>
              <w:end w:w="80" w:type="dxa"/>
            </w:tcMar>
            <w:vAlign w:val="center"/>
          </w:tcPr>
          <w:p>
            <w:pPr>
              <w:jc w:val="left"/>
            </w:pPr>
            <w:r/>
            <w:r>
              <w:rPr>
                <w:b/>
                <w:color w:val="FFFFFF"/>
              </w:rPr>
              <w:t>Permitted</w:t>
            </w:r>
          </w:p>
        </w:tc>
        <w:tc>
          <w:tcPr>
            <w:tcW w:type="dxa" w:w="4680"/>
            <w:shd w:fill="1F4E79"/>
            <w:tcMar>
              <w:top w:w="80" w:type="dxa"/>
              <w:start w:w="80" w:type="dxa"/>
              <w:bottom w:w="80" w:type="dxa"/>
              <w:end w:w="80" w:type="dxa"/>
            </w:tcMar>
            <w:vAlign w:val="center"/>
          </w:tcPr>
          <w:p>
            <w:pPr>
              <w:jc w:val="left"/>
            </w:pPr>
            <w:r/>
            <w:r>
              <w:rPr>
                <w:b/>
                <w:color w:val="FFFFFF"/>
              </w:rPr>
              <w:t>Not permitted unless explicitly authorized</w:t>
            </w:r>
          </w:p>
        </w:tc>
      </w:tr>
      <w:tr>
        <w:tc>
          <w:tcPr>
            <w:tcW w:type="dxa" w:w="4680"/>
            <w:tcMar>
              <w:top w:w="80" w:type="dxa"/>
              <w:start w:w="80" w:type="dxa"/>
              <w:bottom w:w="80" w:type="dxa"/>
              <w:end w:w="80" w:type="dxa"/>
            </w:tcMar>
            <w:vAlign w:val="top"/>
          </w:tcPr>
          <w:p>
            <w:pPr>
              <w:jc w:val="left"/>
            </w:pPr>
            <w:r/>
            <w:r>
              <w:rPr>
                <w:b w:val="0"/>
              </w:rPr>
              <w:t>Course slides, student guide, lab guide, Microsoft Learn modules, Microsoft Docs/Learn references, instructor demonstrations, and your own lab notes.</w:t>
            </w:r>
          </w:p>
        </w:tc>
        <w:tc>
          <w:tcPr>
            <w:tcW w:type="dxa" w:w="4680"/>
            <w:tcMar>
              <w:top w:w="80" w:type="dxa"/>
              <w:start w:w="80" w:type="dxa"/>
              <w:bottom w:w="80" w:type="dxa"/>
              <w:end w:w="80" w:type="dxa"/>
            </w:tcMar>
            <w:vAlign w:val="top"/>
          </w:tcPr>
          <w:p>
            <w:pPr>
              <w:jc w:val="left"/>
            </w:pPr>
            <w:r/>
            <w:r>
              <w:rPr>
                <w:b w:val="0"/>
              </w:rPr>
              <w:t>Copying another student’s answers, using an answer key, using hidden instructor materials, accessing unauthorized tenants/subscriptions, or submitting generated content without review and attribution.</w:t>
            </w:r>
          </w:p>
        </w:tc>
      </w:tr>
      <w:tr>
        <w:tc>
          <w:tcPr>
            <w:tcW w:type="dxa" w:w="4680"/>
            <w:tcMar>
              <w:top w:w="80" w:type="dxa"/>
              <w:start w:w="80" w:type="dxa"/>
              <w:bottom w:w="80" w:type="dxa"/>
              <w:end w:w="80" w:type="dxa"/>
            </w:tcMar>
            <w:vAlign w:val="top"/>
          </w:tcPr>
          <w:p>
            <w:pPr>
              <w:jc w:val="left"/>
            </w:pPr>
            <w:r/>
            <w:r>
              <w:rPr>
                <w:b w:val="0"/>
              </w:rPr>
              <w:t>AI tools may be used for study, revision, formatting assistance, and explanation if the instructor allows them.</w:t>
            </w:r>
          </w:p>
        </w:tc>
        <w:tc>
          <w:tcPr>
            <w:tcW w:type="dxa" w:w="4680"/>
            <w:tcMar>
              <w:top w:w="80" w:type="dxa"/>
              <w:start w:w="80" w:type="dxa"/>
              <w:bottom w:w="80" w:type="dxa"/>
              <w:end w:w="80" w:type="dxa"/>
            </w:tcMar>
            <w:vAlign w:val="top"/>
          </w:tcPr>
          <w:p>
            <w:pPr>
              <w:jc w:val="left"/>
            </w:pPr>
            <w:r/>
            <w:r>
              <w:rPr>
                <w:b w:val="0"/>
              </w:rPr>
              <w:t>Using AI tools to produce final answers without understanding, validation, and disclosure where required by the provider’s academic-integrity policy.</w:t>
            </w:r>
          </w:p>
        </w:tc>
      </w:tr>
      <w:tr>
        <w:tc>
          <w:tcPr>
            <w:tcW w:type="dxa" w:w="4680"/>
            <w:tcMar>
              <w:top w:w="80" w:type="dxa"/>
              <w:start w:w="80" w:type="dxa"/>
              <w:bottom w:w="80" w:type="dxa"/>
              <w:end w:w="80" w:type="dxa"/>
            </w:tcMar>
            <w:vAlign w:val="top"/>
          </w:tcPr>
          <w:p>
            <w:pPr>
              <w:jc w:val="left"/>
            </w:pPr>
            <w:r/>
            <w:r>
              <w:rPr>
                <w:b w:val="0"/>
              </w:rPr>
              <w:t>Screenshots from approved lab or demo environments.</w:t>
            </w:r>
          </w:p>
        </w:tc>
        <w:tc>
          <w:tcPr>
            <w:tcW w:type="dxa" w:w="4680"/>
            <w:tcMar>
              <w:top w:w="80" w:type="dxa"/>
              <w:start w:w="80" w:type="dxa"/>
              <w:bottom w:w="80" w:type="dxa"/>
              <w:end w:w="80" w:type="dxa"/>
            </w:tcMar>
            <w:vAlign w:val="top"/>
          </w:tcPr>
          <w:p>
            <w:pPr>
              <w:jc w:val="left"/>
            </w:pPr>
            <w:r/>
            <w:r>
              <w:rPr>
                <w:b w:val="0"/>
              </w:rPr>
              <w:t>Screenshots from unrelated client environments, production systems outside scope, or environments containing confidential data.</w:t>
            </w:r>
          </w:p>
        </w:tc>
      </w:tr>
    </w:tbl>
    <w:p/>
    <w:p>
      <w:pPr>
        <w:pStyle w:val="Heading1"/>
      </w:pPr>
      <w:r>
        <w:rPr>
          <w:color w:val="0B1F33"/>
        </w:rPr>
        <w:t>6. Knowledge Assessment Instructions</w:t>
      </w:r>
    </w:p>
    <w:p>
      <w:pPr>
        <w:pStyle w:val="BodyText"/>
      </w:pPr>
      <w:r>
        <w:t>The knowledge assessment checks whether you understand the core concepts covered in the workshop. Read each question carefully and answer based on the scenario, not only on keyword recognition.</w:t>
      </w:r>
    </w:p>
    <w:tbl>
      <w:tblPr>
        <w:tblStyle w:val="TableGrid"/>
        <w:tblW w:type="auto" w:w="0"/>
        <w:jc w:val="center"/>
        <w:tblLook w:firstColumn="1" w:firstRow="1" w:lastColumn="0" w:lastRow="0" w:noHBand="0" w:noVBand="1" w:val="04A0"/>
      </w:tblPr>
      <w:tblGrid>
        <w:gridCol w:w="5040"/>
        <w:gridCol w:w="5040"/>
      </w:tblGrid>
      <w:tr>
        <w:tc>
          <w:tcPr>
            <w:tcW w:type="dxa" w:w="2880"/>
            <w:shd w:fill="1F4E79"/>
            <w:tcMar>
              <w:top w:w="80" w:type="dxa"/>
              <w:start w:w="80" w:type="dxa"/>
              <w:bottom w:w="80" w:type="dxa"/>
              <w:end w:w="80" w:type="dxa"/>
            </w:tcMar>
            <w:vAlign w:val="center"/>
          </w:tcPr>
          <w:p>
            <w:pPr>
              <w:jc w:val="left"/>
            </w:pPr>
            <w:r/>
            <w:r>
              <w:rPr>
                <w:b/>
                <w:color w:val="FFFFFF"/>
              </w:rPr>
              <w:t>Question type</w:t>
            </w:r>
          </w:p>
        </w:tc>
        <w:tc>
          <w:tcPr>
            <w:tcW w:type="dxa" w:w="6480"/>
            <w:shd w:fill="1F4E79"/>
            <w:tcMar>
              <w:top w:w="80" w:type="dxa"/>
              <w:start w:w="80" w:type="dxa"/>
              <w:bottom w:w="80" w:type="dxa"/>
              <w:end w:w="80" w:type="dxa"/>
            </w:tcMar>
            <w:vAlign w:val="center"/>
          </w:tcPr>
          <w:p>
            <w:pPr>
              <w:jc w:val="left"/>
            </w:pPr>
            <w:r/>
            <w:r>
              <w:rPr>
                <w:b/>
                <w:color w:val="FFFFFF"/>
              </w:rPr>
              <w:t>How to answer</w:t>
            </w:r>
          </w:p>
        </w:tc>
      </w:tr>
      <w:tr>
        <w:tc>
          <w:tcPr>
            <w:tcW w:type="dxa" w:w="2880"/>
            <w:tcMar>
              <w:top w:w="80" w:type="dxa"/>
              <w:start w:w="80" w:type="dxa"/>
              <w:bottom w:w="80" w:type="dxa"/>
              <w:end w:w="80" w:type="dxa"/>
            </w:tcMar>
            <w:vAlign w:val="top"/>
          </w:tcPr>
          <w:p>
            <w:pPr>
              <w:jc w:val="left"/>
            </w:pPr>
            <w:r/>
            <w:r>
              <w:rPr>
                <w:b w:val="0"/>
              </w:rPr>
              <w:t>Multiple choice / multiple response</w:t>
            </w:r>
          </w:p>
        </w:tc>
        <w:tc>
          <w:tcPr>
            <w:tcW w:type="dxa" w:w="6480"/>
            <w:tcMar>
              <w:top w:w="80" w:type="dxa"/>
              <w:start w:w="80" w:type="dxa"/>
              <w:bottom w:w="80" w:type="dxa"/>
              <w:end w:w="80" w:type="dxa"/>
            </w:tcMar>
            <w:vAlign w:val="top"/>
          </w:tcPr>
          <w:p>
            <w:pPr>
              <w:jc w:val="left"/>
            </w:pPr>
            <w:r/>
            <w:r>
              <w:rPr>
                <w:b w:val="0"/>
              </w:rPr>
              <w:t>Select the best answer or all correct answers as instructed. If a question says “choose two,” choose exactly two.</w:t>
            </w:r>
          </w:p>
        </w:tc>
      </w:tr>
      <w:tr>
        <w:tc>
          <w:tcPr>
            <w:tcW w:type="dxa" w:w="2880"/>
            <w:tcMar>
              <w:top w:w="80" w:type="dxa"/>
              <w:start w:w="80" w:type="dxa"/>
              <w:bottom w:w="80" w:type="dxa"/>
              <w:end w:w="80" w:type="dxa"/>
            </w:tcMar>
            <w:vAlign w:val="top"/>
          </w:tcPr>
          <w:p>
            <w:pPr>
              <w:jc w:val="left"/>
            </w:pPr>
            <w:r/>
            <w:r>
              <w:rPr>
                <w:b w:val="0"/>
              </w:rPr>
              <w:t>Matching</w:t>
            </w:r>
          </w:p>
        </w:tc>
        <w:tc>
          <w:tcPr>
            <w:tcW w:type="dxa" w:w="6480"/>
            <w:tcMar>
              <w:top w:w="80" w:type="dxa"/>
              <w:start w:w="80" w:type="dxa"/>
              <w:bottom w:w="80" w:type="dxa"/>
              <w:end w:w="80" w:type="dxa"/>
            </w:tcMar>
            <w:vAlign w:val="top"/>
          </w:tcPr>
          <w:p>
            <w:pPr>
              <w:jc w:val="left"/>
            </w:pPr>
            <w:r/>
            <w:r>
              <w:rPr>
                <w:b w:val="0"/>
              </w:rPr>
              <w:t>Match the security concept, tool, role, or control to the correct description.</w:t>
            </w:r>
          </w:p>
        </w:tc>
      </w:tr>
      <w:tr>
        <w:tc>
          <w:tcPr>
            <w:tcW w:type="dxa" w:w="2880"/>
            <w:tcMar>
              <w:top w:w="80" w:type="dxa"/>
              <w:start w:w="80" w:type="dxa"/>
              <w:bottom w:w="80" w:type="dxa"/>
              <w:end w:w="80" w:type="dxa"/>
            </w:tcMar>
            <w:vAlign w:val="top"/>
          </w:tcPr>
          <w:p>
            <w:pPr>
              <w:jc w:val="left"/>
            </w:pPr>
            <w:r/>
            <w:r>
              <w:rPr>
                <w:b w:val="0"/>
              </w:rPr>
              <w:t>Short answer</w:t>
            </w:r>
          </w:p>
        </w:tc>
        <w:tc>
          <w:tcPr>
            <w:tcW w:type="dxa" w:w="6480"/>
            <w:tcMar>
              <w:top w:w="80" w:type="dxa"/>
              <w:start w:w="80" w:type="dxa"/>
              <w:bottom w:w="80" w:type="dxa"/>
              <w:end w:w="80" w:type="dxa"/>
            </w:tcMar>
            <w:vAlign w:val="top"/>
          </w:tcPr>
          <w:p>
            <w:pPr>
              <w:jc w:val="left"/>
            </w:pPr>
            <w:r/>
            <w:r>
              <w:rPr>
                <w:b w:val="0"/>
              </w:rPr>
              <w:t>Use concise technical language. Explain the reason for your answer, not only the final recommendation.</w:t>
            </w:r>
          </w:p>
        </w:tc>
      </w:tr>
      <w:tr>
        <w:tc>
          <w:tcPr>
            <w:tcW w:type="dxa" w:w="2880"/>
            <w:tcMar>
              <w:top w:w="80" w:type="dxa"/>
              <w:start w:w="80" w:type="dxa"/>
              <w:bottom w:w="80" w:type="dxa"/>
              <w:end w:w="80" w:type="dxa"/>
            </w:tcMar>
            <w:vAlign w:val="top"/>
          </w:tcPr>
          <w:p>
            <w:pPr>
              <w:jc w:val="left"/>
            </w:pPr>
            <w:r/>
            <w:r>
              <w:rPr>
                <w:b w:val="0"/>
              </w:rPr>
              <w:t>Scenario decision</w:t>
            </w:r>
          </w:p>
        </w:tc>
        <w:tc>
          <w:tcPr>
            <w:tcW w:type="dxa" w:w="6480"/>
            <w:tcMar>
              <w:top w:w="80" w:type="dxa"/>
              <w:start w:w="80" w:type="dxa"/>
              <w:bottom w:w="80" w:type="dxa"/>
              <w:end w:w="80" w:type="dxa"/>
            </w:tcMar>
            <w:vAlign w:val="top"/>
          </w:tcPr>
          <w:p>
            <w:pPr>
              <w:jc w:val="left"/>
            </w:pPr>
            <w:r/>
            <w:r>
              <w:rPr>
                <w:b w:val="0"/>
              </w:rPr>
              <w:t>Identify the risk, affected control area, recommended action, and operational consideration.</w:t>
            </w:r>
          </w:p>
        </w:tc>
      </w:tr>
    </w:tbl>
    <w:p/>
    <w:p>
      <w:pPr>
        <w:pStyle w:val="ListBullet"/>
      </w:pPr>
      <w:r>
        <w:t>Do not leave short-answer fields blank. If you are unsure, state your assumption and answer with the best security rationale you can provide.</w:t>
      </w:r>
    </w:p>
    <w:p>
      <w:pPr>
        <w:pStyle w:val="ListBullet"/>
      </w:pPr>
      <w:r>
        <w:t>Use Microsoft terminology accurately: for example, Microsoft Entra ID, Microsoft Defender for Cloud, CSPM, CWPP, Defender XDR, Secure Score, recommendations, attack paths, workload protection plans, and Conditional Access.</w:t>
      </w:r>
    </w:p>
    <w:p>
      <w:pPr>
        <w:pStyle w:val="ListBullet"/>
      </w:pPr>
      <w:r>
        <w:t>Where a question asks for a recommendation, include the business or risk reason behind the recommendation.</w:t>
      </w:r>
    </w:p>
    <w:p>
      <w:pPr>
        <w:pStyle w:val="Heading1"/>
      </w:pPr>
      <w:r>
        <w:rPr>
          <w:color w:val="0B1F33"/>
        </w:rPr>
        <w:t>7. Practical Lab Evidence Instructions</w:t>
      </w:r>
    </w:p>
    <w:p>
      <w:pPr>
        <w:pStyle w:val="BodyText"/>
      </w:pPr>
      <w:r>
        <w:t>The practical component evaluates whether you can safely navigate cloud security tooling, interpret findings, document evidence, and recommend remediation. Evidence quality matters: unclear screenshots, missing context, or unsupported claims may lose marks.</w:t>
      </w:r>
    </w:p>
    <w:tbl>
      <w:tblPr>
        <w:tblStyle w:val="TableGrid"/>
        <w:tblW w:type="auto" w:w="0"/>
        <w:jc w:val="center"/>
        <w:tblLook w:firstColumn="1" w:firstRow="1" w:lastColumn="0" w:lastRow="0" w:noHBand="0" w:noVBand="1" w:val="04A0"/>
      </w:tblPr>
      <w:tblGrid>
        <w:gridCol w:w="5040"/>
        <w:gridCol w:w="5040"/>
      </w:tblGrid>
      <w:tr>
        <w:tc>
          <w:tcPr>
            <w:tcW w:type="dxa" w:w="2880"/>
            <w:shd w:fill="1F4E79"/>
            <w:tcMar>
              <w:top w:w="80" w:type="dxa"/>
              <w:start w:w="80" w:type="dxa"/>
              <w:bottom w:w="80" w:type="dxa"/>
              <w:end w:w="80" w:type="dxa"/>
            </w:tcMar>
            <w:vAlign w:val="center"/>
          </w:tcPr>
          <w:p>
            <w:pPr>
              <w:jc w:val="left"/>
            </w:pPr>
            <w:r/>
            <w:r>
              <w:rPr>
                <w:b/>
                <w:color w:val="FFFFFF"/>
              </w:rPr>
              <w:t>Evidence area</w:t>
            </w:r>
          </w:p>
        </w:tc>
        <w:tc>
          <w:tcPr>
            <w:tcW w:type="dxa" w:w="6480"/>
            <w:shd w:fill="1F4E79"/>
            <w:tcMar>
              <w:top w:w="80" w:type="dxa"/>
              <w:start w:w="80" w:type="dxa"/>
              <w:bottom w:w="80" w:type="dxa"/>
              <w:end w:w="80" w:type="dxa"/>
            </w:tcMar>
            <w:vAlign w:val="center"/>
          </w:tcPr>
          <w:p>
            <w:pPr>
              <w:jc w:val="left"/>
            </w:pPr>
            <w:r/>
            <w:r>
              <w:rPr>
                <w:b/>
                <w:color w:val="FFFFFF"/>
              </w:rPr>
              <w:t>Minimum evidence expected</w:t>
            </w:r>
          </w:p>
        </w:tc>
      </w:tr>
      <w:tr>
        <w:tc>
          <w:tcPr>
            <w:tcW w:type="dxa" w:w="2880"/>
            <w:tcMar>
              <w:top w:w="80" w:type="dxa"/>
              <w:start w:w="80" w:type="dxa"/>
              <w:bottom w:w="80" w:type="dxa"/>
              <w:end w:w="80" w:type="dxa"/>
            </w:tcMar>
            <w:vAlign w:val="top"/>
          </w:tcPr>
          <w:p>
            <w:pPr>
              <w:jc w:val="left"/>
            </w:pPr>
            <w:r/>
            <w:r>
              <w:rPr>
                <w:b w:val="0"/>
              </w:rPr>
              <w:t>Environment context</w:t>
            </w:r>
          </w:p>
        </w:tc>
        <w:tc>
          <w:tcPr>
            <w:tcW w:type="dxa" w:w="6480"/>
            <w:tcMar>
              <w:top w:w="80" w:type="dxa"/>
              <w:start w:w="80" w:type="dxa"/>
              <w:bottom w:w="80" w:type="dxa"/>
              <w:end w:w="80" w:type="dxa"/>
            </w:tcMar>
            <w:vAlign w:val="top"/>
          </w:tcPr>
          <w:p>
            <w:pPr>
              <w:jc w:val="left"/>
            </w:pPr>
            <w:r/>
            <w:r>
              <w:rPr>
                <w:b w:val="0"/>
              </w:rPr>
              <w:t>Course code, student name or group ID, tenant or lab environment name, subscription/resource group where appropriate, and date/time of evidence capture.</w:t>
            </w:r>
          </w:p>
        </w:tc>
      </w:tr>
      <w:tr>
        <w:tc>
          <w:tcPr>
            <w:tcW w:type="dxa" w:w="2880"/>
            <w:tcMar>
              <w:top w:w="80" w:type="dxa"/>
              <w:start w:w="80" w:type="dxa"/>
              <w:bottom w:w="80" w:type="dxa"/>
              <w:end w:w="80" w:type="dxa"/>
            </w:tcMar>
            <w:vAlign w:val="top"/>
          </w:tcPr>
          <w:p>
            <w:pPr>
              <w:jc w:val="left"/>
            </w:pPr>
            <w:r/>
            <w:r>
              <w:rPr>
                <w:b w:val="0"/>
              </w:rPr>
              <w:t>CSPM / posture</w:t>
            </w:r>
          </w:p>
        </w:tc>
        <w:tc>
          <w:tcPr>
            <w:tcW w:type="dxa" w:w="6480"/>
            <w:tcMar>
              <w:top w:w="80" w:type="dxa"/>
              <w:start w:w="80" w:type="dxa"/>
              <w:bottom w:w="80" w:type="dxa"/>
              <w:end w:w="80" w:type="dxa"/>
            </w:tcMar>
            <w:vAlign w:val="top"/>
          </w:tcPr>
          <w:p>
            <w:pPr>
              <w:jc w:val="left"/>
            </w:pPr>
            <w:r/>
            <w:r>
              <w:rPr>
                <w:b w:val="0"/>
              </w:rPr>
              <w:t>Screenshot or notes showing Secure Score, recommendations, resource inventory, regulatory compliance, or posture findings.</w:t>
            </w:r>
          </w:p>
        </w:tc>
      </w:tr>
      <w:tr>
        <w:tc>
          <w:tcPr>
            <w:tcW w:type="dxa" w:w="2880"/>
            <w:tcMar>
              <w:top w:w="80" w:type="dxa"/>
              <w:start w:w="80" w:type="dxa"/>
              <w:bottom w:w="80" w:type="dxa"/>
              <w:end w:w="80" w:type="dxa"/>
            </w:tcMar>
            <w:vAlign w:val="top"/>
          </w:tcPr>
          <w:p>
            <w:pPr>
              <w:jc w:val="left"/>
            </w:pPr>
            <w:r/>
            <w:r>
              <w:rPr>
                <w:b w:val="0"/>
              </w:rPr>
              <w:t>Misconfiguration or risk finding</w:t>
            </w:r>
          </w:p>
        </w:tc>
        <w:tc>
          <w:tcPr>
            <w:tcW w:type="dxa" w:w="6480"/>
            <w:tcMar>
              <w:top w:w="80" w:type="dxa"/>
              <w:start w:w="80" w:type="dxa"/>
              <w:bottom w:w="80" w:type="dxa"/>
              <w:end w:w="80" w:type="dxa"/>
            </w:tcMar>
            <w:vAlign w:val="top"/>
          </w:tcPr>
          <w:p>
            <w:pPr>
              <w:jc w:val="left"/>
            </w:pPr>
            <w:r/>
            <w:r>
              <w:rPr>
                <w:b w:val="0"/>
              </w:rPr>
              <w:t>Identify one security finding, affected resource or scope, risk impact, and recommended mitigation.</w:t>
            </w:r>
          </w:p>
        </w:tc>
      </w:tr>
      <w:tr>
        <w:tc>
          <w:tcPr>
            <w:tcW w:type="dxa" w:w="2880"/>
            <w:tcMar>
              <w:top w:w="80" w:type="dxa"/>
              <w:start w:w="80" w:type="dxa"/>
              <w:bottom w:w="80" w:type="dxa"/>
              <w:end w:w="80" w:type="dxa"/>
            </w:tcMar>
            <w:vAlign w:val="top"/>
          </w:tcPr>
          <w:p>
            <w:pPr>
              <w:jc w:val="left"/>
            </w:pPr>
            <w:r/>
            <w:r>
              <w:rPr>
                <w:b w:val="0"/>
              </w:rPr>
              <w:t>Workload protection</w:t>
            </w:r>
          </w:p>
        </w:tc>
        <w:tc>
          <w:tcPr>
            <w:tcW w:type="dxa" w:w="6480"/>
            <w:tcMar>
              <w:top w:w="80" w:type="dxa"/>
              <w:start w:w="80" w:type="dxa"/>
              <w:bottom w:w="80" w:type="dxa"/>
              <w:end w:w="80" w:type="dxa"/>
            </w:tcMar>
            <w:vAlign w:val="top"/>
          </w:tcPr>
          <w:p>
            <w:pPr>
              <w:jc w:val="left"/>
            </w:pPr>
            <w:r/>
            <w:r>
              <w:rPr>
                <w:b w:val="0"/>
              </w:rPr>
              <w:t>Evidence related to selected Defender workload modules such as Storage, Containers, App Service, or AI Services, depending on the class path.</w:t>
            </w:r>
          </w:p>
        </w:tc>
      </w:tr>
      <w:tr>
        <w:tc>
          <w:tcPr>
            <w:tcW w:type="dxa" w:w="2880"/>
            <w:tcMar>
              <w:top w:w="80" w:type="dxa"/>
              <w:start w:w="80" w:type="dxa"/>
              <w:bottom w:w="80" w:type="dxa"/>
              <w:end w:w="80" w:type="dxa"/>
            </w:tcMar>
            <w:vAlign w:val="top"/>
          </w:tcPr>
          <w:p>
            <w:pPr>
              <w:jc w:val="left"/>
            </w:pPr>
            <w:r/>
            <w:r>
              <w:rPr>
                <w:b w:val="0"/>
              </w:rPr>
              <w:t>Remediation or plan</w:t>
            </w:r>
          </w:p>
        </w:tc>
        <w:tc>
          <w:tcPr>
            <w:tcW w:type="dxa" w:w="6480"/>
            <w:tcMar>
              <w:top w:w="80" w:type="dxa"/>
              <w:start w:w="80" w:type="dxa"/>
              <w:bottom w:w="80" w:type="dxa"/>
              <w:end w:w="80" w:type="dxa"/>
            </w:tcMar>
            <w:vAlign w:val="top"/>
          </w:tcPr>
          <w:p>
            <w:pPr>
              <w:jc w:val="left"/>
            </w:pPr>
            <w:r/>
            <w:r>
              <w:rPr>
                <w:b w:val="0"/>
              </w:rPr>
              <w:t>Show the completed remediation, assigned policy, enabled plan, validated recommendation, or a written remediation plan if the lab is observation-only.</w:t>
            </w:r>
          </w:p>
        </w:tc>
      </w:tr>
      <w:tr>
        <w:tc>
          <w:tcPr>
            <w:tcW w:type="dxa" w:w="2880"/>
            <w:tcMar>
              <w:top w:w="80" w:type="dxa"/>
              <w:start w:w="80" w:type="dxa"/>
              <w:bottom w:w="80" w:type="dxa"/>
              <w:end w:w="80" w:type="dxa"/>
            </w:tcMar>
            <w:vAlign w:val="top"/>
          </w:tcPr>
          <w:p>
            <w:pPr>
              <w:jc w:val="left"/>
            </w:pPr>
            <w:r/>
            <w:r>
              <w:rPr>
                <w:b w:val="0"/>
              </w:rPr>
              <w:t>Operational review</w:t>
            </w:r>
          </w:p>
        </w:tc>
        <w:tc>
          <w:tcPr>
            <w:tcW w:type="dxa" w:w="6480"/>
            <w:tcMar>
              <w:top w:w="80" w:type="dxa"/>
              <w:start w:w="80" w:type="dxa"/>
              <w:bottom w:w="80" w:type="dxa"/>
              <w:end w:w="80" w:type="dxa"/>
            </w:tcMar>
            <w:vAlign w:val="top"/>
          </w:tcPr>
          <w:p>
            <w:pPr>
              <w:jc w:val="left"/>
            </w:pPr>
            <w:r/>
            <w:r>
              <w:rPr>
                <w:b w:val="0"/>
              </w:rPr>
              <w:t>Summarize what changed, what should be monitored, residual risk, and any cleanup or rollback required.</w:t>
            </w:r>
          </w:p>
        </w:tc>
      </w:tr>
    </w:tbl>
    <w:p/>
    <w:p>
      <w:pPr>
        <w:pStyle w:val="Heading1"/>
      </w:pPr>
      <w:r>
        <w:rPr>
          <w:color w:val="0B1F33"/>
        </w:rPr>
        <w:t>8. Screenshot and Evidence Standards</w:t>
      </w:r>
    </w:p>
    <w:p>
      <w:pPr>
        <w:pStyle w:val="ListBullet"/>
      </w:pPr>
      <w:r>
        <w:t>Screenshots must be readable at normal zoom and must show enough page context for the instructor to verify where the evidence was captured.</w:t>
      </w:r>
    </w:p>
    <w:p>
      <w:pPr>
        <w:pStyle w:val="ListBullet"/>
      </w:pPr>
      <w:r>
        <w:t>Each screenshot must include a short caption explaining what it proves.</w:t>
      </w:r>
    </w:p>
    <w:p>
      <w:pPr>
        <w:pStyle w:val="ListBullet"/>
      </w:pPr>
      <w:r>
        <w:t>Do not submit screenshots with visible secrets, keys, tokens, passwords, personal data, confidential customer data, or proprietary prompts.</w:t>
      </w:r>
    </w:p>
    <w:p>
      <w:pPr>
        <w:pStyle w:val="ListBullet"/>
      </w:pPr>
      <w:r>
        <w:t>If subscription IDs, tenant IDs, object IDs, or user details are sensitive in your environment, mask or crop them before submission unless the instructor requires them for verification.</w:t>
      </w:r>
    </w:p>
    <w:p>
      <w:pPr>
        <w:pStyle w:val="ListBullet"/>
      </w:pPr>
      <w:r>
        <w:t>For group work, list all group members and identify who captured or validated each evidence item.</w:t>
      </w:r>
    </w:p>
    <w:p>
      <w:pPr>
        <w:pStyle w:val="ListBullet"/>
      </w:pPr>
      <w:r>
        <w:t>Use original screenshots. Do not fabricate portal evidence or edit screenshots in a way that changes their meaning.</w:t>
      </w:r>
    </w:p>
    <w:tbl>
      <w:tblPr>
        <w:tblStyle w:val="TableGrid"/>
        <w:tblW w:type="auto" w:w="0"/>
        <w:jc w:val="center"/>
        <w:tblLook w:firstColumn="1" w:firstRow="1" w:lastColumn="0" w:lastRow="0" w:noHBand="0" w:noVBand="1" w:val="04A0"/>
      </w:tblPr>
      <w:tblGrid>
        <w:gridCol w:w="5040"/>
        <w:gridCol w:w="5040"/>
      </w:tblGrid>
      <w:tr>
        <w:tc>
          <w:tcPr>
            <w:tcW w:type="dxa" w:w="4464"/>
            <w:shd w:fill="1F4E79"/>
            <w:tcMar>
              <w:top w:w="80" w:type="dxa"/>
              <w:start w:w="80" w:type="dxa"/>
              <w:bottom w:w="80" w:type="dxa"/>
              <w:end w:w="80" w:type="dxa"/>
            </w:tcMar>
            <w:vAlign w:val="center"/>
          </w:tcPr>
          <w:p>
            <w:pPr>
              <w:jc w:val="left"/>
            </w:pPr>
            <w:r/>
            <w:r>
              <w:rPr>
                <w:b/>
                <w:color w:val="FFFFFF"/>
              </w:rPr>
              <w:t>Recommended evidence file name</w:t>
            </w:r>
          </w:p>
        </w:tc>
        <w:tc>
          <w:tcPr>
            <w:tcW w:type="dxa" w:w="4896"/>
            <w:shd w:fill="1F4E79"/>
            <w:tcMar>
              <w:top w:w="80" w:type="dxa"/>
              <w:start w:w="80" w:type="dxa"/>
              <w:bottom w:w="80" w:type="dxa"/>
              <w:end w:w="80" w:type="dxa"/>
            </w:tcMar>
            <w:vAlign w:val="center"/>
          </w:tcPr>
          <w:p>
            <w:pPr>
              <w:jc w:val="left"/>
            </w:pPr>
            <w:r/>
            <w:r>
              <w:rPr>
                <w:b/>
                <w:color w:val="FFFFFF"/>
              </w:rPr>
              <w:t>Example</w:t>
            </w:r>
          </w:p>
        </w:tc>
      </w:tr>
      <w:tr>
        <w:tc>
          <w:tcPr>
            <w:tcW w:type="dxa" w:w="4464"/>
            <w:tcMar>
              <w:top w:w="80" w:type="dxa"/>
              <w:start w:w="80" w:type="dxa"/>
              <w:bottom w:w="80" w:type="dxa"/>
              <w:end w:w="80" w:type="dxa"/>
            </w:tcMar>
            <w:vAlign w:val="top"/>
          </w:tcPr>
          <w:p>
            <w:pPr>
              <w:jc w:val="left"/>
            </w:pPr>
            <w:r/>
            <w:r>
              <w:rPr>
                <w:b w:val="0"/>
              </w:rPr>
              <w:t>&lt;course&gt;_&lt;student&gt;_&lt;component&gt;_&lt;sequence&gt;.png</w:t>
            </w:r>
          </w:p>
        </w:tc>
        <w:tc>
          <w:tcPr>
            <w:tcW w:type="dxa" w:w="4896"/>
            <w:tcMar>
              <w:top w:w="80" w:type="dxa"/>
              <w:start w:w="80" w:type="dxa"/>
              <w:bottom w:w="80" w:type="dxa"/>
              <w:end w:w="80" w:type="dxa"/>
            </w:tcMar>
            <w:vAlign w:val="top"/>
          </w:tcPr>
          <w:p>
            <w:pPr>
              <w:jc w:val="left"/>
            </w:pPr>
            <w:r/>
            <w:r>
              <w:rPr>
                <w:b w:val="0"/>
              </w:rPr>
              <w:t>CESE323_AlexM_CSPM_01.png</w:t>
            </w:r>
          </w:p>
        </w:tc>
      </w:tr>
      <w:tr>
        <w:tc>
          <w:tcPr>
            <w:tcW w:type="dxa" w:w="4464"/>
            <w:tcMar>
              <w:top w:w="80" w:type="dxa"/>
              <w:start w:w="80" w:type="dxa"/>
              <w:bottom w:w="80" w:type="dxa"/>
              <w:end w:w="80" w:type="dxa"/>
            </w:tcMar>
            <w:vAlign w:val="top"/>
          </w:tcPr>
          <w:p>
            <w:pPr>
              <w:jc w:val="left"/>
            </w:pPr>
            <w:r/>
            <w:r>
              <w:rPr>
                <w:b w:val="0"/>
              </w:rPr>
              <w:t>&lt;course&gt;_&lt;student&gt;_&lt;assessment&gt;.docx/pdf</w:t>
            </w:r>
          </w:p>
        </w:tc>
        <w:tc>
          <w:tcPr>
            <w:tcW w:type="dxa" w:w="4896"/>
            <w:tcMar>
              <w:top w:w="80" w:type="dxa"/>
              <w:start w:w="80" w:type="dxa"/>
              <w:bottom w:w="80" w:type="dxa"/>
              <w:end w:w="80" w:type="dxa"/>
            </w:tcMar>
            <w:vAlign w:val="top"/>
          </w:tcPr>
          <w:p>
            <w:pPr>
              <w:jc w:val="left"/>
            </w:pPr>
            <w:r/>
            <w:r>
              <w:rPr>
                <w:b w:val="0"/>
              </w:rPr>
              <w:t>CESE323_AlexM_AssessmentSubmission.pdf</w:t>
            </w:r>
          </w:p>
        </w:tc>
      </w:tr>
      <w:tr>
        <w:tc>
          <w:tcPr>
            <w:tcW w:type="dxa" w:w="4464"/>
            <w:tcMar>
              <w:top w:w="80" w:type="dxa"/>
              <w:start w:w="80" w:type="dxa"/>
              <w:bottom w:w="80" w:type="dxa"/>
              <w:end w:w="80" w:type="dxa"/>
            </w:tcMar>
            <w:vAlign w:val="top"/>
          </w:tcPr>
          <w:p>
            <w:pPr>
              <w:jc w:val="left"/>
            </w:pPr>
            <w:r/>
            <w:r>
              <w:rPr>
                <w:b w:val="0"/>
              </w:rPr>
              <w:t>&lt;course&gt;_&lt;group&gt;_&lt;lab&gt;_&lt;date&gt;.zip</w:t>
            </w:r>
          </w:p>
        </w:tc>
        <w:tc>
          <w:tcPr>
            <w:tcW w:type="dxa" w:w="4896"/>
            <w:tcMar>
              <w:top w:w="80" w:type="dxa"/>
              <w:start w:w="80" w:type="dxa"/>
              <w:bottom w:w="80" w:type="dxa"/>
              <w:end w:w="80" w:type="dxa"/>
            </w:tcMar>
            <w:vAlign w:val="top"/>
          </w:tcPr>
          <w:p>
            <w:pPr>
              <w:jc w:val="left"/>
            </w:pPr>
            <w:r/>
            <w:r>
              <w:rPr>
                <w:b w:val="0"/>
              </w:rPr>
              <w:t>CESE323_Group03_LabEvidence_2026-05-25.zip</w:t>
            </w:r>
          </w:p>
        </w:tc>
      </w:tr>
    </w:tbl>
    <w:p/>
    <w:p>
      <w:pPr>
        <w:pStyle w:val="Heading1"/>
      </w:pPr>
      <w:r>
        <w:rPr>
          <w:color w:val="0B1F33"/>
        </w:rPr>
        <w:t>9. Scenario Analysis Instructions</w:t>
      </w:r>
    </w:p>
    <w:p>
      <w:pPr>
        <w:pStyle w:val="BodyText"/>
      </w:pPr>
      <w:r>
        <w:t>Scenario analysis questions require applied security reasoning. Use the structure below unless the question gives a different format.</w:t>
      </w:r>
    </w:p>
    <w:tbl>
      <w:tblPr>
        <w:tblStyle w:val="TableGrid"/>
        <w:tblW w:type="auto" w:w="0"/>
        <w:jc w:val="center"/>
        <w:tblLook w:firstColumn="1" w:firstRow="1" w:lastColumn="0" w:lastRow="0" w:noHBand="0" w:noVBand="1" w:val="04A0"/>
      </w:tblPr>
      <w:tblGrid>
        <w:gridCol w:w="5040"/>
        <w:gridCol w:w="5040"/>
      </w:tblGrid>
      <w:tr>
        <w:tc>
          <w:tcPr>
            <w:tcW w:type="dxa" w:w="3024"/>
            <w:shd w:fill="1F4E79"/>
            <w:tcMar>
              <w:top w:w="80" w:type="dxa"/>
              <w:start w:w="80" w:type="dxa"/>
              <w:bottom w:w="80" w:type="dxa"/>
              <w:end w:w="80" w:type="dxa"/>
            </w:tcMar>
            <w:vAlign w:val="center"/>
          </w:tcPr>
          <w:p>
            <w:pPr>
              <w:jc w:val="left"/>
            </w:pPr>
            <w:r/>
            <w:r>
              <w:rPr>
                <w:b/>
                <w:color w:val="FFFFFF"/>
              </w:rPr>
              <w:t>Response section</w:t>
            </w:r>
          </w:p>
        </w:tc>
        <w:tc>
          <w:tcPr>
            <w:tcW w:type="dxa" w:w="6336"/>
            <w:shd w:fill="1F4E79"/>
            <w:tcMar>
              <w:top w:w="80" w:type="dxa"/>
              <w:start w:w="80" w:type="dxa"/>
              <w:bottom w:w="80" w:type="dxa"/>
              <w:end w:w="80" w:type="dxa"/>
            </w:tcMar>
            <w:vAlign w:val="center"/>
          </w:tcPr>
          <w:p>
            <w:pPr>
              <w:jc w:val="left"/>
            </w:pPr>
            <w:r/>
            <w:r>
              <w:rPr>
                <w:b/>
                <w:color w:val="FFFFFF"/>
              </w:rPr>
              <w:t>What to include</w:t>
            </w:r>
          </w:p>
        </w:tc>
      </w:tr>
      <w:tr>
        <w:tc>
          <w:tcPr>
            <w:tcW w:type="dxa" w:w="3024"/>
            <w:tcMar>
              <w:top w:w="80" w:type="dxa"/>
              <w:start w:w="80" w:type="dxa"/>
              <w:bottom w:w="80" w:type="dxa"/>
              <w:end w:w="80" w:type="dxa"/>
            </w:tcMar>
            <w:vAlign w:val="top"/>
          </w:tcPr>
          <w:p>
            <w:pPr>
              <w:jc w:val="left"/>
            </w:pPr>
            <w:r/>
            <w:r>
              <w:rPr>
                <w:b w:val="0"/>
              </w:rPr>
              <w:t>1. Situation summary</w:t>
            </w:r>
          </w:p>
        </w:tc>
        <w:tc>
          <w:tcPr>
            <w:tcW w:type="dxa" w:w="6336"/>
            <w:tcMar>
              <w:top w:w="80" w:type="dxa"/>
              <w:start w:w="80" w:type="dxa"/>
              <w:bottom w:w="80" w:type="dxa"/>
              <w:end w:w="80" w:type="dxa"/>
            </w:tcMar>
            <w:vAlign w:val="top"/>
          </w:tcPr>
          <w:p>
            <w:pPr>
              <w:jc w:val="left"/>
            </w:pPr>
            <w:r/>
            <w:r>
              <w:rPr>
                <w:b w:val="0"/>
              </w:rPr>
              <w:t>One or two sentences describing the environment, workload, risk, or incident.</w:t>
            </w:r>
          </w:p>
        </w:tc>
      </w:tr>
      <w:tr>
        <w:tc>
          <w:tcPr>
            <w:tcW w:type="dxa" w:w="3024"/>
            <w:tcMar>
              <w:top w:w="80" w:type="dxa"/>
              <w:start w:w="80" w:type="dxa"/>
              <w:bottom w:w="80" w:type="dxa"/>
              <w:end w:w="80" w:type="dxa"/>
            </w:tcMar>
            <w:vAlign w:val="top"/>
          </w:tcPr>
          <w:p>
            <w:pPr>
              <w:jc w:val="left"/>
            </w:pPr>
            <w:r/>
            <w:r>
              <w:rPr>
                <w:b w:val="0"/>
              </w:rPr>
              <w:t>2. Security concern</w:t>
            </w:r>
          </w:p>
        </w:tc>
        <w:tc>
          <w:tcPr>
            <w:tcW w:type="dxa" w:w="6336"/>
            <w:tcMar>
              <w:top w:w="80" w:type="dxa"/>
              <w:start w:w="80" w:type="dxa"/>
              <w:bottom w:w="80" w:type="dxa"/>
              <w:end w:w="80" w:type="dxa"/>
            </w:tcMar>
            <w:vAlign w:val="top"/>
          </w:tcPr>
          <w:p>
            <w:pPr>
              <w:jc w:val="left"/>
            </w:pPr>
            <w:r/>
            <w:r>
              <w:rPr>
                <w:b w:val="0"/>
              </w:rPr>
              <w:t>Identify the main risk: misconfiguration, identity exposure, compliance gap, workload threat, data leakage, prompt injection, unmanaged asset, or operational blind spot.</w:t>
            </w:r>
          </w:p>
        </w:tc>
      </w:tr>
      <w:tr>
        <w:tc>
          <w:tcPr>
            <w:tcW w:type="dxa" w:w="3024"/>
            <w:tcMar>
              <w:top w:w="80" w:type="dxa"/>
              <w:start w:w="80" w:type="dxa"/>
              <w:bottom w:w="80" w:type="dxa"/>
              <w:end w:w="80" w:type="dxa"/>
            </w:tcMar>
            <w:vAlign w:val="top"/>
          </w:tcPr>
          <w:p>
            <w:pPr>
              <w:jc w:val="left"/>
            </w:pPr>
            <w:r/>
            <w:r>
              <w:rPr>
                <w:b w:val="0"/>
              </w:rPr>
              <w:t>3. Affected services</w:t>
            </w:r>
          </w:p>
        </w:tc>
        <w:tc>
          <w:tcPr>
            <w:tcW w:type="dxa" w:w="6336"/>
            <w:tcMar>
              <w:top w:w="80" w:type="dxa"/>
              <w:start w:w="80" w:type="dxa"/>
              <w:bottom w:w="80" w:type="dxa"/>
              <w:end w:w="80" w:type="dxa"/>
            </w:tcMar>
            <w:vAlign w:val="top"/>
          </w:tcPr>
          <w:p>
            <w:pPr>
              <w:jc w:val="left"/>
            </w:pPr>
            <w:r/>
            <w:r>
              <w:rPr>
                <w:b w:val="0"/>
              </w:rPr>
              <w:t>Name the relevant Microsoft services, for example Defender for Cloud, Defender XDR, Microsoft Entra ID, Microsoft Purview, Azure Policy, Azure Arc, AKS, Storage, App Service, or AI/Foundry resources.</w:t>
            </w:r>
          </w:p>
        </w:tc>
      </w:tr>
      <w:tr>
        <w:tc>
          <w:tcPr>
            <w:tcW w:type="dxa" w:w="3024"/>
            <w:tcMar>
              <w:top w:w="80" w:type="dxa"/>
              <w:start w:w="80" w:type="dxa"/>
              <w:bottom w:w="80" w:type="dxa"/>
              <w:end w:w="80" w:type="dxa"/>
            </w:tcMar>
            <w:vAlign w:val="top"/>
          </w:tcPr>
          <w:p>
            <w:pPr>
              <w:jc w:val="left"/>
            </w:pPr>
            <w:r/>
            <w:r>
              <w:rPr>
                <w:b w:val="0"/>
              </w:rPr>
              <w:t>4. Recommended action</w:t>
            </w:r>
          </w:p>
        </w:tc>
        <w:tc>
          <w:tcPr>
            <w:tcW w:type="dxa" w:w="6336"/>
            <w:tcMar>
              <w:top w:w="80" w:type="dxa"/>
              <w:start w:w="80" w:type="dxa"/>
              <w:bottom w:w="80" w:type="dxa"/>
              <w:end w:w="80" w:type="dxa"/>
            </w:tcMar>
            <w:vAlign w:val="top"/>
          </w:tcPr>
          <w:p>
            <w:pPr>
              <w:jc w:val="left"/>
            </w:pPr>
            <w:r/>
            <w:r>
              <w:rPr>
                <w:b w:val="0"/>
              </w:rPr>
              <w:t>Describe the recommended control, remediation, policy assignment, workload protection plan, monitoring step, or governance action.</w:t>
            </w:r>
          </w:p>
        </w:tc>
      </w:tr>
      <w:tr>
        <w:tc>
          <w:tcPr>
            <w:tcW w:type="dxa" w:w="3024"/>
            <w:tcMar>
              <w:top w:w="80" w:type="dxa"/>
              <w:start w:w="80" w:type="dxa"/>
              <w:bottom w:w="80" w:type="dxa"/>
              <w:end w:w="80" w:type="dxa"/>
            </w:tcMar>
            <w:vAlign w:val="top"/>
          </w:tcPr>
          <w:p>
            <w:pPr>
              <w:jc w:val="left"/>
            </w:pPr>
            <w:r/>
            <w:r>
              <w:rPr>
                <w:b w:val="0"/>
              </w:rPr>
              <w:t>5. Business justification</w:t>
            </w:r>
          </w:p>
        </w:tc>
        <w:tc>
          <w:tcPr>
            <w:tcW w:type="dxa" w:w="6336"/>
            <w:tcMar>
              <w:top w:w="80" w:type="dxa"/>
              <w:start w:w="80" w:type="dxa"/>
              <w:bottom w:w="80" w:type="dxa"/>
              <w:end w:w="80" w:type="dxa"/>
            </w:tcMar>
            <w:vAlign w:val="top"/>
          </w:tcPr>
          <w:p>
            <w:pPr>
              <w:jc w:val="left"/>
            </w:pPr>
            <w:r/>
            <w:r>
              <w:rPr>
                <w:b w:val="0"/>
              </w:rPr>
              <w:t>Explain how the action reduces risk, improves visibility, supports compliance, or improves operational readiness.</w:t>
            </w:r>
          </w:p>
        </w:tc>
      </w:tr>
      <w:tr>
        <w:tc>
          <w:tcPr>
            <w:tcW w:type="dxa" w:w="3024"/>
            <w:tcMar>
              <w:top w:w="80" w:type="dxa"/>
              <w:start w:w="80" w:type="dxa"/>
              <w:bottom w:w="80" w:type="dxa"/>
              <w:end w:w="80" w:type="dxa"/>
            </w:tcMar>
            <w:vAlign w:val="top"/>
          </w:tcPr>
          <w:p>
            <w:pPr>
              <w:jc w:val="left"/>
            </w:pPr>
            <w:r/>
            <w:r>
              <w:rPr>
                <w:b w:val="0"/>
              </w:rPr>
              <w:t>6. Safe implementation note</w:t>
            </w:r>
          </w:p>
        </w:tc>
        <w:tc>
          <w:tcPr>
            <w:tcW w:type="dxa" w:w="6336"/>
            <w:tcMar>
              <w:top w:w="80" w:type="dxa"/>
              <w:start w:w="80" w:type="dxa"/>
              <w:bottom w:w="80" w:type="dxa"/>
              <w:end w:w="80" w:type="dxa"/>
            </w:tcMar>
            <w:vAlign w:val="top"/>
          </w:tcPr>
          <w:p>
            <w:pPr>
              <w:jc w:val="left"/>
            </w:pPr>
            <w:r/>
            <w:r>
              <w:rPr>
                <w:b w:val="0"/>
              </w:rPr>
              <w:t>Mention scope, approval, rollback, cost, least privilege, or data-handling concerns where relevant.</w:t>
            </w:r>
          </w:p>
        </w:tc>
      </w:tr>
    </w:tbl>
    <w:p/>
    <w:p>
      <w:pPr>
        <w:pStyle w:val="Heading1"/>
      </w:pPr>
      <w:r>
        <w:rPr>
          <w:color w:val="0B1F33"/>
        </w:rPr>
        <w:t>10. Practical Module Selection</w:t>
      </w:r>
    </w:p>
    <w:p>
      <w:pPr>
        <w:pStyle w:val="BodyText"/>
      </w:pPr>
      <w:r>
        <w:t>The workshop allows the instructor or customer to select two workload-protection focus areas. Your practical evidence must match the modules selected for your class.</w:t>
      </w:r>
    </w:p>
    <w:tbl>
      <w:tblPr>
        <w:tblStyle w:val="TableGrid"/>
        <w:tblW w:type="auto" w:w="0"/>
        <w:jc w:val="center"/>
        <w:tblLook w:firstColumn="1" w:firstRow="1" w:lastColumn="0" w:lastRow="0" w:noHBand="0" w:noVBand="1" w:val="04A0"/>
      </w:tblPr>
      <w:tblGrid>
        <w:gridCol w:w="5040"/>
        <w:gridCol w:w="5040"/>
      </w:tblGrid>
      <w:tr>
        <w:tc>
          <w:tcPr>
            <w:tcW w:type="dxa" w:w="3096"/>
            <w:shd w:fill="1F4E79"/>
            <w:tcMar>
              <w:top w:w="80" w:type="dxa"/>
              <w:start w:w="80" w:type="dxa"/>
              <w:bottom w:w="80" w:type="dxa"/>
              <w:end w:w="80" w:type="dxa"/>
            </w:tcMar>
            <w:vAlign w:val="center"/>
          </w:tcPr>
          <w:p>
            <w:pPr>
              <w:jc w:val="left"/>
            </w:pPr>
            <w:r/>
            <w:r>
              <w:rPr>
                <w:b/>
                <w:color w:val="FFFFFF"/>
              </w:rPr>
              <w:t>Selected module</w:t>
            </w:r>
          </w:p>
        </w:tc>
        <w:tc>
          <w:tcPr>
            <w:tcW w:type="dxa" w:w="6264"/>
            <w:shd w:fill="1F4E79"/>
            <w:tcMar>
              <w:top w:w="80" w:type="dxa"/>
              <w:start w:w="80" w:type="dxa"/>
              <w:bottom w:w="80" w:type="dxa"/>
              <w:end w:w="80" w:type="dxa"/>
            </w:tcMar>
            <w:vAlign w:val="center"/>
          </w:tcPr>
          <w:p>
            <w:pPr>
              <w:jc w:val="left"/>
            </w:pPr>
            <w:r/>
            <w:r>
              <w:rPr>
                <w:b/>
                <w:color w:val="FFFFFF"/>
              </w:rPr>
              <w:t>Typical assessment evidence</w:t>
            </w:r>
          </w:p>
        </w:tc>
      </w:tr>
      <w:tr>
        <w:tc>
          <w:tcPr>
            <w:tcW w:type="dxa" w:w="3096"/>
            <w:tcMar>
              <w:top w:w="80" w:type="dxa"/>
              <w:start w:w="80" w:type="dxa"/>
              <w:bottom w:w="80" w:type="dxa"/>
              <w:end w:w="80" w:type="dxa"/>
            </w:tcMar>
            <w:vAlign w:val="top"/>
          </w:tcPr>
          <w:p>
            <w:pPr>
              <w:jc w:val="left"/>
            </w:pPr>
            <w:r/>
            <w:r>
              <w:rPr>
                <w:b w:val="0"/>
              </w:rPr>
              <w:t>Defender for Storage</w:t>
            </w:r>
          </w:p>
        </w:tc>
        <w:tc>
          <w:tcPr>
            <w:tcW w:type="dxa" w:w="6264"/>
            <w:tcMar>
              <w:top w:w="80" w:type="dxa"/>
              <w:start w:w="80" w:type="dxa"/>
              <w:bottom w:w="80" w:type="dxa"/>
              <w:end w:w="80" w:type="dxa"/>
            </w:tcMar>
            <w:vAlign w:val="top"/>
          </w:tcPr>
          <w:p>
            <w:pPr>
              <w:jc w:val="left"/>
            </w:pPr>
            <w:r/>
            <w:r>
              <w:rPr>
                <w:b w:val="0"/>
              </w:rPr>
              <w:t>Storage account or blob scenario, Defender for Storage configuration, malware/suspicious access discussion, storage-related recommendation, and data-handling controls.</w:t>
            </w:r>
          </w:p>
        </w:tc>
      </w:tr>
      <w:tr>
        <w:tc>
          <w:tcPr>
            <w:tcW w:type="dxa" w:w="3096"/>
            <w:tcMar>
              <w:top w:w="80" w:type="dxa"/>
              <w:start w:w="80" w:type="dxa"/>
              <w:bottom w:w="80" w:type="dxa"/>
              <w:end w:w="80" w:type="dxa"/>
            </w:tcMar>
            <w:vAlign w:val="top"/>
          </w:tcPr>
          <w:p>
            <w:pPr>
              <w:jc w:val="left"/>
            </w:pPr>
            <w:r/>
            <w:r>
              <w:rPr>
                <w:b w:val="0"/>
              </w:rPr>
              <w:t>Defender for Containers</w:t>
            </w:r>
          </w:p>
        </w:tc>
        <w:tc>
          <w:tcPr>
            <w:tcW w:type="dxa" w:w="6264"/>
            <w:tcMar>
              <w:top w:w="80" w:type="dxa"/>
              <w:start w:w="80" w:type="dxa"/>
              <w:bottom w:w="80" w:type="dxa"/>
              <w:end w:w="80" w:type="dxa"/>
            </w:tcMar>
            <w:vAlign w:val="top"/>
          </w:tcPr>
          <w:p>
            <w:pPr>
              <w:jc w:val="left"/>
            </w:pPr>
            <w:r/>
            <w:r>
              <w:rPr>
                <w:b w:val="0"/>
              </w:rPr>
              <w:t>AKS/container security posture, registry or cluster findings, Defender for Containers enablement or observation, and remediation plan.</w:t>
            </w:r>
          </w:p>
        </w:tc>
      </w:tr>
      <w:tr>
        <w:tc>
          <w:tcPr>
            <w:tcW w:type="dxa" w:w="3096"/>
            <w:tcMar>
              <w:top w:w="80" w:type="dxa"/>
              <w:start w:w="80" w:type="dxa"/>
              <w:bottom w:w="80" w:type="dxa"/>
              <w:end w:w="80" w:type="dxa"/>
            </w:tcMar>
            <w:vAlign w:val="top"/>
          </w:tcPr>
          <w:p>
            <w:pPr>
              <w:jc w:val="left"/>
            </w:pPr>
            <w:r/>
            <w:r>
              <w:rPr>
                <w:b w:val="0"/>
              </w:rPr>
              <w:t>Defender for App Service</w:t>
            </w:r>
          </w:p>
        </w:tc>
        <w:tc>
          <w:tcPr>
            <w:tcW w:type="dxa" w:w="6264"/>
            <w:tcMar>
              <w:top w:w="80" w:type="dxa"/>
              <w:start w:w="80" w:type="dxa"/>
              <w:bottom w:w="80" w:type="dxa"/>
              <w:end w:w="80" w:type="dxa"/>
            </w:tcMar>
            <w:vAlign w:val="top"/>
          </w:tcPr>
          <w:p>
            <w:pPr>
              <w:jc w:val="left"/>
            </w:pPr>
            <w:r/>
            <w:r>
              <w:rPr>
                <w:b w:val="0"/>
              </w:rPr>
              <w:t>App Service posture, runtime protection considerations, diagnostics/logging, and app workload security recommendations.</w:t>
            </w:r>
          </w:p>
        </w:tc>
      </w:tr>
      <w:tr>
        <w:tc>
          <w:tcPr>
            <w:tcW w:type="dxa" w:w="3096"/>
            <w:tcMar>
              <w:top w:w="80" w:type="dxa"/>
              <w:start w:w="80" w:type="dxa"/>
              <w:bottom w:w="80" w:type="dxa"/>
              <w:end w:w="80" w:type="dxa"/>
            </w:tcMar>
            <w:vAlign w:val="top"/>
          </w:tcPr>
          <w:p>
            <w:pPr>
              <w:jc w:val="left"/>
            </w:pPr>
            <w:r/>
            <w:r>
              <w:rPr>
                <w:b w:val="0"/>
              </w:rPr>
              <w:t>Defender for AI Services / Microsoft Foundry</w:t>
            </w:r>
          </w:p>
        </w:tc>
        <w:tc>
          <w:tcPr>
            <w:tcW w:type="dxa" w:w="6264"/>
            <w:tcMar>
              <w:top w:w="80" w:type="dxa"/>
              <w:start w:w="80" w:type="dxa"/>
              <w:bottom w:w="80" w:type="dxa"/>
              <w:end w:w="80" w:type="dxa"/>
            </w:tcMar>
            <w:vAlign w:val="top"/>
          </w:tcPr>
          <w:p>
            <w:pPr>
              <w:jc w:val="left"/>
            </w:pPr>
            <w:r/>
            <w:r>
              <w:rPr>
                <w:b w:val="0"/>
              </w:rPr>
              <w:t>AI workload posture, Defender AI plan or dashboard evidence, identity/access controls, prompt/data leakage risks, and safe AI operations guidance.</w:t>
            </w:r>
          </w:p>
        </w:tc>
      </w:tr>
    </w:tbl>
    <w:p/>
    <w:tbl>
      <w:tblPr>
        <w:tblW w:type="auto" w:w="0"/>
        <w:jc w:val="center"/>
        <w:tblLook w:firstColumn="1" w:firstRow="1" w:lastColumn="0" w:lastRow="0" w:noHBand="0" w:noVBand="1" w:val="04A0"/>
      </w:tblPr>
      <w:tblGrid>
        <w:gridCol w:w="10080"/>
      </w:tblGrid>
      <w:tr>
        <w:tc>
          <w:tcPr>
            <w:tcW w:type="dxa" w:w="10080"/>
            <w:shd w:fill="D9EAF7"/>
            <w:tcMar>
              <w:top w:w="120" w:type="dxa"/>
              <w:start w:w="160" w:type="dxa"/>
              <w:bottom w:w="120" w:type="dxa"/>
              <w:end w:w="160" w:type="dxa"/>
            </w:tcMar>
            <w:tcBorders>
              <w:top w:val="single" w:sz="8" w:space="0" w:color="1F4E79"/>
              <w:left w:val="single" w:sz="8" w:space="0" w:color="1F4E79"/>
              <w:bottom w:val="single" w:sz="8" w:space="0" w:color="1F4E79"/>
              <w:right w:val="single" w:sz="8" w:space="0" w:color="1F4E79"/>
            </w:tcBorders>
          </w:tcPr>
          <w:p>
            <w:r>
              <w:rPr>
                <w:b/>
                <w:color w:val="0B1F33"/>
                <w:sz w:val="21"/>
              </w:rPr>
              <w:t>Demo-only environments</w:t>
            </w:r>
          </w:p>
          <w:p>
            <w:pPr>
              <w:pStyle w:val="BodyText"/>
            </w:pPr>
            <w:r>
              <w:t>If the environment is demo-only or observation-only, submit screenshots from the instructor-approved demo and replace configuration evidence with written implementation steps, expected outcomes, risks, and rollback considerations.</w:t>
            </w:r>
          </w:p>
        </w:tc>
      </w:tr>
    </w:tbl>
    <w:p/>
    <w:p>
      <w:pPr>
        <w:pStyle w:val="Heading1"/>
      </w:pPr>
      <w:r>
        <w:rPr>
          <w:color w:val="0B1F33"/>
        </w:rPr>
        <w:t>11. Live Environment and Customer Tenant Rules</w:t>
      </w:r>
    </w:p>
    <w:p>
      <w:pPr>
        <w:pStyle w:val="BodyText"/>
      </w:pPr>
      <w:r>
        <w:t>Some CESE323 deliveries may include live environment review. This is a controlled operational activity, not an open lab. Students must follow the instructor’s scope exactly.</w:t>
      </w:r>
    </w:p>
    <w:p>
      <w:pPr>
        <w:pStyle w:val="ListBullet"/>
      </w:pPr>
      <w:r>
        <w:t>Do not activate Defender plans in a customer subscription unless written approval is confirmed by the instructor or customer owner.</w:t>
      </w:r>
    </w:p>
    <w:p>
      <w:pPr>
        <w:pStyle w:val="ListBullet"/>
      </w:pPr>
      <w:r>
        <w:t>Do not change policy assignments, role assignments, diagnostic settings, connectors, agent configuration, or workload plans unless the task explicitly instructs you to do so.</w:t>
      </w:r>
    </w:p>
    <w:p>
      <w:pPr>
        <w:pStyle w:val="ListBullet"/>
      </w:pPr>
      <w:r>
        <w:t>Capture evidence only from approved screens and avoid exposing sensitive tenant data in submissions.</w:t>
      </w:r>
    </w:p>
    <w:p>
      <w:pPr>
        <w:pStyle w:val="ListBullet"/>
      </w:pPr>
      <w:r>
        <w:t>Use the change window, rollback plan, and cleanup instructions provided for the class.</w:t>
      </w:r>
    </w:p>
    <w:p>
      <w:pPr>
        <w:pStyle w:val="ListBullet"/>
      </w:pPr>
      <w:r>
        <w:t>If a finding appears severe or production-impacting, notify the instructor instead of attempting unsupervised remediation.</w:t>
      </w:r>
    </w:p>
    <w:p>
      <w:pPr>
        <w:pStyle w:val="Heading1"/>
      </w:pPr>
      <w:r>
        <w:rPr>
          <w:color w:val="0B1F33"/>
        </w:rPr>
        <w:t>12. Submission Requirements</w:t>
      </w:r>
    </w:p>
    <w:tbl>
      <w:tblPr>
        <w:tblStyle w:val="TableGrid"/>
        <w:tblW w:type="auto" w:w="0"/>
        <w:jc w:val="center"/>
        <w:tblLook w:firstColumn="1" w:firstRow="1" w:lastColumn="0" w:lastRow="0" w:noHBand="0" w:noVBand="1" w:val="04A0"/>
      </w:tblPr>
      <w:tblGrid>
        <w:gridCol w:w="5040"/>
        <w:gridCol w:w="5040"/>
      </w:tblGrid>
      <w:tr>
        <w:tc>
          <w:tcPr>
            <w:tcW w:type="dxa" w:w="3024"/>
            <w:shd w:fill="1F4E79"/>
            <w:tcMar>
              <w:top w:w="80" w:type="dxa"/>
              <w:start w:w="80" w:type="dxa"/>
              <w:bottom w:w="80" w:type="dxa"/>
              <w:end w:w="80" w:type="dxa"/>
            </w:tcMar>
            <w:vAlign w:val="center"/>
          </w:tcPr>
          <w:p>
            <w:pPr>
              <w:jc w:val="left"/>
            </w:pPr>
            <w:r/>
            <w:r>
              <w:rPr>
                <w:b/>
                <w:color w:val="FFFFFF"/>
              </w:rPr>
              <w:t>Submission item</w:t>
            </w:r>
          </w:p>
        </w:tc>
        <w:tc>
          <w:tcPr>
            <w:tcW w:type="dxa" w:w="6336"/>
            <w:shd w:fill="1F4E79"/>
            <w:tcMar>
              <w:top w:w="80" w:type="dxa"/>
              <w:start w:w="80" w:type="dxa"/>
              <w:bottom w:w="80" w:type="dxa"/>
              <w:end w:w="80" w:type="dxa"/>
            </w:tcMar>
            <w:vAlign w:val="center"/>
          </w:tcPr>
          <w:p>
            <w:pPr>
              <w:jc w:val="left"/>
            </w:pPr>
            <w:r/>
            <w:r>
              <w:rPr>
                <w:b/>
                <w:color w:val="FFFFFF"/>
              </w:rPr>
              <w:t>Required format</w:t>
            </w:r>
          </w:p>
        </w:tc>
      </w:tr>
      <w:tr>
        <w:tc>
          <w:tcPr>
            <w:tcW w:type="dxa" w:w="3024"/>
            <w:tcMar>
              <w:top w:w="80" w:type="dxa"/>
              <w:start w:w="80" w:type="dxa"/>
              <w:bottom w:w="80" w:type="dxa"/>
              <w:end w:w="80" w:type="dxa"/>
            </w:tcMar>
            <w:vAlign w:val="top"/>
          </w:tcPr>
          <w:p>
            <w:pPr>
              <w:jc w:val="left"/>
            </w:pPr>
            <w:r/>
            <w:r>
              <w:rPr>
                <w:b w:val="0"/>
              </w:rPr>
              <w:t>Knowledge assessment</w:t>
            </w:r>
          </w:p>
        </w:tc>
        <w:tc>
          <w:tcPr>
            <w:tcW w:type="dxa" w:w="6336"/>
            <w:tcMar>
              <w:top w:w="80" w:type="dxa"/>
              <w:start w:w="80" w:type="dxa"/>
              <w:bottom w:w="80" w:type="dxa"/>
              <w:end w:w="80" w:type="dxa"/>
            </w:tcMar>
            <w:vAlign w:val="top"/>
          </w:tcPr>
          <w:p>
            <w:pPr>
              <w:jc w:val="left"/>
            </w:pPr>
            <w:r/>
            <w:r>
              <w:rPr>
                <w:b w:val="0"/>
              </w:rPr>
              <w:t>Completed in LMS, Microsoft Forms, printable answer sheet, or platform specified by the instructor.</w:t>
            </w:r>
          </w:p>
        </w:tc>
      </w:tr>
      <w:tr>
        <w:tc>
          <w:tcPr>
            <w:tcW w:type="dxa" w:w="3024"/>
            <w:tcMar>
              <w:top w:w="80" w:type="dxa"/>
              <w:start w:w="80" w:type="dxa"/>
              <w:bottom w:w="80" w:type="dxa"/>
              <w:end w:w="80" w:type="dxa"/>
            </w:tcMar>
            <w:vAlign w:val="top"/>
          </w:tcPr>
          <w:p>
            <w:pPr>
              <w:jc w:val="left"/>
            </w:pPr>
            <w:r/>
            <w:r>
              <w:rPr>
                <w:b w:val="0"/>
              </w:rPr>
              <w:t>Practical lab evidence</w:t>
            </w:r>
          </w:p>
        </w:tc>
        <w:tc>
          <w:tcPr>
            <w:tcW w:type="dxa" w:w="6336"/>
            <w:tcMar>
              <w:top w:w="80" w:type="dxa"/>
              <w:start w:w="80" w:type="dxa"/>
              <w:bottom w:w="80" w:type="dxa"/>
              <w:end w:w="80" w:type="dxa"/>
            </w:tcMar>
            <w:vAlign w:val="top"/>
          </w:tcPr>
          <w:p>
            <w:pPr>
              <w:jc w:val="left"/>
            </w:pPr>
            <w:r/>
            <w:r>
              <w:rPr>
                <w:b w:val="0"/>
              </w:rPr>
              <w:t>PDF, DOCX, or ZIP file containing screenshots and short explanations. Follow the naming convention provided by the instructor.</w:t>
            </w:r>
          </w:p>
        </w:tc>
      </w:tr>
      <w:tr>
        <w:tc>
          <w:tcPr>
            <w:tcW w:type="dxa" w:w="3024"/>
            <w:tcMar>
              <w:top w:w="80" w:type="dxa"/>
              <w:start w:w="80" w:type="dxa"/>
              <w:bottom w:w="80" w:type="dxa"/>
              <w:end w:w="80" w:type="dxa"/>
            </w:tcMar>
            <w:vAlign w:val="top"/>
          </w:tcPr>
          <w:p>
            <w:pPr>
              <w:jc w:val="left"/>
            </w:pPr>
            <w:r/>
            <w:r>
              <w:rPr>
                <w:b w:val="0"/>
              </w:rPr>
              <w:t>Scenario analysis</w:t>
            </w:r>
          </w:p>
        </w:tc>
        <w:tc>
          <w:tcPr>
            <w:tcW w:type="dxa" w:w="6336"/>
            <w:tcMar>
              <w:top w:w="80" w:type="dxa"/>
              <w:start w:w="80" w:type="dxa"/>
              <w:bottom w:w="80" w:type="dxa"/>
              <w:end w:w="80" w:type="dxa"/>
            </w:tcMar>
            <w:vAlign w:val="top"/>
          </w:tcPr>
          <w:p>
            <w:pPr>
              <w:jc w:val="left"/>
            </w:pPr>
            <w:r/>
            <w:r>
              <w:rPr>
                <w:b w:val="0"/>
              </w:rPr>
              <w:t>Written response in LMS, DOCX, PDF, or assessment booklet. Use headings and concise technical language.</w:t>
            </w:r>
          </w:p>
        </w:tc>
      </w:tr>
      <w:tr>
        <w:tc>
          <w:tcPr>
            <w:tcW w:type="dxa" w:w="3024"/>
            <w:tcMar>
              <w:top w:w="80" w:type="dxa"/>
              <w:start w:w="80" w:type="dxa"/>
              <w:bottom w:w="80" w:type="dxa"/>
              <w:end w:w="80" w:type="dxa"/>
            </w:tcMar>
            <w:vAlign w:val="top"/>
          </w:tcPr>
          <w:p>
            <w:pPr>
              <w:jc w:val="left"/>
            </w:pPr>
            <w:r/>
            <w:r>
              <w:rPr>
                <w:b w:val="0"/>
              </w:rPr>
              <w:t>Reflection and cleanup confirmation</w:t>
            </w:r>
          </w:p>
        </w:tc>
        <w:tc>
          <w:tcPr>
            <w:tcW w:type="dxa" w:w="6336"/>
            <w:tcMar>
              <w:top w:w="80" w:type="dxa"/>
              <w:start w:w="80" w:type="dxa"/>
              <w:bottom w:w="80" w:type="dxa"/>
              <w:end w:w="80" w:type="dxa"/>
            </w:tcMar>
            <w:vAlign w:val="top"/>
          </w:tcPr>
          <w:p>
            <w:pPr>
              <w:jc w:val="left"/>
            </w:pPr>
            <w:r/>
            <w:r>
              <w:rPr>
                <w:b w:val="0"/>
              </w:rPr>
              <w:t>Short written statement or checklist confirming what was learned, what was changed, and whether cleanup/rollback was completed.</w:t>
            </w:r>
          </w:p>
        </w:tc>
      </w:tr>
      <w:tr>
        <w:tc>
          <w:tcPr>
            <w:tcW w:type="dxa" w:w="3024"/>
            <w:tcMar>
              <w:top w:w="80" w:type="dxa"/>
              <w:start w:w="80" w:type="dxa"/>
              <w:bottom w:w="80" w:type="dxa"/>
              <w:end w:w="80" w:type="dxa"/>
            </w:tcMar>
            <w:vAlign w:val="top"/>
          </w:tcPr>
          <w:p>
            <w:pPr>
              <w:jc w:val="left"/>
            </w:pPr>
            <w:r/>
            <w:r>
              <w:rPr>
                <w:b w:val="0"/>
              </w:rPr>
              <w:t>Student declaration</w:t>
            </w:r>
          </w:p>
        </w:tc>
        <w:tc>
          <w:tcPr>
            <w:tcW w:type="dxa" w:w="6336"/>
            <w:tcMar>
              <w:top w:w="80" w:type="dxa"/>
              <w:start w:w="80" w:type="dxa"/>
              <w:bottom w:w="80" w:type="dxa"/>
              <w:end w:w="80" w:type="dxa"/>
            </w:tcMar>
            <w:vAlign w:val="top"/>
          </w:tcPr>
          <w:p>
            <w:pPr>
              <w:jc w:val="left"/>
            </w:pPr>
            <w:r/>
            <w:r>
              <w:rPr>
                <w:b w:val="0"/>
              </w:rPr>
              <w:t>Signed or acknowledged declaration confirming the work is your own and was completed in approved scope.</w:t>
            </w:r>
          </w:p>
        </w:tc>
      </w:tr>
    </w:tbl>
    <w:p/>
    <w:p>
      <w:pPr>
        <w:pStyle w:val="ListBullet"/>
      </w:pPr>
      <w:r>
        <w:t>Submit before the due date stated by the instructor or LMS.</w:t>
      </w:r>
    </w:p>
    <w:p>
      <w:pPr>
        <w:pStyle w:val="ListBullet"/>
      </w:pPr>
      <w:r>
        <w:t>Keep a backup copy of your evidence until final results are issued.</w:t>
      </w:r>
    </w:p>
    <w:p>
      <w:pPr>
        <w:pStyle w:val="ListBullet"/>
      </w:pPr>
      <w:r>
        <w:t>Do not submit compressed files containing executables, scripts, malware samples, keys, tokens, or exported customer data unless specifically required by a controlled lab and approved by the instructor.</w:t>
      </w:r>
    </w:p>
    <w:p>
      <w:pPr>
        <w:pStyle w:val="ListBullet"/>
      </w:pPr>
      <w:r>
        <w:t>If the LMS upload fails, notify the instructor immediately and provide evidence of the issue.</w:t>
      </w:r>
    </w:p>
    <w:p>
      <w:pPr>
        <w:pStyle w:val="Heading1"/>
      </w:pPr>
      <w:r>
        <w:rPr>
          <w:color w:val="0B1F33"/>
        </w:rPr>
        <w:t>13. Marking Criteria</w:t>
      </w:r>
    </w:p>
    <w:tbl>
      <w:tblPr>
        <w:tblStyle w:val="TableGrid"/>
        <w:tblW w:type="auto" w:w="0"/>
        <w:jc w:val="center"/>
        <w:tblLook w:firstColumn="1" w:firstRow="1" w:lastColumn="0" w:lastRow="0" w:noHBand="0" w:noVBand="1" w:val="04A0"/>
      </w:tblPr>
      <w:tblGrid>
        <w:gridCol w:w="5040"/>
        <w:gridCol w:w="5040"/>
      </w:tblGrid>
      <w:tr>
        <w:tc>
          <w:tcPr>
            <w:tcW w:type="dxa" w:w="2880"/>
            <w:shd w:fill="1F4E79"/>
            <w:tcMar>
              <w:top w:w="80" w:type="dxa"/>
              <w:start w:w="80" w:type="dxa"/>
              <w:bottom w:w="80" w:type="dxa"/>
              <w:end w:w="80" w:type="dxa"/>
            </w:tcMar>
            <w:vAlign w:val="center"/>
          </w:tcPr>
          <w:p>
            <w:pPr>
              <w:jc w:val="left"/>
            </w:pPr>
            <w:r/>
            <w:r>
              <w:rPr>
                <w:b/>
                <w:color w:val="FFFFFF"/>
              </w:rPr>
              <w:t>Criterion</w:t>
            </w:r>
          </w:p>
        </w:tc>
        <w:tc>
          <w:tcPr>
            <w:tcW w:type="dxa" w:w="6480"/>
            <w:shd w:fill="1F4E79"/>
            <w:tcMar>
              <w:top w:w="80" w:type="dxa"/>
              <w:start w:w="80" w:type="dxa"/>
              <w:bottom w:w="80" w:type="dxa"/>
              <w:end w:w="80" w:type="dxa"/>
            </w:tcMar>
            <w:vAlign w:val="center"/>
          </w:tcPr>
          <w:p>
            <w:pPr>
              <w:jc w:val="left"/>
            </w:pPr>
            <w:r/>
            <w:r>
              <w:rPr>
                <w:b/>
                <w:color w:val="FFFFFF"/>
              </w:rPr>
              <w:t>What markers look for</w:t>
            </w:r>
          </w:p>
        </w:tc>
      </w:tr>
      <w:tr>
        <w:tc>
          <w:tcPr>
            <w:tcW w:type="dxa" w:w="2880"/>
            <w:tcMar>
              <w:top w:w="80" w:type="dxa"/>
              <w:start w:w="80" w:type="dxa"/>
              <w:bottom w:w="80" w:type="dxa"/>
              <w:end w:w="80" w:type="dxa"/>
            </w:tcMar>
            <w:vAlign w:val="top"/>
          </w:tcPr>
          <w:p>
            <w:pPr>
              <w:jc w:val="left"/>
            </w:pPr>
            <w:r/>
            <w:r>
              <w:rPr>
                <w:b w:val="0"/>
              </w:rPr>
              <w:t>Technical accuracy</w:t>
            </w:r>
          </w:p>
        </w:tc>
        <w:tc>
          <w:tcPr>
            <w:tcW w:type="dxa" w:w="6480"/>
            <w:tcMar>
              <w:top w:w="80" w:type="dxa"/>
              <w:start w:w="80" w:type="dxa"/>
              <w:bottom w:w="80" w:type="dxa"/>
              <w:end w:w="80" w:type="dxa"/>
            </w:tcMar>
            <w:vAlign w:val="top"/>
          </w:tcPr>
          <w:p>
            <w:pPr>
              <w:jc w:val="left"/>
            </w:pPr>
            <w:r/>
            <w:r>
              <w:rPr>
                <w:b w:val="0"/>
              </w:rPr>
              <w:t>Correct use of Microsoft cloud security terminology, accurate interpretation of tools and controls, and sound recommendations.</w:t>
            </w:r>
          </w:p>
        </w:tc>
      </w:tr>
      <w:tr>
        <w:tc>
          <w:tcPr>
            <w:tcW w:type="dxa" w:w="2880"/>
            <w:tcMar>
              <w:top w:w="80" w:type="dxa"/>
              <w:start w:w="80" w:type="dxa"/>
              <w:bottom w:w="80" w:type="dxa"/>
              <w:end w:w="80" w:type="dxa"/>
            </w:tcMar>
            <w:vAlign w:val="top"/>
          </w:tcPr>
          <w:p>
            <w:pPr>
              <w:jc w:val="left"/>
            </w:pPr>
            <w:r/>
            <w:r>
              <w:rPr>
                <w:b w:val="0"/>
              </w:rPr>
              <w:t>Risk reasoning</w:t>
            </w:r>
          </w:p>
        </w:tc>
        <w:tc>
          <w:tcPr>
            <w:tcW w:type="dxa" w:w="6480"/>
            <w:tcMar>
              <w:top w:w="80" w:type="dxa"/>
              <w:start w:w="80" w:type="dxa"/>
              <w:bottom w:w="80" w:type="dxa"/>
              <w:end w:w="80" w:type="dxa"/>
            </w:tcMar>
            <w:vAlign w:val="top"/>
          </w:tcPr>
          <w:p>
            <w:pPr>
              <w:jc w:val="left"/>
            </w:pPr>
            <w:r/>
            <w:r>
              <w:rPr>
                <w:b w:val="0"/>
              </w:rPr>
              <w:t>Clear explanation of threat, impact, likelihood, affected asset, control gap, and remediation priority.</w:t>
            </w:r>
          </w:p>
        </w:tc>
      </w:tr>
      <w:tr>
        <w:tc>
          <w:tcPr>
            <w:tcW w:type="dxa" w:w="2880"/>
            <w:tcMar>
              <w:top w:w="80" w:type="dxa"/>
              <w:start w:w="80" w:type="dxa"/>
              <w:bottom w:w="80" w:type="dxa"/>
              <w:end w:w="80" w:type="dxa"/>
            </w:tcMar>
            <w:vAlign w:val="top"/>
          </w:tcPr>
          <w:p>
            <w:pPr>
              <w:jc w:val="left"/>
            </w:pPr>
            <w:r/>
            <w:r>
              <w:rPr>
                <w:b w:val="0"/>
              </w:rPr>
              <w:t>Evidence quality</w:t>
            </w:r>
          </w:p>
        </w:tc>
        <w:tc>
          <w:tcPr>
            <w:tcW w:type="dxa" w:w="6480"/>
            <w:tcMar>
              <w:top w:w="80" w:type="dxa"/>
              <w:start w:w="80" w:type="dxa"/>
              <w:bottom w:w="80" w:type="dxa"/>
              <w:end w:w="80" w:type="dxa"/>
            </w:tcMar>
            <w:vAlign w:val="top"/>
          </w:tcPr>
          <w:p>
            <w:pPr>
              <w:jc w:val="left"/>
            </w:pPr>
            <w:r/>
            <w:r>
              <w:rPr>
                <w:b w:val="0"/>
              </w:rPr>
              <w:t>Readable screenshots, relevant context, captions, and traceability to the assigned lab scope.</w:t>
            </w:r>
          </w:p>
        </w:tc>
      </w:tr>
      <w:tr>
        <w:tc>
          <w:tcPr>
            <w:tcW w:type="dxa" w:w="2880"/>
            <w:tcMar>
              <w:top w:w="80" w:type="dxa"/>
              <w:start w:w="80" w:type="dxa"/>
              <w:bottom w:w="80" w:type="dxa"/>
              <w:end w:w="80" w:type="dxa"/>
            </w:tcMar>
            <w:vAlign w:val="top"/>
          </w:tcPr>
          <w:p>
            <w:pPr>
              <w:jc w:val="left"/>
            </w:pPr>
            <w:r/>
            <w:r>
              <w:rPr>
                <w:b w:val="0"/>
              </w:rPr>
              <w:t>Operational discipline</w:t>
            </w:r>
          </w:p>
        </w:tc>
        <w:tc>
          <w:tcPr>
            <w:tcW w:type="dxa" w:w="6480"/>
            <w:tcMar>
              <w:top w:w="80" w:type="dxa"/>
              <w:start w:w="80" w:type="dxa"/>
              <w:bottom w:w="80" w:type="dxa"/>
              <w:end w:w="80" w:type="dxa"/>
            </w:tcMar>
            <w:vAlign w:val="top"/>
          </w:tcPr>
          <w:p>
            <w:pPr>
              <w:jc w:val="left"/>
            </w:pPr>
            <w:r/>
            <w:r>
              <w:rPr>
                <w:b w:val="0"/>
              </w:rPr>
              <w:t>Least privilege, change control, scope control, safe data handling, cleanup, and rollback awareness.</w:t>
            </w:r>
          </w:p>
        </w:tc>
      </w:tr>
      <w:tr>
        <w:tc>
          <w:tcPr>
            <w:tcW w:type="dxa" w:w="2880"/>
            <w:tcMar>
              <w:top w:w="80" w:type="dxa"/>
              <w:start w:w="80" w:type="dxa"/>
              <w:bottom w:w="80" w:type="dxa"/>
              <w:end w:w="80" w:type="dxa"/>
            </w:tcMar>
            <w:vAlign w:val="top"/>
          </w:tcPr>
          <w:p>
            <w:pPr>
              <w:jc w:val="left"/>
            </w:pPr>
            <w:r/>
            <w:r>
              <w:rPr>
                <w:b w:val="0"/>
              </w:rPr>
              <w:t>Communication quality</w:t>
            </w:r>
          </w:p>
        </w:tc>
        <w:tc>
          <w:tcPr>
            <w:tcW w:type="dxa" w:w="6480"/>
            <w:tcMar>
              <w:top w:w="80" w:type="dxa"/>
              <w:start w:w="80" w:type="dxa"/>
              <w:bottom w:w="80" w:type="dxa"/>
              <w:end w:w="80" w:type="dxa"/>
            </w:tcMar>
            <w:vAlign w:val="top"/>
          </w:tcPr>
          <w:p>
            <w:pPr>
              <w:jc w:val="left"/>
            </w:pPr>
            <w:r/>
            <w:r>
              <w:rPr>
                <w:b w:val="0"/>
              </w:rPr>
              <w:t>Professional structure, concise writing, clear assumptions, and actionable recommendations.</w:t>
            </w:r>
          </w:p>
        </w:tc>
      </w:tr>
    </w:tbl>
    <w:p/>
    <w:p>
      <w:pPr>
        <w:pStyle w:val="Heading1"/>
      </w:pPr>
      <w:r>
        <w:rPr>
          <w:color w:val="0B1F33"/>
        </w:rPr>
        <w:t>14. Resubmission and Remediation</w:t>
      </w:r>
    </w:p>
    <w:p>
      <w:pPr>
        <w:pStyle w:val="ListBullet"/>
      </w:pPr>
      <w:r>
        <w:t>Students who do not meet the required threshold may be allowed one resubmission, subject to instructor or provider policy.</w:t>
      </w:r>
    </w:p>
    <w:p>
      <w:pPr>
        <w:pStyle w:val="ListBullet"/>
      </w:pPr>
      <w:r>
        <w:t>A resubmission must address the specific feedback given by the instructor. Do not resubmit the same evidence without correction.</w:t>
      </w:r>
    </w:p>
    <w:p>
      <w:pPr>
        <w:pStyle w:val="ListBullet"/>
      </w:pPr>
      <w:r>
        <w:t>Late submissions may be capped or rejected depending on the course policy announced by the training provider.</w:t>
      </w:r>
    </w:p>
    <w:p>
      <w:pPr>
        <w:pStyle w:val="ListBullet"/>
      </w:pPr>
      <w:r>
        <w:t>If access or lab failure prevented completion, the instructor may authorize alternative evidence such as annotated screenshots from a demo environment or a written implementation plan.</w:t>
      </w:r>
    </w:p>
    <w:p>
      <w:pPr>
        <w:pStyle w:val="Heading1"/>
      </w:pPr>
      <w:r>
        <w:rPr>
          <w:color w:val="0B1F33"/>
        </w:rPr>
        <w:t>15. Technical Issues During Assessment</w:t>
      </w:r>
    </w:p>
    <w:tbl>
      <w:tblPr>
        <w:tblStyle w:val="TableGrid"/>
        <w:tblW w:type="auto" w:w="0"/>
        <w:jc w:val="center"/>
        <w:tblLook w:firstColumn="1" w:firstRow="1" w:lastColumn="0" w:lastRow="0" w:noHBand="0" w:noVBand="1" w:val="04A0"/>
      </w:tblPr>
      <w:tblGrid>
        <w:gridCol w:w="5040"/>
        <w:gridCol w:w="5040"/>
      </w:tblGrid>
      <w:tr>
        <w:tc>
          <w:tcPr>
            <w:tcW w:type="dxa" w:w="3168"/>
            <w:shd w:fill="1F4E79"/>
            <w:tcMar>
              <w:top w:w="80" w:type="dxa"/>
              <w:start w:w="80" w:type="dxa"/>
              <w:bottom w:w="80" w:type="dxa"/>
              <w:end w:w="80" w:type="dxa"/>
            </w:tcMar>
            <w:vAlign w:val="center"/>
          </w:tcPr>
          <w:p>
            <w:pPr>
              <w:jc w:val="left"/>
            </w:pPr>
            <w:r/>
            <w:r>
              <w:rPr>
                <w:b/>
                <w:color w:val="FFFFFF"/>
              </w:rPr>
              <w:t>Issue</w:t>
            </w:r>
          </w:p>
        </w:tc>
        <w:tc>
          <w:tcPr>
            <w:tcW w:type="dxa" w:w="6192"/>
            <w:shd w:fill="1F4E79"/>
            <w:tcMar>
              <w:top w:w="80" w:type="dxa"/>
              <w:start w:w="80" w:type="dxa"/>
              <w:bottom w:w="80" w:type="dxa"/>
              <w:end w:w="80" w:type="dxa"/>
            </w:tcMar>
            <w:vAlign w:val="center"/>
          </w:tcPr>
          <w:p>
            <w:pPr>
              <w:jc w:val="left"/>
            </w:pPr>
            <w:r/>
            <w:r>
              <w:rPr>
                <w:b/>
                <w:color w:val="FFFFFF"/>
              </w:rPr>
              <w:t>What to do</w:t>
            </w:r>
          </w:p>
        </w:tc>
      </w:tr>
      <w:tr>
        <w:tc>
          <w:tcPr>
            <w:tcW w:type="dxa" w:w="3168"/>
            <w:tcMar>
              <w:top w:w="80" w:type="dxa"/>
              <w:start w:w="80" w:type="dxa"/>
              <w:bottom w:w="80" w:type="dxa"/>
              <w:end w:w="80" w:type="dxa"/>
            </w:tcMar>
            <w:vAlign w:val="top"/>
          </w:tcPr>
          <w:p>
            <w:pPr>
              <w:jc w:val="left"/>
            </w:pPr>
            <w:r/>
            <w:r>
              <w:rPr>
                <w:b w:val="0"/>
              </w:rPr>
              <w:t>Portal access failure</w:t>
            </w:r>
          </w:p>
        </w:tc>
        <w:tc>
          <w:tcPr>
            <w:tcW w:type="dxa" w:w="6192"/>
            <w:tcMar>
              <w:top w:w="80" w:type="dxa"/>
              <w:start w:w="80" w:type="dxa"/>
              <w:bottom w:w="80" w:type="dxa"/>
              <w:end w:w="80" w:type="dxa"/>
            </w:tcMar>
            <w:vAlign w:val="top"/>
          </w:tcPr>
          <w:p>
            <w:pPr>
              <w:jc w:val="left"/>
            </w:pPr>
            <w:r/>
            <w:r>
              <w:rPr>
                <w:b w:val="0"/>
              </w:rPr>
              <w:t>Capture the error message if safe, note the time, and notify the instructor. Do not use another student’s account.</w:t>
            </w:r>
          </w:p>
        </w:tc>
      </w:tr>
      <w:tr>
        <w:tc>
          <w:tcPr>
            <w:tcW w:type="dxa" w:w="3168"/>
            <w:tcMar>
              <w:top w:w="80" w:type="dxa"/>
              <w:start w:w="80" w:type="dxa"/>
              <w:bottom w:w="80" w:type="dxa"/>
              <w:end w:w="80" w:type="dxa"/>
            </w:tcMar>
            <w:vAlign w:val="top"/>
          </w:tcPr>
          <w:p>
            <w:pPr>
              <w:jc w:val="left"/>
            </w:pPr>
            <w:r/>
            <w:r>
              <w:rPr>
                <w:b w:val="0"/>
              </w:rPr>
              <w:t>Permission denied</w:t>
            </w:r>
          </w:p>
        </w:tc>
        <w:tc>
          <w:tcPr>
            <w:tcW w:type="dxa" w:w="6192"/>
            <w:tcMar>
              <w:top w:w="80" w:type="dxa"/>
              <w:start w:w="80" w:type="dxa"/>
              <w:bottom w:w="80" w:type="dxa"/>
              <w:end w:w="80" w:type="dxa"/>
            </w:tcMar>
            <w:vAlign w:val="top"/>
          </w:tcPr>
          <w:p>
            <w:pPr>
              <w:jc w:val="left"/>
            </w:pPr>
            <w:r/>
            <w:r>
              <w:rPr>
                <w:b w:val="0"/>
              </w:rPr>
              <w:t>Record the task, affected resource, required permission, and error message. Submit the blocker with your reasoning if the instructor cannot resolve it in time.</w:t>
            </w:r>
          </w:p>
        </w:tc>
      </w:tr>
      <w:tr>
        <w:tc>
          <w:tcPr>
            <w:tcW w:type="dxa" w:w="3168"/>
            <w:tcMar>
              <w:top w:w="80" w:type="dxa"/>
              <w:start w:w="80" w:type="dxa"/>
              <w:bottom w:w="80" w:type="dxa"/>
              <w:end w:w="80" w:type="dxa"/>
            </w:tcMar>
            <w:vAlign w:val="top"/>
          </w:tcPr>
          <w:p>
            <w:pPr>
              <w:jc w:val="left"/>
            </w:pPr>
            <w:r/>
            <w:r>
              <w:rPr>
                <w:b w:val="0"/>
              </w:rPr>
              <w:t>Resource unavailable</w:t>
            </w:r>
          </w:p>
        </w:tc>
        <w:tc>
          <w:tcPr>
            <w:tcW w:type="dxa" w:w="6192"/>
            <w:tcMar>
              <w:top w:w="80" w:type="dxa"/>
              <w:start w:w="80" w:type="dxa"/>
              <w:bottom w:w="80" w:type="dxa"/>
              <w:end w:w="80" w:type="dxa"/>
            </w:tcMar>
            <w:vAlign w:val="top"/>
          </w:tcPr>
          <w:p>
            <w:pPr>
              <w:jc w:val="left"/>
            </w:pPr>
            <w:r/>
            <w:r>
              <w:rPr>
                <w:b w:val="0"/>
              </w:rPr>
              <w:t>Use the instructor-approved fallback, demo environment, or written remediation plan.</w:t>
            </w:r>
          </w:p>
        </w:tc>
      </w:tr>
      <w:tr>
        <w:tc>
          <w:tcPr>
            <w:tcW w:type="dxa" w:w="3168"/>
            <w:tcMar>
              <w:top w:w="80" w:type="dxa"/>
              <w:start w:w="80" w:type="dxa"/>
              <w:bottom w:w="80" w:type="dxa"/>
              <w:end w:w="80" w:type="dxa"/>
            </w:tcMar>
            <w:vAlign w:val="top"/>
          </w:tcPr>
          <w:p>
            <w:pPr>
              <w:jc w:val="left"/>
            </w:pPr>
            <w:r/>
            <w:r>
              <w:rPr>
                <w:b w:val="0"/>
              </w:rPr>
              <w:t>Unexpected production warning</w:t>
            </w:r>
          </w:p>
        </w:tc>
        <w:tc>
          <w:tcPr>
            <w:tcW w:type="dxa" w:w="6192"/>
            <w:tcMar>
              <w:top w:w="80" w:type="dxa"/>
              <w:start w:w="80" w:type="dxa"/>
              <w:bottom w:w="80" w:type="dxa"/>
              <w:end w:w="80" w:type="dxa"/>
            </w:tcMar>
            <w:vAlign w:val="top"/>
          </w:tcPr>
          <w:p>
            <w:pPr>
              <w:jc w:val="left"/>
            </w:pPr>
            <w:r/>
            <w:r>
              <w:rPr>
                <w:b w:val="0"/>
              </w:rPr>
              <w:t>Stop and ask the instructor before proceeding.</w:t>
            </w:r>
          </w:p>
        </w:tc>
      </w:tr>
      <w:tr>
        <w:tc>
          <w:tcPr>
            <w:tcW w:type="dxa" w:w="3168"/>
            <w:tcMar>
              <w:top w:w="80" w:type="dxa"/>
              <w:start w:w="80" w:type="dxa"/>
              <w:bottom w:w="80" w:type="dxa"/>
              <w:end w:w="80" w:type="dxa"/>
            </w:tcMar>
            <w:vAlign w:val="top"/>
          </w:tcPr>
          <w:p>
            <w:pPr>
              <w:jc w:val="left"/>
            </w:pPr>
            <w:r/>
            <w:r>
              <w:rPr>
                <w:b w:val="0"/>
              </w:rPr>
              <w:t>Billing or paid plan warning</w:t>
            </w:r>
          </w:p>
        </w:tc>
        <w:tc>
          <w:tcPr>
            <w:tcW w:type="dxa" w:w="6192"/>
            <w:tcMar>
              <w:top w:w="80" w:type="dxa"/>
              <w:start w:w="80" w:type="dxa"/>
              <w:bottom w:w="80" w:type="dxa"/>
              <w:end w:w="80" w:type="dxa"/>
            </w:tcMar>
            <w:vAlign w:val="top"/>
          </w:tcPr>
          <w:p>
            <w:pPr>
              <w:jc w:val="left"/>
            </w:pPr>
            <w:r/>
            <w:r>
              <w:rPr>
                <w:b w:val="0"/>
              </w:rPr>
              <w:t>Do not continue until approval is confirmed.</w:t>
            </w:r>
          </w:p>
        </w:tc>
      </w:tr>
    </w:tbl>
    <w:p/>
    <w:p>
      <w:pPr>
        <w:pStyle w:val="Heading1"/>
      </w:pPr>
      <w:r>
        <w:rPr>
          <w:color w:val="0B1F33"/>
        </w:rPr>
        <w:t>16. Student Declaration</w:t>
      </w:r>
    </w:p>
    <w:p>
      <w:pPr>
        <w:pStyle w:val="BodyText"/>
      </w:pPr>
      <w:r>
        <w:t>By submitting the assessment, I confirm that:</w:t>
      </w:r>
    </w:p>
    <w:p>
      <w:pPr>
        <w:pStyle w:val="ListBullet"/>
      </w:pPr>
      <w:r>
        <w:t>The submitted work is my own or clearly identifies approved group contributors.</w:t>
      </w:r>
    </w:p>
    <w:p>
      <w:pPr>
        <w:pStyle w:val="ListBullet"/>
      </w:pPr>
      <w:r>
        <w:t>I used only approved environments, resources, and assistance.</w:t>
      </w:r>
    </w:p>
    <w:p>
      <w:pPr>
        <w:pStyle w:val="ListBullet"/>
      </w:pPr>
      <w:r>
        <w:t>I did not include confidential data, secrets, keys, tokens, or unauthorized customer information.</w:t>
      </w:r>
    </w:p>
    <w:p>
      <w:pPr>
        <w:pStyle w:val="ListBullet"/>
      </w:pPr>
      <w:r>
        <w:t>I followed the instructor’s scope, safety instructions, and cleanup requirements.</w:t>
      </w:r>
    </w:p>
    <w:p>
      <w:pPr>
        <w:pStyle w:val="ListBullet"/>
      </w:pPr>
      <w:r>
        <w:t>I understand that unsafe or unauthorized activity may result in the practical component being marked not yet competent.</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tcMar>
              <w:top w:w="80" w:type="dxa"/>
              <w:start w:w="80" w:type="dxa"/>
              <w:bottom w:w="80" w:type="dxa"/>
              <w:end w:w="80" w:type="dxa"/>
            </w:tcMar>
            <w:vAlign w:val="center"/>
          </w:tcPr>
          <w:p>
            <w:pPr>
              <w:jc w:val="left"/>
            </w:pPr>
            <w:r/>
            <w:r>
              <w:rPr>
                <w:b/>
                <w:color w:val="FFFFFF"/>
              </w:rPr>
              <w:t>Student name</w:t>
            </w:r>
          </w:p>
        </w:tc>
        <w:tc>
          <w:tcPr>
            <w:tcW w:type="dxa" w:w="3456"/>
            <w:shd w:fill="1F4E79"/>
            <w:tcMar>
              <w:top w:w="80" w:type="dxa"/>
              <w:start w:w="80" w:type="dxa"/>
              <w:bottom w:w="80" w:type="dxa"/>
              <w:end w:w="80" w:type="dxa"/>
            </w:tcMar>
            <w:vAlign w:val="center"/>
          </w:tcPr>
          <w:p>
            <w:pPr>
              <w:jc w:val="left"/>
            </w:pPr>
            <w:r/>
            <w:r>
              <w:rPr>
                <w:b/>
                <w:color w:val="FFFFFF"/>
              </w:rPr>
              <w:t>Signature / acknowledgement</w:t>
            </w:r>
          </w:p>
        </w:tc>
        <w:tc>
          <w:tcPr>
            <w:tcW w:type="dxa" w:w="2016"/>
            <w:shd w:fill="1F4E79"/>
            <w:tcMar>
              <w:top w:w="80" w:type="dxa"/>
              <w:start w:w="80" w:type="dxa"/>
              <w:bottom w:w="80" w:type="dxa"/>
              <w:end w:w="80" w:type="dxa"/>
            </w:tcMar>
            <w:vAlign w:val="center"/>
          </w:tcPr>
          <w:p>
            <w:pPr>
              <w:jc w:val="left"/>
            </w:pPr>
            <w:r/>
            <w:r>
              <w:rPr>
                <w:b/>
                <w:color w:val="FFFFFF"/>
              </w:rPr>
              <w:t>Date</w:t>
            </w:r>
          </w:p>
        </w:tc>
      </w:tr>
      <w:tr>
        <w:tc>
          <w:tcPr>
            <w:tcW w:type="dxa" w:w="3168"/>
            <w:tcMar>
              <w:top w:w="80" w:type="dxa"/>
              <w:start w:w="80" w:type="dxa"/>
              <w:bottom w:w="80" w:type="dxa"/>
              <w:end w:w="80" w:type="dxa"/>
            </w:tcMar>
            <w:vAlign w:val="top"/>
          </w:tcPr>
          <w:p>
            <w:pPr>
              <w:jc w:val="left"/>
            </w:pPr>
            <w:r/>
            <w:r>
              <w:rPr>
                <w:b w:val="0"/>
              </w:rPr>
            </w:r>
          </w:p>
        </w:tc>
        <w:tc>
          <w:tcPr>
            <w:tcW w:type="dxa" w:w="3456"/>
            <w:tcMar>
              <w:top w:w="80" w:type="dxa"/>
              <w:start w:w="80" w:type="dxa"/>
              <w:bottom w:w="80" w:type="dxa"/>
              <w:end w:w="80" w:type="dxa"/>
            </w:tcMar>
            <w:vAlign w:val="top"/>
          </w:tcPr>
          <w:p>
            <w:pPr>
              <w:jc w:val="left"/>
            </w:pPr>
            <w:r/>
            <w:r>
              <w:rPr>
                <w:b w:val="0"/>
              </w:rPr>
            </w:r>
          </w:p>
        </w:tc>
        <w:tc>
          <w:tcPr>
            <w:tcW w:type="dxa" w:w="2016"/>
            <w:tcMar>
              <w:top w:w="80" w:type="dxa"/>
              <w:start w:w="80" w:type="dxa"/>
              <w:bottom w:w="80" w:type="dxa"/>
              <w:end w:w="80" w:type="dxa"/>
            </w:tcMar>
            <w:vAlign w:val="top"/>
          </w:tcPr>
          <w:p>
            <w:pPr>
              <w:jc w:val="left"/>
            </w:pPr>
            <w:r/>
            <w:r>
              <w:rPr>
                <w:b w:val="0"/>
              </w:rPr>
            </w:r>
          </w:p>
        </w:tc>
      </w:tr>
    </w:tbl>
    <w:p/>
    <w:p>
      <w:r>
        <w:br w:type="page"/>
      </w:r>
    </w:p>
    <w:p>
      <w:pPr>
        <w:pStyle w:val="Heading1"/>
      </w:pPr>
      <w:r>
        <w:rPr>
          <w:color w:val="0B1F33"/>
        </w:rPr>
        <w:t>Appendix A - Student Assessment Checklist</w:t>
      </w:r>
    </w:p>
    <w:p>
      <w:pPr>
        <w:pStyle w:val="BodyText"/>
      </w:pPr>
      <w:r>
        <w:t>Use this checklist before final submission.</w:t>
      </w:r>
    </w:p>
    <w:tbl>
      <w:tblPr>
        <w:tblStyle w:val="TableGrid"/>
        <w:tblW w:type="auto" w:w="0"/>
        <w:jc w:val="center"/>
        <w:tblLook w:firstColumn="1" w:firstRow="1" w:lastColumn="0" w:lastRow="0" w:noHBand="0" w:noVBand="1" w:val="04A0"/>
      </w:tblPr>
      <w:tblGrid>
        <w:gridCol w:w="5040"/>
        <w:gridCol w:w="5040"/>
      </w:tblGrid>
      <w:tr>
        <w:tc>
          <w:tcPr>
            <w:tcW w:type="dxa" w:w="720"/>
            <w:shd w:fill="0F766E"/>
            <w:tcMar>
              <w:top w:w="80" w:type="dxa"/>
              <w:start w:w="80" w:type="dxa"/>
              <w:bottom w:w="80" w:type="dxa"/>
              <w:end w:w="80" w:type="dxa"/>
            </w:tcMar>
            <w:vAlign w:val="center"/>
          </w:tcPr>
          <w:p>
            <w:pPr>
              <w:jc w:val="left"/>
            </w:pPr>
            <w:r/>
            <w:r>
              <w:rPr>
                <w:b/>
                <w:color w:val="FFFFFF"/>
              </w:rPr>
            </w:r>
          </w:p>
        </w:tc>
        <w:tc>
          <w:tcPr>
            <w:tcW w:type="dxa" w:w="8640"/>
            <w:shd w:fill="0F766E"/>
            <w:tcMar>
              <w:top w:w="80" w:type="dxa"/>
              <w:start w:w="80" w:type="dxa"/>
              <w:bottom w:w="80" w:type="dxa"/>
              <w:end w:w="80" w:type="dxa"/>
            </w:tcMar>
            <w:vAlign w:val="center"/>
          </w:tcPr>
          <w:p>
            <w:pPr>
              <w:jc w:val="left"/>
            </w:pPr>
            <w:r/>
            <w:r>
              <w:rPr>
                <w:b/>
                <w:color w:val="FFFFFF"/>
              </w:rPr>
              <w:t>Checklist item</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confirmed my name, course code, class date, and group number are included.</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completed the knowledge assessment.</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included required practical evidence for the selected workload modules.</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My screenshots are readable and include captions.</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explained at least one risk, recommendation, and remediation or mitigation path.</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did not include secrets, credentials, tokens, personal data, or confidential customer data.</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documented any blockers such as missing permissions or unavailable resources.</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confirmed cleanup, rollback, or no-change status where required.</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checked file names and uploaded the correct version.</w:t>
            </w:r>
          </w:p>
        </w:tc>
      </w:tr>
      <w:tr>
        <w:tc>
          <w:tcPr>
            <w:tcW w:type="dxa" w:w="720"/>
            <w:tcMar>
              <w:top w:w="80" w:type="dxa"/>
              <w:start w:w="80" w:type="dxa"/>
              <w:bottom w:w="80" w:type="dxa"/>
              <w:end w:w="80" w:type="dxa"/>
            </w:tcMar>
            <w:vAlign w:val="top"/>
          </w:tcPr>
          <w:p>
            <w:pPr>
              <w:jc w:val="left"/>
            </w:pPr>
            <w:r/>
            <w:r>
              <w:rPr>
                <w:b w:val="0"/>
              </w:rPr>
              <w:t>☐</w:t>
            </w:r>
          </w:p>
        </w:tc>
        <w:tc>
          <w:tcPr>
            <w:tcW w:type="dxa" w:w="8640"/>
            <w:tcMar>
              <w:top w:w="80" w:type="dxa"/>
              <w:start w:w="80" w:type="dxa"/>
              <w:bottom w:w="80" w:type="dxa"/>
              <w:end w:w="80" w:type="dxa"/>
            </w:tcMar>
            <w:vAlign w:val="top"/>
          </w:tcPr>
          <w:p>
            <w:pPr>
              <w:jc w:val="left"/>
            </w:pPr>
            <w:r/>
            <w:r>
              <w:rPr>
                <w:b w:val="0"/>
              </w:rPr>
              <w:t>I submitted before the deadline or notified the instructor of a technical issue.</w:t>
            </w:r>
          </w:p>
        </w:tc>
      </w:tr>
    </w:tbl>
    <w:p/>
    <w:p>
      <w:pPr>
        <w:pStyle w:val="Heading1"/>
      </w:pPr>
      <w:r>
        <w:rPr>
          <w:color w:val="0B1F33"/>
        </w:rPr>
        <w:t>Appendix B - Recommended Submission Cover Page</w:t>
      </w:r>
    </w:p>
    <w:tbl>
      <w:tblPr>
        <w:tblStyle w:val="TableGrid"/>
        <w:tblW w:type="auto" w:w="0"/>
        <w:jc w:val="center"/>
        <w:tblLook w:firstColumn="1" w:firstRow="1" w:lastColumn="0" w:lastRow="0" w:noHBand="0" w:noVBand="1" w:val="04A0"/>
      </w:tblPr>
      <w:tblGrid>
        <w:gridCol w:w="5040"/>
        <w:gridCol w:w="5040"/>
      </w:tblGrid>
      <w:tr>
        <w:tc>
          <w:tcPr>
            <w:tcW w:type="dxa" w:w="3240"/>
            <w:shd w:fill="1F4E79"/>
            <w:tcMar>
              <w:top w:w="80" w:type="dxa"/>
              <w:start w:w="80" w:type="dxa"/>
              <w:bottom w:w="80" w:type="dxa"/>
              <w:end w:w="80" w:type="dxa"/>
            </w:tcMar>
            <w:vAlign w:val="center"/>
          </w:tcPr>
          <w:p>
            <w:pPr>
              <w:jc w:val="left"/>
            </w:pPr>
            <w:r/>
            <w:r>
              <w:rPr>
                <w:b/>
                <w:color w:val="FFFFFF"/>
              </w:rPr>
              <w:t>Field</w:t>
            </w:r>
          </w:p>
        </w:tc>
        <w:tc>
          <w:tcPr>
            <w:tcW w:type="dxa" w:w="6120"/>
            <w:shd w:fill="1F4E79"/>
            <w:tcMar>
              <w:top w:w="80" w:type="dxa"/>
              <w:start w:w="80" w:type="dxa"/>
              <w:bottom w:w="80" w:type="dxa"/>
              <w:end w:w="80" w:type="dxa"/>
            </w:tcMar>
            <w:vAlign w:val="center"/>
          </w:tcPr>
          <w:p>
            <w:pPr>
              <w:jc w:val="left"/>
            </w:pPr>
            <w:r/>
            <w:r>
              <w:rPr>
                <w:b/>
                <w:color w:val="FFFFFF"/>
              </w:rPr>
              <w:t>Student entry</w:t>
            </w:r>
          </w:p>
        </w:tc>
      </w:tr>
      <w:tr>
        <w:tc>
          <w:tcPr>
            <w:tcW w:type="dxa" w:w="3240"/>
            <w:tcMar>
              <w:top w:w="80" w:type="dxa"/>
              <w:start w:w="80" w:type="dxa"/>
              <w:bottom w:w="80" w:type="dxa"/>
              <w:end w:w="80" w:type="dxa"/>
            </w:tcMar>
            <w:vAlign w:val="top"/>
          </w:tcPr>
          <w:p>
            <w:pPr>
              <w:jc w:val="left"/>
            </w:pPr>
            <w:r/>
            <w:r>
              <w:rPr>
                <w:b w:val="0"/>
              </w:rPr>
              <w:t>Student name</w:t>
            </w:r>
          </w:p>
        </w:tc>
        <w:tc>
          <w:tcPr>
            <w:tcW w:type="dxa" w:w="6120"/>
            <w:tcMar>
              <w:top w:w="80" w:type="dxa"/>
              <w:start w:w="80" w:type="dxa"/>
              <w:bottom w:w="80" w:type="dxa"/>
              <w:end w:w="80" w:type="dxa"/>
            </w:tcMar>
            <w:vAlign w:val="top"/>
          </w:tcPr>
          <w:p>
            <w:pPr>
              <w:jc w:val="left"/>
            </w:pPr>
            <w:r/>
            <w:r>
              <w:rPr>
                <w:b w:val="0"/>
              </w:rPr>
            </w:r>
          </w:p>
        </w:tc>
      </w:tr>
      <w:tr>
        <w:tc>
          <w:tcPr>
            <w:tcW w:type="dxa" w:w="3240"/>
            <w:tcMar>
              <w:top w:w="80" w:type="dxa"/>
              <w:start w:w="80" w:type="dxa"/>
              <w:bottom w:w="80" w:type="dxa"/>
              <w:end w:w="80" w:type="dxa"/>
            </w:tcMar>
            <w:vAlign w:val="top"/>
          </w:tcPr>
          <w:p>
            <w:pPr>
              <w:jc w:val="left"/>
            </w:pPr>
            <w:r/>
            <w:r>
              <w:rPr>
                <w:b w:val="0"/>
              </w:rPr>
              <w:t>Student email / ID</w:t>
            </w:r>
          </w:p>
        </w:tc>
        <w:tc>
          <w:tcPr>
            <w:tcW w:type="dxa" w:w="6120"/>
            <w:tcMar>
              <w:top w:w="80" w:type="dxa"/>
              <w:start w:w="80" w:type="dxa"/>
              <w:bottom w:w="80" w:type="dxa"/>
              <w:end w:w="80" w:type="dxa"/>
            </w:tcMar>
            <w:vAlign w:val="top"/>
          </w:tcPr>
          <w:p>
            <w:pPr>
              <w:jc w:val="left"/>
            </w:pPr>
            <w:r/>
            <w:r>
              <w:rPr>
                <w:b w:val="0"/>
              </w:rPr>
            </w:r>
          </w:p>
        </w:tc>
      </w:tr>
      <w:tr>
        <w:tc>
          <w:tcPr>
            <w:tcW w:type="dxa" w:w="3240"/>
            <w:tcMar>
              <w:top w:w="80" w:type="dxa"/>
              <w:start w:w="80" w:type="dxa"/>
              <w:bottom w:w="80" w:type="dxa"/>
              <w:end w:w="80" w:type="dxa"/>
            </w:tcMar>
            <w:vAlign w:val="top"/>
          </w:tcPr>
          <w:p>
            <w:pPr>
              <w:jc w:val="left"/>
            </w:pPr>
            <w:r/>
            <w:r>
              <w:rPr>
                <w:b w:val="0"/>
              </w:rPr>
              <w:t>Course code</w:t>
            </w:r>
          </w:p>
        </w:tc>
        <w:tc>
          <w:tcPr>
            <w:tcW w:type="dxa" w:w="6120"/>
            <w:tcMar>
              <w:top w:w="80" w:type="dxa"/>
              <w:start w:w="80" w:type="dxa"/>
              <w:bottom w:w="80" w:type="dxa"/>
              <w:end w:w="80" w:type="dxa"/>
            </w:tcMar>
            <w:vAlign w:val="top"/>
          </w:tcPr>
          <w:p>
            <w:pPr>
              <w:jc w:val="left"/>
            </w:pPr>
            <w:r/>
            <w:r>
              <w:rPr>
                <w:b w:val="0"/>
              </w:rPr>
              <w:t>CESE323 ERC1.0</w:t>
            </w:r>
          </w:p>
        </w:tc>
      </w:tr>
      <w:tr>
        <w:tc>
          <w:tcPr>
            <w:tcW w:type="dxa" w:w="3240"/>
            <w:tcMar>
              <w:top w:w="80" w:type="dxa"/>
              <w:start w:w="80" w:type="dxa"/>
              <w:bottom w:w="80" w:type="dxa"/>
              <w:end w:w="80" w:type="dxa"/>
            </w:tcMar>
            <w:vAlign w:val="top"/>
          </w:tcPr>
          <w:p>
            <w:pPr>
              <w:jc w:val="left"/>
            </w:pPr>
            <w:r/>
            <w:r>
              <w:rPr>
                <w:b w:val="0"/>
              </w:rPr>
              <w:t>Course title</w:t>
            </w:r>
          </w:p>
        </w:tc>
        <w:tc>
          <w:tcPr>
            <w:tcW w:type="dxa" w:w="6120"/>
            <w:tcMar>
              <w:top w:w="80" w:type="dxa"/>
              <w:start w:w="80" w:type="dxa"/>
              <w:bottom w:w="80" w:type="dxa"/>
              <w:end w:w="80" w:type="dxa"/>
            </w:tcMar>
            <w:vAlign w:val="top"/>
          </w:tcPr>
          <w:p>
            <w:pPr>
              <w:jc w:val="left"/>
            </w:pPr>
            <w:r/>
            <w:r>
              <w:rPr>
                <w:b w:val="0"/>
              </w:rPr>
              <w:t>Cloud Security Envisioning &amp; Strategy</w:t>
            </w:r>
          </w:p>
        </w:tc>
      </w:tr>
      <w:tr>
        <w:tc>
          <w:tcPr>
            <w:tcW w:type="dxa" w:w="3240"/>
            <w:tcMar>
              <w:top w:w="80" w:type="dxa"/>
              <w:start w:w="80" w:type="dxa"/>
              <w:bottom w:w="80" w:type="dxa"/>
              <w:end w:w="80" w:type="dxa"/>
            </w:tcMar>
            <w:vAlign w:val="top"/>
          </w:tcPr>
          <w:p>
            <w:pPr>
              <w:jc w:val="left"/>
            </w:pPr>
            <w:r/>
            <w:r>
              <w:rPr>
                <w:b w:val="0"/>
              </w:rPr>
              <w:t>Class date</w:t>
            </w:r>
          </w:p>
        </w:tc>
        <w:tc>
          <w:tcPr>
            <w:tcW w:type="dxa" w:w="6120"/>
            <w:tcMar>
              <w:top w:w="80" w:type="dxa"/>
              <w:start w:w="80" w:type="dxa"/>
              <w:bottom w:w="80" w:type="dxa"/>
              <w:end w:w="80" w:type="dxa"/>
            </w:tcMar>
            <w:vAlign w:val="top"/>
          </w:tcPr>
          <w:p>
            <w:pPr>
              <w:jc w:val="left"/>
            </w:pPr>
            <w:r/>
            <w:r>
              <w:rPr>
                <w:b w:val="0"/>
              </w:rPr>
            </w:r>
          </w:p>
        </w:tc>
      </w:tr>
      <w:tr>
        <w:tc>
          <w:tcPr>
            <w:tcW w:type="dxa" w:w="3240"/>
            <w:tcMar>
              <w:top w:w="80" w:type="dxa"/>
              <w:start w:w="80" w:type="dxa"/>
              <w:bottom w:w="80" w:type="dxa"/>
              <w:end w:w="80" w:type="dxa"/>
            </w:tcMar>
            <w:vAlign w:val="top"/>
          </w:tcPr>
          <w:p>
            <w:pPr>
              <w:jc w:val="left"/>
            </w:pPr>
            <w:r/>
            <w:r>
              <w:rPr>
                <w:b w:val="0"/>
              </w:rPr>
              <w:t>Instructor</w:t>
            </w:r>
          </w:p>
        </w:tc>
        <w:tc>
          <w:tcPr>
            <w:tcW w:type="dxa" w:w="6120"/>
            <w:tcMar>
              <w:top w:w="80" w:type="dxa"/>
              <w:start w:w="80" w:type="dxa"/>
              <w:bottom w:w="80" w:type="dxa"/>
              <w:end w:w="80" w:type="dxa"/>
            </w:tcMar>
            <w:vAlign w:val="top"/>
          </w:tcPr>
          <w:p>
            <w:pPr>
              <w:jc w:val="left"/>
            </w:pPr>
            <w:r/>
            <w:r>
              <w:rPr>
                <w:b w:val="0"/>
              </w:rPr>
            </w:r>
          </w:p>
        </w:tc>
      </w:tr>
      <w:tr>
        <w:tc>
          <w:tcPr>
            <w:tcW w:type="dxa" w:w="3240"/>
            <w:tcMar>
              <w:top w:w="80" w:type="dxa"/>
              <w:start w:w="80" w:type="dxa"/>
              <w:bottom w:w="80" w:type="dxa"/>
              <w:end w:w="80" w:type="dxa"/>
            </w:tcMar>
            <w:vAlign w:val="top"/>
          </w:tcPr>
          <w:p>
            <w:pPr>
              <w:jc w:val="left"/>
            </w:pPr>
            <w:r/>
            <w:r>
              <w:rPr>
                <w:b w:val="0"/>
              </w:rPr>
              <w:t>Lab model</w:t>
            </w:r>
          </w:p>
        </w:tc>
        <w:tc>
          <w:tcPr>
            <w:tcW w:type="dxa" w:w="6120"/>
            <w:tcMar>
              <w:top w:w="80" w:type="dxa"/>
              <w:start w:w="80" w:type="dxa"/>
              <w:bottom w:w="80" w:type="dxa"/>
              <w:end w:w="80" w:type="dxa"/>
            </w:tcMar>
            <w:vAlign w:val="top"/>
          </w:tcPr>
          <w:p>
            <w:pPr>
              <w:jc w:val="left"/>
            </w:pPr>
            <w:r/>
            <w:r>
              <w:rPr>
                <w:b w:val="0"/>
              </w:rPr>
              <w:t>Dedicated student subscription / shared training subscription / customer live subscription / demo-only environment</w:t>
            </w:r>
          </w:p>
        </w:tc>
      </w:tr>
      <w:tr>
        <w:tc>
          <w:tcPr>
            <w:tcW w:type="dxa" w:w="3240"/>
            <w:tcMar>
              <w:top w:w="80" w:type="dxa"/>
              <w:start w:w="80" w:type="dxa"/>
              <w:bottom w:w="80" w:type="dxa"/>
              <w:end w:w="80" w:type="dxa"/>
            </w:tcMar>
            <w:vAlign w:val="top"/>
          </w:tcPr>
          <w:p>
            <w:pPr>
              <w:jc w:val="left"/>
            </w:pPr>
            <w:r/>
            <w:r>
              <w:rPr>
                <w:b w:val="0"/>
              </w:rPr>
              <w:t>Selected workload modules</w:t>
            </w:r>
          </w:p>
        </w:tc>
        <w:tc>
          <w:tcPr>
            <w:tcW w:type="dxa" w:w="6120"/>
            <w:tcMar>
              <w:top w:w="80" w:type="dxa"/>
              <w:start w:w="80" w:type="dxa"/>
              <w:bottom w:w="80" w:type="dxa"/>
              <w:end w:w="80" w:type="dxa"/>
            </w:tcMar>
            <w:vAlign w:val="top"/>
          </w:tcPr>
          <w:p>
            <w:pPr>
              <w:jc w:val="left"/>
            </w:pPr>
            <w:r/>
            <w:r>
              <w:rPr>
                <w:b w:val="0"/>
              </w:rPr>
              <w:t>Storage / Containers / App Service / AI Services</w:t>
            </w:r>
          </w:p>
        </w:tc>
      </w:tr>
      <w:tr>
        <w:tc>
          <w:tcPr>
            <w:tcW w:type="dxa" w:w="3240"/>
            <w:tcMar>
              <w:top w:w="80" w:type="dxa"/>
              <w:start w:w="80" w:type="dxa"/>
              <w:bottom w:w="80" w:type="dxa"/>
              <w:end w:w="80" w:type="dxa"/>
            </w:tcMar>
            <w:vAlign w:val="top"/>
          </w:tcPr>
          <w:p>
            <w:pPr>
              <w:jc w:val="left"/>
            </w:pPr>
            <w:r/>
            <w:r>
              <w:rPr>
                <w:b w:val="0"/>
              </w:rPr>
              <w:t>Submission files included</w:t>
            </w:r>
          </w:p>
        </w:tc>
        <w:tc>
          <w:tcPr>
            <w:tcW w:type="dxa" w:w="6120"/>
            <w:tcMar>
              <w:top w:w="80" w:type="dxa"/>
              <w:start w:w="80" w:type="dxa"/>
              <w:bottom w:w="80" w:type="dxa"/>
              <w:end w:w="80" w:type="dxa"/>
            </w:tcMar>
            <w:vAlign w:val="top"/>
          </w:tcPr>
          <w:p>
            <w:pPr>
              <w:jc w:val="left"/>
            </w:pPr>
            <w:r/>
            <w:r>
              <w:rPr>
                <w:b w:val="0"/>
              </w:rPr>
            </w:r>
          </w:p>
        </w:tc>
      </w:tr>
      <w:tr>
        <w:tc>
          <w:tcPr>
            <w:tcW w:type="dxa" w:w="3240"/>
            <w:tcMar>
              <w:top w:w="80" w:type="dxa"/>
              <w:start w:w="80" w:type="dxa"/>
              <w:bottom w:w="80" w:type="dxa"/>
              <w:end w:w="80" w:type="dxa"/>
            </w:tcMar>
            <w:vAlign w:val="top"/>
          </w:tcPr>
          <w:p>
            <w:pPr>
              <w:jc w:val="left"/>
            </w:pPr>
            <w:r/>
            <w:r>
              <w:rPr>
                <w:b w:val="0"/>
              </w:rPr>
              <w:t>Declaration acknowledged</w:t>
            </w:r>
          </w:p>
        </w:tc>
        <w:tc>
          <w:tcPr>
            <w:tcW w:type="dxa" w:w="6120"/>
            <w:tcMar>
              <w:top w:w="80" w:type="dxa"/>
              <w:start w:w="80" w:type="dxa"/>
              <w:bottom w:w="80" w:type="dxa"/>
              <w:end w:w="80" w:type="dxa"/>
            </w:tcMar>
            <w:vAlign w:val="top"/>
          </w:tcPr>
          <w:p>
            <w:pPr>
              <w:jc w:val="left"/>
            </w:pPr>
            <w:r/>
            <w:r>
              <w:rPr>
                <w:b w:val="0"/>
              </w:rPr>
              <w:t>Yes / No</w:t>
            </w:r>
          </w:p>
        </w:tc>
      </w:tr>
    </w:tbl>
    <w:p/>
    <w:p>
      <w:pPr>
        <w:pStyle w:val="Heading1"/>
      </w:pPr>
      <w:r>
        <w:rPr>
          <w:color w:val="0B1F33"/>
        </w:rPr>
        <w:t>Appendix C - Source Alignment for Courseware Review</w:t>
      </w:r>
    </w:p>
    <w:p>
      <w:pPr>
        <w:pStyle w:val="BodyText"/>
      </w:pPr>
      <w:r>
        <w:t>This instruction document is aligned to the CESE323 workshop design and lab-readiness requirements, including:</w:t>
      </w:r>
    </w:p>
    <w:p>
      <w:pPr>
        <w:pStyle w:val="ListBullet"/>
      </w:pPr>
      <w:r>
        <w:t>Strategic Initiation and Governance: goals, priorities, security requirements, risk vectors, architecture overview, and gap analysis.</w:t>
      </w:r>
    </w:p>
    <w:p>
      <w:pPr>
        <w:pStyle w:val="ListBullet"/>
      </w:pPr>
      <w:r>
        <w:t>Configuration Control and Workload Protection: Defender portal, CSPM, attack paths, over-privileged identities, and selected Defender workload modules.</w:t>
      </w:r>
    </w:p>
    <w:p>
      <w:pPr>
        <w:pStyle w:val="ListBullet"/>
      </w:pPr>
      <w:r>
        <w:t>Practical Implementation and Remediation: policy assignment, AI-specific security, data leakage, prompt injection, and remediation blockers.</w:t>
      </w:r>
    </w:p>
    <w:p>
      <w:pPr>
        <w:pStyle w:val="ListBullet"/>
      </w:pPr>
      <w:r>
        <w:t>Hands-on Scenarios and Live Environment Review: scenario demonstrations, threat mapping, Defender for Cloud activation, tailored operational examples, and live-environment safeguards.</w:t>
      </w:r>
    </w:p>
    <w:p>
      <w:pPr>
        <w:pStyle w:val="ListBullet"/>
      </w:pPr>
      <w:r>
        <w:t>Student readiness controls: named accounts, MFA, Azure/Defender portal access, lab permissions, cost approval, workload prerequisites, screenshot tools, and cleanup requirements.</w:t>
      </w:r>
    </w:p>
    <w:p>
      <w:pPr>
        <w:pStyle w:val="Heading1"/>
      </w:pPr>
      <w:r>
        <w:rPr>
          <w:color w:val="0B1F33"/>
        </w:rPr>
        <w:t>Appendix D - Quick Student Reminder</w:t>
      </w:r>
    </w:p>
    <w:tbl>
      <w:tblPr>
        <w:tblW w:type="auto" w:w="0"/>
        <w:jc w:val="center"/>
        <w:tblLook w:firstColumn="1" w:firstRow="1" w:lastColumn="0" w:lastRow="0" w:noHBand="0" w:noVBand="1" w:val="04A0"/>
      </w:tblPr>
      <w:tblGrid>
        <w:gridCol w:w="10080"/>
      </w:tblGrid>
      <w:tr>
        <w:tc>
          <w:tcPr>
            <w:tcW w:type="dxa" w:w="10080"/>
            <w:shd w:fill="E7F6EC"/>
            <w:tcMar>
              <w:top w:w="120" w:type="dxa"/>
              <w:start w:w="160" w:type="dxa"/>
              <w:bottom w:w="120" w:type="dxa"/>
              <w:end w:w="160" w:type="dxa"/>
            </w:tcMar>
            <w:tcBorders>
              <w:top w:val="single" w:sz="8" w:space="0" w:color="16A34A"/>
              <w:left w:val="single" w:sz="8" w:space="0" w:color="16A34A"/>
              <w:bottom w:val="single" w:sz="8" w:space="0" w:color="16A34A"/>
              <w:right w:val="single" w:sz="8" w:space="0" w:color="16A34A"/>
            </w:tcBorders>
          </w:tcPr>
          <w:p>
            <w:r>
              <w:rPr>
                <w:b/>
                <w:color w:val="0B1F33"/>
                <w:sz w:val="21"/>
              </w:rPr>
              <w:t>Before submitting</w:t>
            </w:r>
          </w:p>
          <w:p>
            <w:pPr>
              <w:pStyle w:val="BodyText"/>
            </w:pPr>
            <w:r>
              <w:t>Your assessment should prove three things: you understand the security concept, you can apply it safely in the assigned environment, and you can communicate the risk and remediation clearly enough for an enterprise security team to act on it.</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CESE323 ERC1.0 - Cloud Security Envisioning &amp; Strategy | Student Assessment Instructions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jc w:val="center"/>
      <w:tblLayout w:type="autofit"/>
      <w:tblLook w:firstColumn="1" w:firstRow="1" w:lastColumn="0" w:lastRow="0" w:noHBand="0" w:noVBand="1" w:val="04A0"/>
    </w:tblPr>
    <w:tblGrid>
      <w:gridCol w:w="4680"/>
      <w:gridCol w:w="4680"/>
    </w:tblGrid>
    <w:tr>
      <w:tc>
        <w:tcPr>
          <w:tcW w:type="dxa" w:w="4680"/>
          <w:tcBorders>
            <w:top w:val="nil"/>
            <w:left w:val="nil"/>
            <w:bottom w:val="nil"/>
            <w:right w:val="nil"/>
            <w:insideH w:val="nil"/>
            <w:insideV w:val="nil"/>
          </w:tcBorders>
        </w:tcPr>
        <w:p>
          <w:r>
            <w:rPr>
              <w:b/>
              <w:color w:val="1F4E79"/>
              <w:sz w:val="16"/>
            </w:rPr>
            <w:t>CESE323 ERC1.0</w:t>
          </w:r>
        </w:p>
      </w:tc>
      <w:tc>
        <w:tcPr>
          <w:tcW w:type="dxa" w:w="4680"/>
          <w:tcBorders>
            <w:top w:val="nil"/>
            <w:left w:val="nil"/>
            <w:bottom w:val="nil"/>
            <w:right w:val="nil"/>
            <w:insideH w:val="nil"/>
            <w:insideV w:val="nil"/>
          </w:tcBorders>
        </w:tcPr>
        <w:p>
          <w:pPr>
            <w:jc w:val="right"/>
          </w:pPr>
          <w:r>
            <w:rPr>
              <w:color w:val="595959"/>
              <w:sz w:val="16"/>
            </w:rPr>
            <w:t>Student Assessment Instructions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F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F4E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CESE323 Student Assessment Instructions</dc:title>
  <dc:subject>Cloud Security Envisioning &amp; Strategy courseware</dc:subject>
  <dc:creator>Skunkworks Academy</dc:creator>
  <cp:keywords/>
  <dc:description>Generated courseware document for CESE323 ERC1.0</dc:description>
  <cp:lastModifiedBy/>
  <cp:revision>1</cp:revision>
  <dcterms:created xsi:type="dcterms:W3CDTF">2013-12-23T23:15:00Z</dcterms:created>
  <dcterms:modified xsi:type="dcterms:W3CDTF">2013-12-23T23:15:00Z</dcterms:modified>
  <cp:category/>
</cp:coreProperties>
</file>