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bookmarkStart w:id="0" w:name="_GoBack"/>
      <w:bookmarkEnd w:id="0"/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Изучение методологии моделирования бизнес-процессов IDEF0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Корпоративные информационные системы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CD1C58" w:rsidRDefault="00CD1C58">
      <w:pPr>
        <w:sectPr w:rsidR="00CD1C58"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CD1C58" w:rsidRDefault="001425FB">
      <w:pPr>
        <w:keepNext/>
        <w:spacing w:after="240" w:line="360" w:lineRule="auto"/>
        <w:jc w:val="center"/>
      </w:pPr>
      <w:r>
        <w:rPr>
          <w:b/>
          <w:color w:val="000000"/>
          <w:sz w:val="28"/>
        </w:rPr>
        <w:lastRenderedPageBreak/>
        <w:t>СОДЕРЖАНИЕ</w:t>
      </w:r>
    </w:p>
    <w:p w:rsidR="00CD1C58" w:rsidRDefault="001425FB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1 Задание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z1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3</w:t>
      </w:r>
      <w:r>
        <w:rPr>
          <w:color w:val="000000"/>
          <w:sz w:val="28"/>
        </w:rPr>
        <w:fldChar w:fldCharType="end"/>
      </w:r>
    </w:p>
    <w:p w:rsidR="00CD1C58" w:rsidRDefault="001425FB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2 Предметная область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z2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4</w:t>
      </w:r>
      <w:r>
        <w:rPr>
          <w:color w:val="000000"/>
          <w:sz w:val="28"/>
        </w:rPr>
        <w:fldChar w:fldCharType="end"/>
      </w:r>
    </w:p>
    <w:p w:rsidR="00CD1C58" w:rsidRDefault="001425FB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3 Модель IDEF0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z3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5</w:t>
      </w:r>
      <w:r>
        <w:rPr>
          <w:color w:val="000000"/>
          <w:sz w:val="28"/>
        </w:rPr>
        <w:fldChar w:fldCharType="end"/>
      </w:r>
    </w:p>
    <w:p w:rsidR="00CD1C58" w:rsidRDefault="001425FB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 Контекстная диаграмма А-0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d01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7</w:t>
      </w:r>
      <w:r>
        <w:rPr>
          <w:color w:val="000000"/>
          <w:sz w:val="28"/>
        </w:rPr>
        <w:fldChar w:fldCharType="end"/>
      </w:r>
    </w:p>
    <w:p w:rsidR="00CD1C58" w:rsidRDefault="001425FB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3.2 Декомпозиция А0 «Отремонтировать обувь»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d02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8</w:t>
      </w:r>
      <w:r>
        <w:rPr>
          <w:color w:val="000000"/>
          <w:sz w:val="28"/>
        </w:rPr>
        <w:fldChar w:fldCharType="end"/>
      </w:r>
    </w:p>
    <w:p w:rsidR="00CD1C58" w:rsidRDefault="001425FB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3.3 Диаграмма А1 «Принять обувь»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d03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9</w:t>
      </w:r>
      <w:r>
        <w:rPr>
          <w:color w:val="000000"/>
          <w:sz w:val="28"/>
        </w:rPr>
        <w:fldChar w:fldCharType="end"/>
      </w:r>
    </w:p>
    <w:p w:rsidR="00CD1C58" w:rsidRDefault="001425FB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3.4 Диаграмма А2 «Отремонтировать пару»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d04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10</w:t>
      </w:r>
      <w:r>
        <w:rPr>
          <w:color w:val="000000"/>
          <w:sz w:val="28"/>
        </w:rPr>
        <w:fldChar w:fldCharType="end"/>
      </w:r>
    </w:p>
    <w:p w:rsidR="00CD1C58" w:rsidRDefault="001425FB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3.5 Диаграмма А3 «Выдать обув</w:t>
      </w:r>
      <w:r>
        <w:rPr>
          <w:color w:val="000000"/>
          <w:sz w:val="28"/>
        </w:rPr>
        <w:t>ь»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d05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11</w:t>
      </w:r>
      <w:r>
        <w:rPr>
          <w:color w:val="000000"/>
          <w:sz w:val="28"/>
        </w:rPr>
        <w:fldChar w:fldCharType="end"/>
      </w:r>
    </w:p>
    <w:p w:rsidR="00CD1C58" w:rsidRDefault="001425FB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3.6 Глоссарий стрелок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gloss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12</w:t>
      </w:r>
      <w:r>
        <w:rPr>
          <w:color w:val="000000"/>
          <w:sz w:val="28"/>
        </w:rPr>
        <w:fldChar w:fldCharType="end"/>
      </w:r>
    </w:p>
    <w:p w:rsidR="00CD1C58" w:rsidRDefault="001425FB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 Выводы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z4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14</w:t>
      </w:r>
      <w:r>
        <w:rPr>
          <w:color w:val="000000"/>
          <w:sz w:val="28"/>
        </w:rPr>
        <w:fldChar w:fldCharType="end"/>
      </w:r>
    </w:p>
    <w:p w:rsidR="00CD1C58" w:rsidRDefault="001425FB">
      <w:pPr>
        <w:keepNext/>
        <w:keepLines/>
        <w:pageBreakBefore/>
        <w:spacing w:before="240" w:after="120" w:line="360" w:lineRule="auto"/>
        <w:ind w:firstLine="709"/>
      </w:pPr>
      <w:bookmarkStart w:id="1" w:name="z1"/>
      <w:r>
        <w:rPr>
          <w:b/>
          <w:color w:val="000000"/>
          <w:sz w:val="28"/>
        </w:rPr>
        <w:lastRenderedPageBreak/>
        <w:t>1 Задание</w:t>
      </w:r>
      <w:bookmarkEnd w:id="1"/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Нужно показать методологию IDEF0 на короткой модели своей предметной области. Модель начинается с </w:t>
      </w:r>
      <w:r>
        <w:rPr>
          <w:color w:val="000000"/>
          <w:sz w:val="28"/>
        </w:rPr>
        <w:t>контекстной диаграммы А-0, где зафиксированы цель и точка зрения. Декомпозиция доходит до диаграмм А1, А2 и А3 и на этом останавливается: блоки внутри них дальше не раскрываются. На одной диаграмме от трёх до шести блоков. Название блока — глагол, название</w:t>
      </w:r>
      <w:r>
        <w:rPr>
          <w:color w:val="000000"/>
          <w:sz w:val="28"/>
        </w:rPr>
        <w:t xml:space="preserve"> стрелки — существительное. Вход подводится слева, управление сверху, выход справа, механизм снизу. Стрелки родителя не пропадают на дочерней диаграмме.</w:t>
      </w:r>
    </w:p>
    <w:p w:rsidR="00CD1C58" w:rsidRDefault="001425FB">
      <w:pPr>
        <w:keepNext/>
        <w:keepLines/>
        <w:pageBreakBefore/>
        <w:spacing w:before="240" w:after="120" w:line="360" w:lineRule="auto"/>
        <w:ind w:firstLine="709"/>
      </w:pPr>
      <w:bookmarkStart w:id="2" w:name="z2"/>
      <w:r>
        <w:rPr>
          <w:b/>
          <w:color w:val="000000"/>
          <w:sz w:val="28"/>
        </w:rPr>
        <w:lastRenderedPageBreak/>
        <w:t>2 Предметная область</w:t>
      </w:r>
      <w:bookmarkEnd w:id="2"/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Обувная мастерская «Каблук» ремонтирует одну пару по отдельному заказу. Клиент при</w:t>
      </w:r>
      <w:r>
        <w:rPr>
          <w:color w:val="000000"/>
          <w:sz w:val="28"/>
        </w:rPr>
        <w:t>носит обувь и говорит, что нужно сделать. Приёмщик осматривает пару, по прайс-листу называет работы и только после согласия выписывает квитанцию заказа. Оплаты в этой квитанции ещё нет.</w:t>
      </w:r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Мастер разбирает пару так, как записано в квитанции, ставит расходную </w:t>
      </w:r>
      <w:r>
        <w:rPr>
          <w:color w:val="000000"/>
          <w:sz w:val="28"/>
        </w:rPr>
        <w:t>деталь со склада и проверяет, что согласованная работа сделана. При выдаче приёмщик сверяет пару с квитанцией, касса принимает сумму по прайсу, и только с отметкой об оплате обувь отдают клиенту вместе с квитанцией об оплате. В границу модели входит один з</w:t>
      </w:r>
      <w:r>
        <w:rPr>
          <w:color w:val="000000"/>
          <w:sz w:val="28"/>
        </w:rPr>
        <w:t>аказ. Закупка партий у поставщиков и зарплата не рассматриваются.</w:t>
      </w:r>
    </w:p>
    <w:p w:rsidR="00CD1C58" w:rsidRDefault="001425FB">
      <w:pPr>
        <w:keepNext/>
        <w:keepLines/>
        <w:pageBreakBefore/>
        <w:spacing w:before="240" w:after="120" w:line="360" w:lineRule="auto"/>
        <w:ind w:firstLine="709"/>
      </w:pPr>
      <w:bookmarkStart w:id="3" w:name="z3"/>
      <w:r>
        <w:rPr>
          <w:b/>
          <w:color w:val="000000"/>
          <w:sz w:val="28"/>
        </w:rPr>
        <w:lastRenderedPageBreak/>
        <w:t>3 Модель IDEF0</w:t>
      </w:r>
      <w:bookmarkEnd w:id="3"/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Модель описывает один заказ. Цель — показать, из каких действий он состоит и какие документы их связывают. Точка зрения — владелец мастерской. Всего 5 диаграмм и 13 функционал</w:t>
      </w:r>
      <w:r>
        <w:rPr>
          <w:color w:val="000000"/>
          <w:sz w:val="28"/>
        </w:rPr>
        <w:t>ьных блоков. Контекст А-0 — один блок. На А0 три функции: приём, ремонт и выдача. Каждая раскрыта одним листом. Узлы А11–А13, А21–А23 и А31–А33 остаются действиями на этих листах и отдельных диаграмм не имеют.</w:t>
      </w:r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Связь уровней видна по стрелкам. На контекст в</w:t>
      </w:r>
      <w:r>
        <w:rPr>
          <w:color w:val="000000"/>
          <w:sz w:val="28"/>
        </w:rPr>
        <w:t>ходят обувь клиента, заявка и расходная деталь, выходят отремонтированная обувь и квитанция об оплате. На А0 заявка и обувь входят в приём, деталь — в ремонт, оба выхода снимаются с выдачи. Квитанция заказа рождается в приёме и сверху ограничивает ремонт и</w:t>
      </w:r>
      <w:r>
        <w:rPr>
          <w:color w:val="000000"/>
          <w:sz w:val="28"/>
        </w:rPr>
        <w:t xml:space="preserve"> выдачу. Прайс-лист управляет всеми тремя функциями, правила приёмки — приёмом и выдачей. Мастер подключён только к ремонту, касса — только к выдаче.</w:t>
      </w:r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1. Модель ограничена одним заказом мастерской «Каблук». На контекст входят обувь, заявка и расходн</w:t>
      </w:r>
      <w:r>
        <w:rPr>
          <w:color w:val="000000"/>
          <w:sz w:val="28"/>
        </w:rPr>
        <w:t>ая деталь, выходят отремонтированная обувь и квитанция об оплате. Цель — описать выполнение заказа. Точка зрения — владелец мастерской.</w:t>
      </w:r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2. Заказ делится на приём, ремонт и выдачу. Обувь и заявка входят в приём, расходная деталь — в ремонт, оба выхо</w:t>
      </w:r>
      <w:r>
        <w:rPr>
          <w:color w:val="000000"/>
          <w:sz w:val="28"/>
        </w:rPr>
        <w:t>да контекста выходят из выдачи. Квитанция заказа рождается в приёме и сверху ограничивает ремонт и выдачу: по ней мастер знает согласованные работы, а касса сверяет сумму.</w:t>
      </w:r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3. Приём состоит из осмотра, согласования работ и квитанции. Это узлы А11–А1</w:t>
      </w:r>
      <w:r>
        <w:rPr>
          <w:color w:val="000000"/>
          <w:sz w:val="28"/>
        </w:rPr>
        <w:t>3, отдельными листами они не раскрываются. Обувь клиента и заявка остаются входами, на выходе — принятая обувь и квитанция заказа. Прайс-лист управляет только согласованием, правила приёмки — осмотром и квитанцией.</w:t>
      </w:r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4. Ремонт состоит из разбора, зам</w:t>
      </w:r>
      <w:r>
        <w:rPr>
          <w:color w:val="000000"/>
          <w:sz w:val="28"/>
        </w:rPr>
        <w:t xml:space="preserve">ены детали и проверки. Это узлы А21–А23, глубже они не раскрываются. Принятая обувь входит в разбор, </w:t>
      </w:r>
      <w:r>
        <w:rPr>
          <w:color w:val="000000"/>
          <w:sz w:val="28"/>
        </w:rPr>
        <w:lastRenderedPageBreak/>
        <w:t>расходная деталь — в замену, на выходе одна дуга: обувь после ремонта. Квитанция заказа ограничивает все три действия, прайс-лист — только замену, потому ч</w:t>
      </w:r>
      <w:r>
        <w:rPr>
          <w:color w:val="000000"/>
          <w:sz w:val="28"/>
        </w:rPr>
        <w:t>то деталь берётся из перечня цен.</w:t>
      </w:r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5. Выдача состоит из сверки квитанции, оплаты и передачи пары. Это узлы А31–А33, отдельными листами они не раскрываются. Обувь после ремонта входит в сверку. Сверенная пара идёт на передачу, сумма — в кассу. Клиент</w:t>
      </w:r>
      <w:r>
        <w:rPr>
          <w:color w:val="000000"/>
          <w:sz w:val="28"/>
        </w:rPr>
        <w:t xml:space="preserve"> получает обувь и квитанцию об оплате только после отметки об оплате.</w:t>
      </w:r>
    </w:p>
    <w:p w:rsidR="00CD1C58" w:rsidRDefault="00CD1C58">
      <w:pPr>
        <w:sectPr w:rsidR="00CD1C58">
          <w:footerReference w:type="default" r:id="rId6"/>
          <w:pgSz w:w="11906" w:h="16838"/>
          <w:pgMar w:top="1134" w:right="850" w:bottom="1134" w:left="1701" w:header="709" w:footer="709" w:gutter="0"/>
          <w:pgNumType w:start="2"/>
          <w:cols w:space="720"/>
          <w:noEndnote/>
        </w:sectPr>
      </w:pPr>
    </w:p>
    <w:p w:rsidR="00CD1C58" w:rsidRDefault="001425FB">
      <w:pPr>
        <w:keepNext/>
        <w:keepLines/>
        <w:spacing w:before="240" w:after="120" w:line="360" w:lineRule="auto"/>
        <w:ind w:firstLine="709"/>
      </w:pPr>
      <w:bookmarkStart w:id="4" w:name="d01"/>
      <w:r>
        <w:rPr>
          <w:b/>
          <w:color w:val="000000"/>
          <w:sz w:val="28"/>
        </w:rPr>
        <w:lastRenderedPageBreak/>
        <w:t>3.1 Контекстная диаграмма А-0</w:t>
      </w:r>
      <w:bookmarkEnd w:id="4"/>
    </w:p>
    <w:p w:rsidR="00CD1C58" w:rsidRDefault="001425FB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7920000" cy="3194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a-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31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58" w:rsidRDefault="001425FB">
      <w:pPr>
        <w:spacing w:before="120" w:line="360" w:lineRule="auto"/>
        <w:jc w:val="center"/>
      </w:pPr>
      <w:r>
        <w:rPr>
          <w:color w:val="000000"/>
          <w:sz w:val="28"/>
        </w:rPr>
        <w:t>Рисунок 1 — Контекстная диаграмма А-0</w:t>
      </w:r>
    </w:p>
    <w:p w:rsidR="00CD1C58" w:rsidRDefault="00CD1C58">
      <w:pPr>
        <w:sectPr w:rsidR="00CD1C58">
          <w:footerReference w:type="default" r:id="rId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CD1C58" w:rsidRDefault="001425FB">
      <w:pPr>
        <w:keepNext/>
        <w:keepLines/>
        <w:spacing w:before="240" w:after="120" w:line="360" w:lineRule="auto"/>
        <w:ind w:firstLine="709"/>
      </w:pPr>
      <w:bookmarkStart w:id="5" w:name="d02"/>
      <w:r>
        <w:rPr>
          <w:b/>
          <w:color w:val="000000"/>
          <w:sz w:val="28"/>
        </w:rPr>
        <w:lastRenderedPageBreak/>
        <w:t>3.2 Декомпозиция А0 «Отремонтировать обувь»</w:t>
      </w:r>
      <w:bookmarkEnd w:id="5"/>
    </w:p>
    <w:p w:rsidR="00CD1C58" w:rsidRDefault="001425FB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7920000" cy="3747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37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58" w:rsidRDefault="001425FB">
      <w:pPr>
        <w:spacing w:before="120" w:line="360" w:lineRule="auto"/>
        <w:jc w:val="center"/>
      </w:pPr>
      <w:r>
        <w:rPr>
          <w:color w:val="000000"/>
          <w:sz w:val="28"/>
        </w:rPr>
        <w:t xml:space="preserve">Рисунок 2 — </w:t>
      </w:r>
      <w:r>
        <w:rPr>
          <w:color w:val="000000"/>
          <w:sz w:val="28"/>
        </w:rPr>
        <w:t>Декомпозиция А0 «Отремонтировать обувь»</w:t>
      </w:r>
    </w:p>
    <w:p w:rsidR="00CD1C58" w:rsidRDefault="00CD1C58">
      <w:pPr>
        <w:sectPr w:rsidR="00CD1C58">
          <w:footerReference w:type="default" r:id="rId10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CD1C58" w:rsidRDefault="001425FB">
      <w:pPr>
        <w:keepNext/>
        <w:keepLines/>
        <w:spacing w:before="240" w:after="120" w:line="360" w:lineRule="auto"/>
        <w:ind w:firstLine="709"/>
      </w:pPr>
      <w:bookmarkStart w:id="6" w:name="d03"/>
      <w:r>
        <w:rPr>
          <w:b/>
          <w:color w:val="000000"/>
          <w:sz w:val="28"/>
        </w:rPr>
        <w:lastRenderedPageBreak/>
        <w:t>3.3 Диаграмма А1 «Принять обувь»</w:t>
      </w:r>
      <w:bookmarkEnd w:id="6"/>
    </w:p>
    <w:p w:rsidR="00CD1C58" w:rsidRDefault="001425FB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7920000" cy="29663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29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58" w:rsidRDefault="001425FB">
      <w:pPr>
        <w:spacing w:before="120" w:line="360" w:lineRule="auto"/>
        <w:jc w:val="center"/>
      </w:pPr>
      <w:r>
        <w:rPr>
          <w:color w:val="000000"/>
          <w:sz w:val="28"/>
        </w:rPr>
        <w:t>Рисунок 3 — Диаграмма А1 «Принять обувь»</w:t>
      </w:r>
    </w:p>
    <w:p w:rsidR="00CD1C58" w:rsidRDefault="00CD1C58">
      <w:pPr>
        <w:sectPr w:rsidR="00CD1C58">
          <w:footerReference w:type="default" r:id="rId12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CD1C58" w:rsidRDefault="001425FB">
      <w:pPr>
        <w:keepNext/>
        <w:keepLines/>
        <w:spacing w:before="240" w:after="120" w:line="360" w:lineRule="auto"/>
        <w:ind w:firstLine="709"/>
      </w:pPr>
      <w:bookmarkStart w:id="7" w:name="d04"/>
      <w:r>
        <w:rPr>
          <w:b/>
          <w:color w:val="000000"/>
          <w:sz w:val="28"/>
        </w:rPr>
        <w:lastRenderedPageBreak/>
        <w:t>3.4 Диаграмма А2 «Отремонтировать пару»</w:t>
      </w:r>
      <w:bookmarkEnd w:id="7"/>
    </w:p>
    <w:p w:rsidR="00CD1C58" w:rsidRDefault="001425FB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7920000" cy="27030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270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58" w:rsidRDefault="001425FB">
      <w:pPr>
        <w:spacing w:before="120" w:line="360" w:lineRule="auto"/>
        <w:jc w:val="center"/>
      </w:pPr>
      <w:r>
        <w:rPr>
          <w:color w:val="000000"/>
          <w:sz w:val="28"/>
        </w:rPr>
        <w:t>Рисунок 4 — Диаграмма А2 «Отремонтировать пару»</w:t>
      </w:r>
    </w:p>
    <w:p w:rsidR="00CD1C58" w:rsidRDefault="00CD1C58">
      <w:pPr>
        <w:sectPr w:rsidR="00CD1C58">
          <w:footerReference w:type="default" r:id="rId14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CD1C58" w:rsidRDefault="001425FB">
      <w:pPr>
        <w:keepNext/>
        <w:keepLines/>
        <w:spacing w:before="240" w:after="120" w:line="360" w:lineRule="auto"/>
        <w:ind w:firstLine="709"/>
      </w:pPr>
      <w:bookmarkStart w:id="8" w:name="d05"/>
      <w:r>
        <w:rPr>
          <w:b/>
          <w:color w:val="000000"/>
          <w:sz w:val="28"/>
        </w:rPr>
        <w:lastRenderedPageBreak/>
        <w:t>3.5 Диаграмма А3 «Выдать обувь»</w:t>
      </w:r>
      <w:bookmarkEnd w:id="8"/>
    </w:p>
    <w:p w:rsidR="00CD1C58" w:rsidRDefault="001425FB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7920000" cy="32265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32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58" w:rsidRDefault="001425FB">
      <w:pPr>
        <w:spacing w:before="120" w:line="360" w:lineRule="auto"/>
        <w:jc w:val="center"/>
      </w:pPr>
      <w:r>
        <w:rPr>
          <w:color w:val="000000"/>
          <w:sz w:val="28"/>
        </w:rPr>
        <w:t>Рисунок 5 — Диаграмма А3 «Выдать обувь»</w:t>
      </w:r>
    </w:p>
    <w:p w:rsidR="00CD1C58" w:rsidRDefault="00CD1C58">
      <w:pPr>
        <w:sectPr w:rsidR="00CD1C58">
          <w:footerReference w:type="default" r:id="rId16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CD1C58" w:rsidRDefault="001425FB">
      <w:pPr>
        <w:keepNext/>
        <w:keepLines/>
        <w:spacing w:before="240" w:after="120" w:line="360" w:lineRule="auto"/>
        <w:ind w:firstLine="709"/>
      </w:pPr>
      <w:bookmarkStart w:id="9" w:name="gloss"/>
      <w:r>
        <w:rPr>
          <w:b/>
          <w:color w:val="000000"/>
          <w:sz w:val="28"/>
        </w:rPr>
        <w:lastRenderedPageBreak/>
        <w:t>3.6 Глоссарий стрелок</w:t>
      </w:r>
      <w:bookmarkEnd w:id="9"/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В таблице 1 собраны дуги, которые переходят с диаграммы на диаграмму или без пояснения читаются двояко.</w:t>
      </w:r>
    </w:p>
    <w:p w:rsidR="00CD1C58" w:rsidRDefault="001425FB">
      <w:pPr>
        <w:keepNext/>
        <w:spacing w:before="240" w:after="120"/>
        <w:ind w:left="85"/>
      </w:pPr>
      <w:r>
        <w:rPr>
          <w:color w:val="000000"/>
          <w:sz w:val="28"/>
        </w:rPr>
        <w:t xml:space="preserve">Таблица 1 </w:t>
      </w:r>
      <w:r>
        <w:rPr>
          <w:color w:val="000000"/>
          <w:sz w:val="28"/>
        </w:rPr>
        <w:t>— Глоссарий интерфейсных дуг</w:t>
      </w:r>
    </w:p>
    <w:tbl>
      <w:tblPr>
        <w:tblW w:w="9184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2948"/>
        <w:gridCol w:w="6236"/>
      </w:tblGrid>
      <w:tr w:rsidR="00CD1C58">
        <w:trPr>
          <w:tblHeader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b/>
                <w:color w:val="000000"/>
                <w:sz w:val="28"/>
              </w:rPr>
              <w:t>Дуга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b/>
                <w:color w:val="000000"/>
                <w:sz w:val="28"/>
              </w:rPr>
              <w:t>Содержание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Квитанция заказа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Согласованные работы, срок и предварительная сумма. Оплаты в ней ещё нет. По ней мастер ремонтирует и приёмщик сверяет выдачу.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Квитанция об оплате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Подтверждение, что сумма по прайсу внесена. Б</w:t>
            </w:r>
            <w:r>
              <w:rPr>
                <w:color w:val="000000"/>
                <w:sz w:val="28"/>
              </w:rPr>
              <w:t>ез неё обувь клиенту не отдают.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Прайс-лист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Перечень работ и цен мастерской. По нему согласуют ремонт, берут деталь и считают оплату.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Правила приёмки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Что можно принять, как описать дефект и при каких условиях пару отдают клиенту.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Расходная деталь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Набойка, подошва или клей со склада мастерской. Входит в замену, а не в приём.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Принятая обувь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Пара после осмотра и квитанции, переданная мастеру.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Обувь после ремонта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Пара, в которой согласованная деталь уже стоит и шов проверен.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Описание дефекта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 xml:space="preserve">Что </w:t>
            </w:r>
            <w:r>
              <w:rPr>
                <w:color w:val="000000"/>
                <w:sz w:val="28"/>
              </w:rPr>
              <w:t>приёмщик увидел на паре до разговора о цене.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Согласованные работы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Работы из прайса, которые клиент подтвердил по заявке и дефекту.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Сверенная пара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Обувь после ремонта, совпавшая с квитанцией заказа.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Сумма к оплате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Стоимость согласованных работ по прайсу.</w:t>
            </w:r>
          </w:p>
        </w:tc>
      </w:tr>
      <w:tr w:rsidR="00CD1C58"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lastRenderedPageBreak/>
              <w:t>Отметка об оплате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58" w:rsidRDefault="001425FB">
            <w:pPr>
              <w:spacing w:line="360" w:lineRule="auto"/>
            </w:pPr>
            <w:r>
              <w:rPr>
                <w:color w:val="000000"/>
                <w:sz w:val="28"/>
              </w:rPr>
              <w:t>Запись кассы, что сумма внесена. Пока её нет, пару не передают.</w:t>
            </w:r>
          </w:p>
        </w:tc>
      </w:tr>
    </w:tbl>
    <w:p w:rsidR="00CD1C58" w:rsidRDefault="001425FB">
      <w:pPr>
        <w:keepNext/>
        <w:keepLines/>
        <w:pageBreakBefore/>
        <w:spacing w:before="240" w:after="120" w:line="360" w:lineRule="auto"/>
        <w:ind w:firstLine="709"/>
      </w:pPr>
      <w:bookmarkStart w:id="10" w:name="z4"/>
      <w:r>
        <w:rPr>
          <w:b/>
          <w:color w:val="000000"/>
          <w:sz w:val="28"/>
        </w:rPr>
        <w:lastRenderedPageBreak/>
        <w:t>4 Выводы</w:t>
      </w:r>
      <w:bookmarkEnd w:id="10"/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>Построена модель IDEF0 мастерской «Каблук» из 5 диаграмм и 13 блоков. Контекст А-0 ограничивает модель одним заказом и фиксирует цель и точку зрения владельца. А0</w:t>
      </w:r>
      <w:r>
        <w:rPr>
          <w:color w:val="000000"/>
          <w:sz w:val="28"/>
        </w:rPr>
        <w:t xml:space="preserve"> делит заказ на приём, ремонт и выдачу. Дальше раскрыты осмотр, согласование и квитанция; разбор, замена детали и проверка; сверка, оплата и передача обуви. Глубже этих листов модель не идёт.</w:t>
      </w:r>
    </w:p>
    <w:p w:rsidR="00CD1C58" w:rsidRDefault="001425FB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На каждой диаграмме три блока. У каждого блока есть управление, </w:t>
      </w:r>
      <w:r>
        <w:rPr>
          <w:color w:val="000000"/>
          <w:sz w:val="28"/>
        </w:rPr>
        <w:t>выход и механизм, стрелки родителя сохранены на дочернем листе. Квитанция заказа связывает приём с ремонтом и выдачей, а обувь не покидает мастерскую без отметки об оплате.</w:t>
      </w:r>
    </w:p>
    <w:sectPr w:rsidR="00CD1C58">
      <w:footerReference w:type="default" r:id="rId17"/>
      <w:pgSz w:w="11906" w:h="16838"/>
      <w:pgMar w:top="1134" w:right="850" w:bottom="1134" w:left="1701" w:header="709" w:footer="7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1425F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1425F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1425F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1425F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1425F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</w:instrText>
    </w:r>
    <w:r>
      <w:rPr>
        <w:color w:val="000000"/>
        <w:sz w:val="28"/>
      </w:rPr>
      <w:instrText xml:space="preserve">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1425F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1425F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1425FB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CD1C58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17" Type="http://schemas.openxmlformats.org/officeDocument/2006/relationships/footer" Target="footer7.xml"/><Relationship Id="rId2" Type="http://schemas.openxmlformats.org/officeDocument/2006/relationships/settings" Target="settings.xml"/><Relationship Id="rId16" Type="http://schemas.openxmlformats.org/officeDocument/2006/relationships/footer" Target="footer6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947</Words>
  <Characters>5460</Characters>
  <Application>Microsoft Office Word</Application>
  <DocSecurity>0</DocSecurity>
  <Lines>183</Lines>
  <Paragraphs>85</Paragraphs>
  <ScaleCrop>false</ScaleCrop>
  <Company>MCIT</Company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</cp:revision>
  <cp:lastPrinted>2010-01-18T13:20:00Z</cp:lastPrinted>
  <dcterms:created xsi:type="dcterms:W3CDTF">2026-09-02T20:56:00Z</dcterms:created>
  <dcterms:modified xsi:type="dcterms:W3CDTF">2026-10-09T16:01:00Z</dcterms:modified>
</cp:coreProperties>
</file>