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B0ACA" w14:textId="68F72D34" w:rsidR="00F20AF8" w:rsidRPr="00362584" w:rsidRDefault="00362584">
      <w:pPr>
        <w:spacing w:after="0"/>
        <w:jc w:val="center"/>
        <w:rPr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3F609B" wp14:editId="07968919">
                <wp:simplePos x="0" y="0"/>
                <wp:positionH relativeFrom="column">
                  <wp:posOffset>3545205</wp:posOffset>
                </wp:positionH>
                <wp:positionV relativeFrom="paragraph">
                  <wp:posOffset>8075295</wp:posOffset>
                </wp:positionV>
                <wp:extent cx="812880" cy="561340"/>
                <wp:effectExtent l="38100" t="38100" r="12700" b="35560"/>
                <wp:wrapNone/>
                <wp:docPr id="625352708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2880" cy="56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F872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3" o:spid="_x0000_s1026" type="#_x0000_t75" style="position:absolute;margin-left:278.35pt;margin-top:635pt;width:65.7pt;height:4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">
                <v:imagedata r:id="rId9" o:title="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E8712B4" wp14:editId="0EE54362">
            <wp:extent cx="7380000" cy="104384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619" w14:textId="77777777" w:rsidR="00F20AF8" w:rsidRPr="00362584" w:rsidRDefault="00F20AF8">
      <w:pPr>
        <w:rPr>
          <w:lang w:val="ru-RU"/>
        </w:rPr>
        <w:sectPr w:rsidR="00F20AF8" w:rsidRPr="00362584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1CC150FA" w14:textId="2A332E4A" w:rsidR="00F20AF8" w:rsidRDefault="00362584">
      <w:pPr>
        <w:spacing w:after="0"/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D2F96F0" wp14:editId="13B0A77D">
                <wp:simplePos x="0" y="0"/>
                <wp:positionH relativeFrom="column">
                  <wp:posOffset>3824605</wp:posOffset>
                </wp:positionH>
                <wp:positionV relativeFrom="paragraph">
                  <wp:posOffset>8428355</wp:posOffset>
                </wp:positionV>
                <wp:extent cx="782280" cy="487045"/>
                <wp:effectExtent l="38100" t="38100" r="31115" b="33655"/>
                <wp:wrapNone/>
                <wp:docPr id="1057936612" name="Рукописный ввод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228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1FD12" id="Рукописный ввод 102" o:spid="_x0000_s1026" type="#_x0000_t75" style="position:absolute;margin-left:300.3pt;margin-top:662.8pt;width:63.3pt;height:4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106A7D" wp14:editId="64330070">
                <wp:simplePos x="0" y="0"/>
                <wp:positionH relativeFrom="column">
                  <wp:posOffset>3869130</wp:posOffset>
                </wp:positionH>
                <wp:positionV relativeFrom="paragraph">
                  <wp:posOffset>9181360</wp:posOffset>
                </wp:positionV>
                <wp:extent cx="360" cy="360"/>
                <wp:effectExtent l="38100" t="38100" r="38100" b="38100"/>
                <wp:wrapNone/>
                <wp:docPr id="965767337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861BD" id="Рукописный ввод 72" o:spid="_x0000_s1026" type="#_x0000_t75" style="position:absolute;margin-left:303.85pt;margin-top:722.15pt;width:1.75pt;height: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">
                <v:imagedata r:id="rId14" o:title="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C56BEBA" wp14:editId="76DF9AEB">
            <wp:extent cx="7380000" cy="10430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3A85" w14:textId="77777777" w:rsidR="00F20AF8" w:rsidRDefault="00F20AF8">
      <w:pPr>
        <w:sectPr w:rsidR="00F20AF8">
          <w:footerReference w:type="default" r:id="rId16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6A6DE6E4" w14:textId="77777777" w:rsidR="00F20AF8" w:rsidRPr="00362584" w:rsidRDefault="00000000">
      <w:pPr>
        <w:keepNext/>
        <w:spacing w:after="0" w:line="36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СОДЕРЖАНИЕ</w:t>
      </w:r>
    </w:p>
    <w:p w14:paraId="153FAC38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ВВЕДЕНИЕ</w:t>
      </w:r>
      <w:r w:rsidRPr="00362584">
        <w:rPr>
          <w:rFonts w:ascii="Times New Roman" w:hAnsi="Times New Roman" w:cs="Times New Roman"/>
          <w:sz w:val="28"/>
          <w:lang w:val="ru-RU"/>
        </w:rPr>
        <w:tab/>
        <w:t>4</w:t>
      </w:r>
    </w:p>
    <w:p w14:paraId="46BEAFB1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1 Информация о компании НОРБИТ</w:t>
      </w:r>
      <w:r w:rsidRPr="00362584">
        <w:rPr>
          <w:rFonts w:ascii="Times New Roman" w:hAnsi="Times New Roman" w:cs="Times New Roman"/>
          <w:sz w:val="28"/>
          <w:lang w:val="ru-RU"/>
        </w:rPr>
        <w:tab/>
        <w:t>5</w:t>
      </w:r>
    </w:p>
    <w:p w14:paraId="1C6700DB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2 Основы бизнес-аналитики</w:t>
      </w:r>
      <w:r w:rsidRPr="00362584">
        <w:rPr>
          <w:rFonts w:ascii="Times New Roman" w:hAnsi="Times New Roman" w:cs="Times New Roman"/>
          <w:sz w:val="28"/>
          <w:lang w:val="ru-RU"/>
        </w:rPr>
        <w:tab/>
        <w:t>6</w:t>
      </w:r>
    </w:p>
    <w:p w14:paraId="36988616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3 Обзор инструментов бизнес-аналитики</w:t>
      </w:r>
      <w:r w:rsidRPr="00362584">
        <w:rPr>
          <w:rFonts w:ascii="Times New Roman" w:hAnsi="Times New Roman" w:cs="Times New Roman"/>
          <w:sz w:val="28"/>
          <w:lang w:val="ru-RU"/>
        </w:rPr>
        <w:tab/>
        <w:t>7</w:t>
      </w:r>
    </w:p>
    <w:p w14:paraId="145CBA22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4 Подготовка данных и моделирование в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ab/>
        <w:t>9</w:t>
      </w:r>
    </w:p>
    <w:p w14:paraId="445D7069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5 Разработка аналитического дашборда</w:t>
      </w:r>
      <w:r w:rsidRPr="00362584">
        <w:rPr>
          <w:rFonts w:ascii="Times New Roman" w:hAnsi="Times New Roman" w:cs="Times New Roman"/>
          <w:sz w:val="28"/>
          <w:lang w:val="ru-RU"/>
        </w:rPr>
        <w:tab/>
        <w:t>10</w:t>
      </w:r>
    </w:p>
    <w:p w14:paraId="4FAE3F9D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ЗАКЛЮЧЕНИЕ</w:t>
      </w:r>
      <w:r w:rsidRPr="00362584">
        <w:rPr>
          <w:rFonts w:ascii="Times New Roman" w:hAnsi="Times New Roman" w:cs="Times New Roman"/>
          <w:sz w:val="28"/>
          <w:lang w:val="ru-RU"/>
        </w:rPr>
        <w:tab/>
        <w:t>13</w:t>
      </w:r>
    </w:p>
    <w:p w14:paraId="6ACB5136" w14:textId="77777777" w:rsidR="00F20AF8" w:rsidRPr="00362584" w:rsidRDefault="00000000">
      <w:pPr>
        <w:tabs>
          <w:tab w:val="right" w:leader="dot" w:pos="9071"/>
        </w:tabs>
        <w:spacing w:line="360" w:lineRule="auto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ОТЗЫВ РУКОВОДИТЕЛЯ ПРАКТИКИ</w:t>
      </w:r>
      <w:r w:rsidRPr="00362584">
        <w:rPr>
          <w:rFonts w:ascii="Times New Roman" w:hAnsi="Times New Roman" w:cs="Times New Roman"/>
          <w:sz w:val="28"/>
          <w:lang w:val="ru-RU"/>
        </w:rPr>
        <w:tab/>
        <w:t>14</w:t>
      </w:r>
    </w:p>
    <w:p w14:paraId="14F76308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719ED849" w14:textId="77777777" w:rsidR="00F20AF8" w:rsidRPr="00362584" w:rsidRDefault="00000000">
      <w:pPr>
        <w:keepNext/>
        <w:spacing w:after="0" w:line="36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ВВЕДЕНИЕ</w:t>
      </w:r>
    </w:p>
    <w:p w14:paraId="75DC5311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Производственная технологическая (проектно-технологическая) практика проходила в организации «</w:t>
      </w:r>
      <w:proofErr w:type="spellStart"/>
      <w:r w:rsidRPr="00362584">
        <w:rPr>
          <w:rFonts w:ascii="Times New Roman" w:hAnsi="Times New Roman" w:cs="Times New Roman"/>
          <w:sz w:val="28"/>
          <w:lang w:val="ru-RU"/>
        </w:rPr>
        <w:t>Норбит</w:t>
      </w:r>
      <w:proofErr w:type="spellEnd"/>
      <w:r w:rsidRPr="00362584">
        <w:rPr>
          <w:rFonts w:ascii="Times New Roman" w:hAnsi="Times New Roman" w:cs="Times New Roman"/>
          <w:sz w:val="28"/>
          <w:lang w:val="ru-RU"/>
        </w:rPr>
        <w:t xml:space="preserve">» в г. Санкт-Петербурге с 29 июня по 26 июля 2026 года. Практика была направлена на закрепление знаний по направлению подготовки 09.03.02 «Информационные системы и технологии» и приобретение навыков решения аналитических задач с применением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>-инструментов.</w:t>
      </w:r>
    </w:p>
    <w:p w14:paraId="206B9842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Целью практики являлось изучение учебных материалов по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-системам и подготовка полного аналитического дашборда на основе разноплановых данных в среде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с последующим формированием выводов. Для достижения цели были изучены принципы бизнес-аналитики, рассмотрены возможности отечественных и зарубежных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>-платформ, подготовлен набор данных интернет-магазина, построена модель данных и разработаны интерактивные страницы отчёта.</w:t>
      </w:r>
    </w:p>
    <w:p w14:paraId="5ABCD0CD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Объектом работы выступают данные о продажах интернет-магазина за 2023 год. Предметом работы являются методы подготовки, анализа и визуализации данных в среде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>. Практическая значимость результата заключается в формировании отчёта, который помогает оценивать динамику продаж, ассортимент, клиентскую базу и результативность операционных процессов.</w:t>
      </w:r>
    </w:p>
    <w:p w14:paraId="18A3247D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45BB84FC" w14:textId="77777777" w:rsidR="00F20AF8" w:rsidRPr="00362584" w:rsidRDefault="00000000" w:rsidP="00362584">
      <w:pPr>
        <w:keepNext/>
        <w:spacing w:after="0" w:line="360" w:lineRule="auto"/>
        <w:ind w:left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1 Информация о компании НОРБИТ</w:t>
      </w:r>
    </w:p>
    <w:p w14:paraId="45E98C84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НОРБИТ является российским ИТ-интегратором, специализирующимся на разработке и внедрении цифровых решений для автоматизации процессов в крупном бизнесе и государственном управлении. Компания работает как </w:t>
      </w:r>
      <w:proofErr w:type="spellStart"/>
      <w:r w:rsidRPr="00362584">
        <w:rPr>
          <w:rFonts w:ascii="Times New Roman" w:hAnsi="Times New Roman" w:cs="Times New Roman"/>
          <w:sz w:val="28"/>
          <w:lang w:val="ru-RU"/>
        </w:rPr>
        <w:t>мультивендорный</w:t>
      </w:r>
      <w:proofErr w:type="spellEnd"/>
      <w:r w:rsidRPr="00362584">
        <w:rPr>
          <w:rFonts w:ascii="Times New Roman" w:hAnsi="Times New Roman" w:cs="Times New Roman"/>
          <w:sz w:val="28"/>
          <w:lang w:val="ru-RU"/>
        </w:rPr>
        <w:t xml:space="preserve"> интегратор и одновременно развивает собственные программные продукты.</w:t>
      </w:r>
    </w:p>
    <w:p w14:paraId="2BC07D0B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К основным направлениям деятельности НОРБИТ относятся решения классов </w:t>
      </w:r>
      <w:r>
        <w:rPr>
          <w:rFonts w:ascii="Times New Roman" w:hAnsi="Times New Roman" w:cs="Times New Roman"/>
          <w:sz w:val="28"/>
        </w:rPr>
        <w:t>CRM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SRM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HRM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ERP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ML</w:t>
      </w:r>
      <w:r w:rsidRPr="00362584">
        <w:rPr>
          <w:rFonts w:ascii="Times New Roman" w:hAnsi="Times New Roman" w:cs="Times New Roman"/>
          <w:sz w:val="28"/>
          <w:lang w:val="ru-RU"/>
        </w:rPr>
        <w:t>, а также системы управления данными, бюджетирования и финансового планирования. Эти решения применяются для цифровизации продаж, закупок, работы с персоналом, управления ресурсами и подготовки управленческой отчётности.</w:t>
      </w:r>
    </w:p>
    <w:p w14:paraId="1289E7B7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Направление бизнес-аналитики связано с построением хранилищ данных, интеграцией сведений из корпоративных систем и созданием аналитических отчётов. Компания реализует проекты на базе различных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-платформ, включая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и отечественные решения. Практическая работа по подготовке дашборда соответствует профилю задач системной интеграции и автоматизации бизнеса.</w:t>
      </w:r>
    </w:p>
    <w:p w14:paraId="4F8B0D5A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248C268A" w14:textId="77777777" w:rsidR="00F20AF8" w:rsidRPr="00362584" w:rsidRDefault="00000000" w:rsidP="00362584">
      <w:pPr>
        <w:keepNext/>
        <w:spacing w:after="0" w:line="360" w:lineRule="auto"/>
        <w:ind w:left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2 Основы бизнес-аналитики</w:t>
      </w:r>
    </w:p>
    <w:p w14:paraId="65D33D9C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>Бизнес-аналитика (Business Intelligence, BI) — это совокупность методов, технологий и программных средств, предназначенных для сбора, обработки, хранения и анализа данных с целью поддержки управленческих решений. Основная задача BI состоит в преобразовании разрозненных данных компании в понятную информацию, которая позволяет оценить текущее состояние бизнеса, выявить тенденции и определить направления дальнейшего развития.</w:t>
      </w:r>
    </w:p>
    <w:p w14:paraId="73EF83CD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>Источниками данных для бизнес-аналитики могут выступать информационные системы предприятия, базы данных, электронные таблицы, CRM-системы, ERP-системы, сайты и другие цифровые ресурсы. Перед проведением анализа данные проходят этап подготовки: проверяются их полнота и корректность, устраняются дублирующиеся записи, приводятся к единому формату даты, наименования категорий и числовые показатели. Качество подготовленных данных напрямую влияет на достоверность итоговых выводов.</w:t>
      </w:r>
    </w:p>
    <w:p w14:paraId="46A05286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>Одним из ключевых этапов BI является построение модели данных. Модель объединяет таблицы, содержащие сведения о заказах, товарах, клиентах, сотрудниках и других объектах деятельности организации. Связи между таблицами позволяют получать показатели в различных разрезах: по времени, регионам, категориям товаров, клиентским сегментам или статусам процессов. На основе модели рассчитываются ключевые показатели эффективности: выручка, прибыль, количество заказов, средний чек, доля выполненных заказов, показатели повторных покупок и другие KPI.</w:t>
      </w:r>
    </w:p>
    <w:p w14:paraId="0F8AACAF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 xml:space="preserve">Результаты анализа обычно представляются в форме отчётов и интерактивных дашбордов. Дашборд объединяет таблицы, карточки показателей, графики, диаграммы и фильтры на одной странице. Он позволяет руководителю быстро увидеть основные результаты и при необходимости детализировать информацию. Например, фильтры по </w:t>
      </w:r>
      <w:r w:rsidRPr="003D392E">
        <w:rPr>
          <w:rFonts w:ascii="Times New Roman" w:hAnsi="Times New Roman" w:cs="Times New Roman"/>
          <w:sz w:val="28"/>
          <w:lang w:val="ru-RU"/>
        </w:rPr>
        <w:lastRenderedPageBreak/>
        <w:t>периоду, городу или категории товаров дают возможность сравнивать показатели и выявлять причины отклонений.</w:t>
      </w:r>
    </w:p>
    <w:p w14:paraId="560F6C6C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>Использование бизнес-аналитики повышает обоснованность управленческих решений. Аналитические отчёты помогают контролировать выполнение планов, оценивать эффективность продаж и маркетинговых мероприятий, выявлять наиболее прибыльные товары и клиентов, а также своевременно замечать негативные изменения. Таким образом, BI является важным инструментом цифровизации управления и повышения конкурентоспособности организации.</w:t>
      </w:r>
    </w:p>
    <w:p w14:paraId="516F62E7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39320EFC" w14:textId="77777777" w:rsidR="00F20AF8" w:rsidRPr="00362584" w:rsidRDefault="00000000" w:rsidP="00362584">
      <w:pPr>
        <w:keepNext/>
        <w:spacing w:after="0" w:line="360" w:lineRule="auto"/>
        <w:ind w:left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3 Обзор инструментов бизнес-аналитики</w:t>
      </w:r>
    </w:p>
    <w:p w14:paraId="5075B5EF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 xml:space="preserve">3.1 Основные требования к </w:t>
      </w:r>
      <w:r>
        <w:rPr>
          <w:rFonts w:ascii="Times New Roman" w:hAnsi="Times New Roman" w:cs="Times New Roman"/>
          <w:b/>
          <w:sz w:val="28"/>
        </w:rPr>
        <w:t>BI</w:t>
      </w:r>
      <w:r w:rsidRPr="00362584">
        <w:rPr>
          <w:rFonts w:ascii="Times New Roman" w:hAnsi="Times New Roman" w:cs="Times New Roman"/>
          <w:b/>
          <w:sz w:val="28"/>
          <w:lang w:val="ru-RU"/>
        </w:rPr>
        <w:t>-платформам</w:t>
      </w:r>
    </w:p>
    <w:p w14:paraId="7880829C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392E">
        <w:rPr>
          <w:rFonts w:ascii="Times New Roman" w:hAnsi="Times New Roman" w:cs="Times New Roman"/>
          <w:sz w:val="28"/>
        </w:rPr>
        <w:t>Современная BI-платформа должна обеспечивать полный цикл работы с данными: подключение к источникам, подготовку и преобразование информации, создание модели данных, расчёт показателей и визуальное представление результатов. Важным требованием является поддержка распространённых источников, включая Excel-файлы, базы данных, корпоративные информационные системы и облачные сервисы.</w:t>
      </w:r>
    </w:p>
    <w:p w14:paraId="751F9D58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392E">
        <w:rPr>
          <w:rFonts w:ascii="Times New Roman" w:hAnsi="Times New Roman" w:cs="Times New Roman"/>
          <w:sz w:val="28"/>
        </w:rPr>
        <w:t>Для практических задач большое значение имеет удобство подготовки данных. Пользователь должен иметь возможность изменить тип столбцов, удалить дублирующиеся записи, заменить пустые значения, объединить таблицы и создать дополнительные вычисляемые поля. Такие операции позволяют привести исходные данные к виду, пригодному для дальнейшего анализа.</w:t>
      </w:r>
    </w:p>
    <w:p w14:paraId="58E430C7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392E">
        <w:rPr>
          <w:rFonts w:ascii="Times New Roman" w:hAnsi="Times New Roman" w:cs="Times New Roman"/>
          <w:sz w:val="28"/>
        </w:rPr>
        <w:t>BI-платформа также должна поддерживать построение связей между таблицами. Например, таблица заказов может быть связана с таблицами клиентов, товаров и состава заказов. Благодаря этому можно получать общие показатели и анализировать их в различных разрезах: по периодам, категориям, городам, клиентам или статусам заказов.</w:t>
      </w:r>
    </w:p>
    <w:p w14:paraId="45302D37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D392E">
        <w:rPr>
          <w:rFonts w:ascii="Times New Roman" w:hAnsi="Times New Roman" w:cs="Times New Roman"/>
          <w:sz w:val="28"/>
        </w:rPr>
        <w:t>Отдельным требованием является наличие интерактивных визуализаций. Графики, диаграммы, карты, таблицы и карточки KPI должны реагировать на фильтры пользователя. Это позволяет не создавать отдельный отчёт для каждого сценария анализа, а использовать единый дашборд для получения необходимой информации.</w:t>
      </w:r>
    </w:p>
    <w:p w14:paraId="52E58CE3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 xml:space="preserve">3.2 Характеристика </w:t>
      </w:r>
      <w:r>
        <w:rPr>
          <w:rFonts w:ascii="Times New Roman" w:hAnsi="Times New Roman" w:cs="Times New Roman"/>
          <w:b/>
          <w:sz w:val="28"/>
        </w:rPr>
        <w:t>Power</w:t>
      </w:r>
      <w:r w:rsidRPr="00362584"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BI</w:t>
      </w:r>
    </w:p>
    <w:p w14:paraId="4B5ABB6D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Desktop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является настольным приложением для построения отчётов и анализа данных. В стандартном сценарии </w:t>
      </w:r>
      <w:r>
        <w:rPr>
          <w:rFonts w:ascii="Times New Roman" w:hAnsi="Times New Roman" w:cs="Times New Roman"/>
          <w:sz w:val="28"/>
        </w:rPr>
        <w:t>Excel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-файл подключается через команду «Получить данные — </w:t>
      </w:r>
      <w:r>
        <w:rPr>
          <w:rFonts w:ascii="Times New Roman" w:hAnsi="Times New Roman" w:cs="Times New Roman"/>
          <w:sz w:val="28"/>
        </w:rPr>
        <w:t>Excel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», после чего в навигаторе </w:t>
      </w:r>
      <w:r w:rsidRPr="00362584">
        <w:rPr>
          <w:rFonts w:ascii="Times New Roman" w:hAnsi="Times New Roman" w:cs="Times New Roman"/>
          <w:sz w:val="28"/>
          <w:lang w:val="ru-RU"/>
        </w:rPr>
        <w:lastRenderedPageBreak/>
        <w:t xml:space="preserve">выбираются нужные листы или таблицы. При необходимости набор данных дорабатывается в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Query</w:t>
      </w:r>
      <w:r w:rsidRPr="00362584">
        <w:rPr>
          <w:rFonts w:ascii="Times New Roman" w:hAnsi="Times New Roman" w:cs="Times New Roman"/>
          <w:sz w:val="28"/>
          <w:lang w:val="ru-RU"/>
        </w:rPr>
        <w:t>, а результат загружается в модель.</w:t>
      </w:r>
    </w:p>
    <w:p w14:paraId="72D53211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Среда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разделяет работу на представление отчёта, представление данных и представление модели. Последнее позволяет графически управлять связями между таблицами; меры на языке </w:t>
      </w:r>
      <w:r>
        <w:rPr>
          <w:rFonts w:ascii="Times New Roman" w:hAnsi="Times New Roman" w:cs="Times New Roman"/>
          <w:sz w:val="28"/>
        </w:rPr>
        <w:t>DAX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вычисляются по требованию и реагируют на выбранные пользователем фильтры. Такое разделение делает приложение удобным для поэтапного выполнения задачи: от подготовки данных до представления итогов руководителю.</w:t>
      </w:r>
    </w:p>
    <w:p w14:paraId="77EE9E79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3.3 Сравнительная оценка решений</w:t>
      </w:r>
    </w:p>
    <w:p w14:paraId="20FA5119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 xml:space="preserve">Для выполнения задач бизнес-аналитики могут использоваться различные программные продукты. Помимо Power BI, распространены такие решения, как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FineBI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Luxms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 BI,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Tableau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Qlik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Sense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>. Они отличаются подходом к работе с данными, набором визуализаций, возможностями интеграции и условиями использования.</w:t>
      </w:r>
    </w:p>
    <w:p w14:paraId="3E05E8D9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FineBI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 ориентирована на самостоятельную работу бизнес-пользователей с данными. Система предоставляет веб-интерфейс для подготовки информации и создания отчётов, поэтому может использоваться без установки отдельного приложения на компьютер. Решение удобно для организаций, которым требуется быстрое создание аналитических представлений и совместная работа с отчётами.</w:t>
      </w:r>
    </w:p>
    <w:p w14:paraId="03C2B297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Luxms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 BI относится к отечественным платформам бизнес-аналитики. Она применяется для построения корпоративной отчётности, интеграции с внутренними информационными системами и реализации проектов импортозамещения. Преимуществом таких решений является возможность адаптации к требованиям российских организаций и использования в локальной ИТ-инфраструктуре.</w:t>
      </w:r>
    </w:p>
    <w:p w14:paraId="5F49F198" w14:textId="77777777" w:rsidR="003D392E" w:rsidRPr="003D392E" w:rsidRDefault="003D392E" w:rsidP="003D3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D392E">
        <w:rPr>
          <w:rFonts w:ascii="Times New Roman" w:hAnsi="Times New Roman" w:cs="Times New Roman"/>
          <w:sz w:val="28"/>
          <w:lang w:val="ru-RU"/>
        </w:rPr>
        <w:t xml:space="preserve">Power BI был выбран для практической части работы благодаря удобной интеграции с Excel, наличию средств подготовки данных Power </w:t>
      </w:r>
      <w:proofErr w:type="spellStart"/>
      <w:r w:rsidRPr="003D392E">
        <w:rPr>
          <w:rFonts w:ascii="Times New Roman" w:hAnsi="Times New Roman" w:cs="Times New Roman"/>
          <w:sz w:val="28"/>
          <w:lang w:val="ru-RU"/>
        </w:rPr>
        <w:t>Query</w:t>
      </w:r>
      <w:proofErr w:type="spellEnd"/>
      <w:r w:rsidRPr="003D392E">
        <w:rPr>
          <w:rFonts w:ascii="Times New Roman" w:hAnsi="Times New Roman" w:cs="Times New Roman"/>
          <w:sz w:val="28"/>
          <w:lang w:val="ru-RU"/>
        </w:rPr>
        <w:t xml:space="preserve">, возможностям моделирования и широкому набору стандартных </w:t>
      </w:r>
      <w:r w:rsidRPr="003D392E">
        <w:rPr>
          <w:rFonts w:ascii="Times New Roman" w:hAnsi="Times New Roman" w:cs="Times New Roman"/>
          <w:sz w:val="28"/>
          <w:lang w:val="ru-RU"/>
        </w:rPr>
        <w:lastRenderedPageBreak/>
        <w:t>визуализаций. Платформа позволяет последовательно выполнить все этапы задачи: загрузить данные, создать связи между таблицами, рассчитать показатели и представить результаты в виде интерактивного дашборда.</w:t>
      </w:r>
    </w:p>
    <w:p w14:paraId="4A8868FD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6E3082AE" w14:textId="77777777" w:rsidR="00F20AF8" w:rsidRPr="00362584" w:rsidRDefault="00000000" w:rsidP="00362584">
      <w:pPr>
        <w:keepNext/>
        <w:spacing w:after="0" w:line="360" w:lineRule="auto"/>
        <w:ind w:left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4 Подготовка данных и моделирование в </w:t>
      </w:r>
      <w:r>
        <w:rPr>
          <w:rFonts w:ascii="Times New Roman" w:hAnsi="Times New Roman" w:cs="Times New Roman"/>
          <w:b/>
          <w:sz w:val="28"/>
        </w:rPr>
        <w:t>Power</w:t>
      </w:r>
      <w:r w:rsidRPr="00362584"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BI</w:t>
      </w:r>
    </w:p>
    <w:p w14:paraId="56124612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4.1 Исходный набор данных</w:t>
      </w:r>
    </w:p>
    <w:p w14:paraId="1616F9EE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Для выполнения индивидуального задания использовался учебный датасет интернет-магазина за период с января по декабрь 2023 года. Набор включает четыре взаимосвязанные таблицы: «Клиенты», «Товары», «Заказы» и «Состав заказов». В нём содержатся сведения о 250 заказах, 80 клиентах и 35 товарах. Поля позволяют анализировать даты заказов, города, категории, статусы, способы оплаты, цены, скидки и клиентские характеристики.</w:t>
      </w:r>
    </w:p>
    <w:p w14:paraId="0A7EEDB1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4.2 Подготовка и модель данных</w:t>
      </w:r>
    </w:p>
    <w:p w14:paraId="427144B1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На этапе подготовки были проверены типы полей и согласован формат дат, числовых показателей и категориальных признаков. Таблица «Заказы» содержит сведения о дате, клиенте, городе, статусе и способе оплаты. Таблица «Состав заказов» описывает позиции заказа и связывает факты продаж с товарами. Таблицы «Клиенты» и «Товары» используются как измерения, что соответствует схеме «звезда».</w:t>
      </w:r>
    </w:p>
    <w:p w14:paraId="0E650648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Для расчётов в модели были сформированы меры выручки, количества заказов, среднего чека, доли доставленных заказов, средней скидки, потерь на скидках, числа клиентов, количества заказов на клиента и среднего </w:t>
      </w:r>
      <w:r>
        <w:rPr>
          <w:rFonts w:ascii="Times New Roman" w:hAnsi="Times New Roman" w:cs="Times New Roman"/>
          <w:sz w:val="28"/>
        </w:rPr>
        <w:t>LTV</w:t>
      </w:r>
      <w:r w:rsidRPr="00362584">
        <w:rPr>
          <w:rFonts w:ascii="Times New Roman" w:hAnsi="Times New Roman" w:cs="Times New Roman"/>
          <w:sz w:val="28"/>
          <w:lang w:val="ru-RU"/>
        </w:rPr>
        <w:t>. Использование мер обеспечивает пересчёт значений при выборе периода, города или категории. На всех страницах отчёта размещены срезы, позволяющие применять общие фильтры к визуальным элементам.</w:t>
      </w:r>
    </w:p>
    <w:p w14:paraId="54AEB2AD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4.3 Контроль качества результата</w:t>
      </w:r>
    </w:p>
    <w:p w14:paraId="4D096B5E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Перед формированием страниц отчёта проверялась согласованность итоговых значений между визуализациями. В частности, показатели на карточках были сопоставлены с агрегатами диаграмм, а фильтрация по дате и категории проверена на соответствие модели данных. Такой контроль позволяет исключить ситуацию, при которой отдельные визуализации используют несогласованные поля или контекст фильтрации.</w:t>
      </w:r>
    </w:p>
    <w:p w14:paraId="7D68CACA" w14:textId="77777777" w:rsidR="00F20AF8" w:rsidRPr="00362584" w:rsidRDefault="00000000" w:rsidP="00362584">
      <w:pPr>
        <w:keepNext/>
        <w:spacing w:after="0" w:line="360" w:lineRule="auto"/>
        <w:ind w:left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5 Разработка аналитического дашборда</w:t>
      </w:r>
    </w:p>
    <w:p w14:paraId="383898D3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5.1 Анализ продаж по месяцам</w:t>
      </w:r>
    </w:p>
    <w:p w14:paraId="6E4BB0A4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Первая страница дашборда предназначена для контроля продаж по месяцам. Она содержит карточки с ключевыми показателями, диаграмму выручки, распределение статусов заказов и способов оплаты. Для интерактивного анализа предусмотрены фильтры по городу, категории и периоду заказа.</w:t>
      </w:r>
    </w:p>
    <w:p w14:paraId="68C4632F" w14:textId="77777777" w:rsidR="00F20AF8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7B470FCB" wp14:editId="7035EAA2">
            <wp:extent cx="5760000" cy="3226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F996" w14:textId="77777777" w:rsidR="00F20AF8" w:rsidRPr="00362584" w:rsidRDefault="00000000">
      <w:pPr>
        <w:spacing w:after="120" w:line="24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sz w:val="24"/>
          <w:lang w:val="ru-RU"/>
        </w:rPr>
        <w:t>Рисунок 1 — Дашборд «Анализ продаж по месяцам»</w:t>
      </w:r>
    </w:p>
    <w:p w14:paraId="05FCBE78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По итогам года выручка составила 6 млн руб., количество заказов — 250, средний чек — 24,80 тыс. руб., а доля доставленных заказов — 84 %. В динамике заметны снижения в феврале, марте, сентябре и октябре, тогда как декабрь демонстрирует максимальную выручку около 0,8 млн руб. Отмены и возвраты в сумме составляют около 11 % заказов. Основными способами оплаты являются банковская карта (44,4 %) и СБП (37,2 %), что указывает на преобладание безналичных расчётов.</w:t>
      </w:r>
    </w:p>
    <w:p w14:paraId="4C23C64D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137B6778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5.2 Анализ товаров и категорий</w:t>
      </w:r>
    </w:p>
    <w:p w14:paraId="003D24DD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>Вторая страница раскрывает структуру продаж по товарам и категориям. Карточки отображают общую выручку, среднюю скидку и потери на скидках; диаграммы позволяют определить наиболее значимые товарные позиции и категории.</w:t>
      </w:r>
    </w:p>
    <w:p w14:paraId="44BBE397" w14:textId="77777777" w:rsidR="00F20AF8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F774DD9" wp14:editId="7EF2678D">
            <wp:extent cx="5760000" cy="3223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DF43" w14:textId="77777777" w:rsidR="00F20AF8" w:rsidRPr="00362584" w:rsidRDefault="00000000">
      <w:pPr>
        <w:spacing w:after="120" w:line="24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sz w:val="24"/>
          <w:lang w:val="ru-RU"/>
        </w:rPr>
        <w:t>Рисунок 2 — Дашборд «Анализ товаров»</w:t>
      </w:r>
    </w:p>
    <w:p w14:paraId="437FF989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Выручка по товарам составляет около 7 млн руб., средняя скидка — 5,36 %, а потери на скидках — 412 тыс. руб. Лидером по выручке является категория «Электроника», за которой следуют «Дом и сад». Наибольший вклад в выручку вносит ноутбук </w:t>
      </w:r>
      <w:r>
        <w:rPr>
          <w:rFonts w:ascii="Times New Roman" w:hAnsi="Times New Roman" w:cs="Times New Roman"/>
          <w:sz w:val="28"/>
        </w:rPr>
        <w:t>Lenovo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IdeaPad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(1,45 млн руб.), далее расположены пылесос </w:t>
      </w:r>
      <w:r>
        <w:rPr>
          <w:rFonts w:ascii="Times New Roman" w:hAnsi="Times New Roman" w:cs="Times New Roman"/>
          <w:sz w:val="28"/>
        </w:rPr>
        <w:t>Dyson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V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12 и кофемашина </w:t>
      </w:r>
      <w:proofErr w:type="spellStart"/>
      <w:r>
        <w:rPr>
          <w:rFonts w:ascii="Times New Roman" w:hAnsi="Times New Roman" w:cs="Times New Roman"/>
          <w:sz w:val="28"/>
        </w:rPr>
        <w:t>DeLonghi</w:t>
      </w:r>
      <w:proofErr w:type="spellEnd"/>
      <w:r w:rsidRPr="00362584">
        <w:rPr>
          <w:rFonts w:ascii="Times New Roman" w:hAnsi="Times New Roman" w:cs="Times New Roman"/>
          <w:sz w:val="28"/>
          <w:lang w:val="ru-RU"/>
        </w:rPr>
        <w:t>. Продажи заметно сконцентрированы в нескольких дорогих товарах; при дальнейшей работе целесообразно оценить эффективность скидок и возможности развития менее представленных категорий.</w:t>
      </w:r>
    </w:p>
    <w:p w14:paraId="1F94E1B3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2DA35D34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5.3 Анализ клиентской базы</w:t>
      </w:r>
    </w:p>
    <w:p w14:paraId="6F3B712C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Третья страница объединяет показатели клиентской базы: количество клиентов, среднее число заказов на клиента, средний </w:t>
      </w:r>
      <w:r>
        <w:rPr>
          <w:rFonts w:ascii="Times New Roman" w:hAnsi="Times New Roman" w:cs="Times New Roman"/>
          <w:sz w:val="28"/>
        </w:rPr>
        <w:t>LTV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и количество новых заказов. На странице представлены карта выручки по городам, доля новых и повторных заказов, динамика клиентской базы и рейтинг клиентов по выручке.</w:t>
      </w:r>
    </w:p>
    <w:p w14:paraId="5671AAA8" w14:textId="77777777" w:rsidR="00F20AF8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47B97BD" wp14:editId="04790FBF">
            <wp:extent cx="5760000" cy="3221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CAAB" w14:textId="77777777" w:rsidR="00F20AF8" w:rsidRPr="00362584" w:rsidRDefault="00000000">
      <w:pPr>
        <w:spacing w:after="120" w:line="24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sz w:val="24"/>
          <w:lang w:val="ru-RU"/>
        </w:rPr>
        <w:t>Рисунок 3 — Дашборд «Анализ клиентов»</w:t>
      </w:r>
    </w:p>
    <w:p w14:paraId="3CE7E195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В выборке насчитывается 76 клиентов; в среднем на одного клиента приходится 3,29 заказа, средний </w:t>
      </w:r>
      <w:r>
        <w:rPr>
          <w:rFonts w:ascii="Times New Roman" w:hAnsi="Times New Roman" w:cs="Times New Roman"/>
          <w:sz w:val="28"/>
        </w:rPr>
        <w:t>LTV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равен 81,6 тыс. руб. Повторные заказы составляют 69,6 %, новые — 30,4 %, что свидетельствует о стабильном удержании аудитории. Наиболее доходные клиенты формируют заметную долю выручки, поэтому для них может быть оправдана отдельная программа лояльности. Динамика регистраций отражает постепенное увеличение клиентской базы без резких провалов.</w:t>
      </w:r>
    </w:p>
    <w:p w14:paraId="26C5D457" w14:textId="77777777" w:rsidR="00F20AF8" w:rsidRPr="00362584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t>5.4 Выводы по разработанному дашборду</w:t>
      </w:r>
    </w:p>
    <w:p w14:paraId="0E6FE4D3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Разработанный отчёт содержит три взаимодополняющие страницы: «Анализ продаж по месяцам», «Анализ товаров» и «Анализ клиентов». Каждая страница ориентирована на отдельный управленческий вопрос, но использует единую модель данных и общие фильтры. Это позволяет </w:t>
      </w:r>
      <w:r w:rsidRPr="00362584">
        <w:rPr>
          <w:rFonts w:ascii="Times New Roman" w:hAnsi="Times New Roman" w:cs="Times New Roman"/>
          <w:sz w:val="28"/>
          <w:lang w:val="ru-RU"/>
        </w:rPr>
        <w:lastRenderedPageBreak/>
        <w:t>последовательно переходить от общей оценки продаж к анализу ассортимента и клиентов.</w:t>
      </w:r>
    </w:p>
    <w:p w14:paraId="75AA369C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Практический результат соответствует теме индивидуального задания: выполнена подготовка аналитического дашборда на основе разноплановых данных в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и сформулированы выводы. Отчёт может применяться для мониторинга выполнения плана продаж, поиска сезонных отклонений, оценки структуры выручки, контроля статусов заказов и развития работы с клиентскими сегментами.</w:t>
      </w:r>
    </w:p>
    <w:p w14:paraId="1DFDF536" w14:textId="77777777" w:rsidR="00F20AF8" w:rsidRPr="00362584" w:rsidRDefault="00000000">
      <w:pPr>
        <w:rPr>
          <w:lang w:val="ru-RU"/>
        </w:rPr>
      </w:pPr>
      <w:r w:rsidRPr="00362584">
        <w:rPr>
          <w:lang w:val="ru-RU"/>
        </w:rPr>
        <w:br w:type="page"/>
      </w:r>
    </w:p>
    <w:p w14:paraId="32B4D9BB" w14:textId="77777777" w:rsidR="00F20AF8" w:rsidRPr="00362584" w:rsidRDefault="00000000">
      <w:pPr>
        <w:keepNext/>
        <w:spacing w:after="0" w:line="360" w:lineRule="auto"/>
        <w:jc w:val="center"/>
        <w:rPr>
          <w:lang w:val="ru-RU"/>
        </w:rPr>
      </w:pPr>
      <w:r w:rsidRPr="00362584">
        <w:rPr>
          <w:rFonts w:ascii="Times New Roman" w:hAnsi="Times New Roman" w:cs="Times New Roman"/>
          <w:b/>
          <w:sz w:val="28"/>
          <w:lang w:val="ru-RU"/>
        </w:rPr>
        <w:lastRenderedPageBreak/>
        <w:t>ЗАКЛЮЧЕНИЕ</w:t>
      </w:r>
    </w:p>
    <w:p w14:paraId="5F11AEDA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В ходе производственной технологической (проектно-технологической) практики были изучены основы бизнес-аналитики, рассмотрены возможности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-платформ и освоены этапы подготовки аналитического отчёта в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>. Выполнена работа с учебным набором данных интернет-магазина: проведены подготовка и моделирование данных, сформированы показатели и разработаны интерактивные страницы дашборда.</w:t>
      </w:r>
    </w:p>
    <w:p w14:paraId="446DCBD1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Созданный дашборд позволяет анализировать продажи по месяцам, товары и категории, а также клиентскую базу. По результатам анализа определены сезонный рост выручки в декабре, концентрация продаж в категории «Электроника» и отдельных дорогих товарах, высокая доля повторных заказов и значимость наиболее доходных клиентов. Сформированные выводы могут быть использованы для планирования </w:t>
      </w:r>
      <w:proofErr w:type="spellStart"/>
      <w:r w:rsidRPr="00362584">
        <w:rPr>
          <w:rFonts w:ascii="Times New Roman" w:hAnsi="Times New Roman" w:cs="Times New Roman"/>
          <w:sz w:val="28"/>
          <w:lang w:val="ru-RU"/>
        </w:rPr>
        <w:t>промоактивностей</w:t>
      </w:r>
      <w:proofErr w:type="spellEnd"/>
      <w:r w:rsidRPr="00362584">
        <w:rPr>
          <w:rFonts w:ascii="Times New Roman" w:hAnsi="Times New Roman" w:cs="Times New Roman"/>
          <w:sz w:val="28"/>
          <w:lang w:val="ru-RU"/>
        </w:rPr>
        <w:t>, контроля скидок и развития программ лояльности.</w:t>
      </w:r>
    </w:p>
    <w:p w14:paraId="4330FCF9" w14:textId="77777777" w:rsidR="00F20AF8" w:rsidRPr="00362584" w:rsidRDefault="00000000">
      <w:pPr>
        <w:spacing w:after="0" w:line="360" w:lineRule="auto"/>
        <w:ind w:firstLine="709"/>
        <w:jc w:val="both"/>
        <w:rPr>
          <w:lang w:val="ru-RU"/>
        </w:rPr>
      </w:pPr>
      <w:r w:rsidRPr="00362584">
        <w:rPr>
          <w:rFonts w:ascii="Times New Roman" w:hAnsi="Times New Roman" w:cs="Times New Roman"/>
          <w:sz w:val="28"/>
          <w:lang w:val="ru-RU"/>
        </w:rPr>
        <w:t xml:space="preserve">Цель практики достигнута, задачи индивидуального задания выполнены. Полученные навыки работы с подготовкой данных, моделью, мерами и визуализациями </w:t>
      </w:r>
      <w:r>
        <w:rPr>
          <w:rFonts w:ascii="Times New Roman" w:hAnsi="Times New Roman" w:cs="Times New Roman"/>
          <w:sz w:val="28"/>
        </w:rPr>
        <w:t>Power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BI</w:t>
      </w:r>
      <w:r w:rsidRPr="00362584">
        <w:rPr>
          <w:rFonts w:ascii="Times New Roman" w:hAnsi="Times New Roman" w:cs="Times New Roman"/>
          <w:sz w:val="28"/>
          <w:lang w:val="ru-RU"/>
        </w:rPr>
        <w:t xml:space="preserve"> являются основой для решения прикладных задач аналитики в информационных системах.</w:t>
      </w:r>
    </w:p>
    <w:p w14:paraId="4965B373" w14:textId="77777777" w:rsidR="00F20AF8" w:rsidRPr="00362584" w:rsidRDefault="00F20AF8">
      <w:pPr>
        <w:rPr>
          <w:lang w:val="ru-RU"/>
        </w:rPr>
        <w:sectPr w:rsidR="00F20AF8" w:rsidRPr="00362584">
          <w:footerReference w:type="default" r:id="rId20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5DA21832" w14:textId="77777777" w:rsidR="00F20AF8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35DBCF2" wp14:editId="2E267059">
            <wp:extent cx="7380000" cy="104307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04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AF8" w:rsidSect="00034616">
      <w:footerReference w:type="default" r:id="rId22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337BA1" w14:textId="77777777" w:rsidR="008003D9" w:rsidRDefault="008003D9">
      <w:pPr>
        <w:spacing w:after="0" w:line="240" w:lineRule="auto"/>
      </w:pPr>
      <w:r>
        <w:separator/>
      </w:r>
    </w:p>
  </w:endnote>
  <w:endnote w:type="continuationSeparator" w:id="0">
    <w:p w14:paraId="22384033" w14:textId="77777777" w:rsidR="008003D9" w:rsidRDefault="00800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E1CB5" w14:textId="77777777" w:rsidR="00F20AF8" w:rsidRDefault="00F20AF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6D8A59" w14:textId="4AB3C3A7" w:rsidR="00F20AF8" w:rsidRDefault="00000000">
    <w:pPr>
      <w:pStyle w:val="a7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</w:instrText>
    </w:r>
    <w:r>
      <w:rPr>
        <w:rFonts w:ascii="Times New Roman" w:hAnsi="Times New Roman" w:cs="Times New Roman"/>
        <w:sz w:val="24"/>
      </w:rPr>
      <w:fldChar w:fldCharType="separate"/>
    </w:r>
    <w:r w:rsidR="00362584">
      <w:rPr>
        <w:rFonts w:ascii="Times New Roman" w:hAnsi="Times New Roman" w:cs="Times New Roman"/>
        <w:noProof/>
        <w:sz w:val="24"/>
      </w:rPr>
      <w:t>3</w:t>
    </w:r>
    <w:r>
      <w:rPr>
        <w:rFonts w:ascii="Times New Roman" w:hAnsi="Times New Roman" w:cs="Times New Roman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1214AD" w14:textId="77777777" w:rsidR="00F20AF8" w:rsidRDefault="00F20A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CC2694" w14:textId="77777777" w:rsidR="008003D9" w:rsidRDefault="008003D9">
      <w:pPr>
        <w:spacing w:after="0" w:line="240" w:lineRule="auto"/>
      </w:pPr>
      <w:r>
        <w:separator/>
      </w:r>
    </w:p>
  </w:footnote>
  <w:footnote w:type="continuationSeparator" w:id="0">
    <w:p w14:paraId="54AF30EA" w14:textId="77777777" w:rsidR="008003D9" w:rsidRDefault="00800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543471">
    <w:abstractNumId w:val="8"/>
  </w:num>
  <w:num w:numId="2" w16cid:durableId="1255894524">
    <w:abstractNumId w:val="6"/>
  </w:num>
  <w:num w:numId="3" w16cid:durableId="658075407">
    <w:abstractNumId w:val="5"/>
  </w:num>
  <w:num w:numId="4" w16cid:durableId="1157914540">
    <w:abstractNumId w:val="4"/>
  </w:num>
  <w:num w:numId="5" w16cid:durableId="291255420">
    <w:abstractNumId w:val="7"/>
  </w:num>
  <w:num w:numId="6" w16cid:durableId="1490101087">
    <w:abstractNumId w:val="3"/>
  </w:num>
  <w:num w:numId="7" w16cid:durableId="21252136">
    <w:abstractNumId w:val="2"/>
  </w:num>
  <w:num w:numId="8" w16cid:durableId="1496844114">
    <w:abstractNumId w:val="1"/>
  </w:num>
  <w:num w:numId="9" w16cid:durableId="1749619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B46"/>
    <w:rsid w:val="00326F90"/>
    <w:rsid w:val="00362584"/>
    <w:rsid w:val="003D392E"/>
    <w:rsid w:val="007B5D7E"/>
    <w:rsid w:val="008003D9"/>
    <w:rsid w:val="00AA1D8D"/>
    <w:rsid w:val="00B20EAB"/>
    <w:rsid w:val="00B47730"/>
    <w:rsid w:val="00CB0664"/>
    <w:rsid w:val="00F20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417F0B"/>
  <w14:defaultImageDpi w14:val="300"/>
  <w15:docId w15:val="{C13DF124-FECF-D743-9B63-5E3DB7EE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3D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20:46:22.64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1603 0 8027,'2'21'0,"2"5"0,0 5 0,2 13 0,2 12 0,-2 10 0,-3 15 0,-7 4 0,-12 10 0,2-43 0,-4 0 0,-6 4 0,-3 1 0,-6 2 0,-3-2 0,-5-2 0,-2-3 0,2-6 0,-1-3 0,-3-1 0,-1-3 0,-3 0 0,-1-1 0,-1-3 0,-1-2 0,-2-1 0,0-3 0,1-2 0,0-3 0,2-2 0,-1-2 0,4-2 0,0-1 0,-33 12 0,8-5 0,16-5 0,-1-1 0,-8 3 0</inkml:trace>
  <inkml:trace contextRef="#ctx0" brushRef="#br0" timeOffset="983">930 919 8027,'7'-43'0,"27"15"0,32 13 0,24 7 0,-39 5 0,1 1 0,45 1 0,-1 0 0,2 2 0,-23 2 0,-8 1 0,-19 4 0,-3 3 0,5 3 0,-35 9 0,-26 6 0,-41 6 0,5-16 0,-5-1 0,-5 3 0,-2 0 0,-8 3 0,0 0 0,8-3 0,1-1 0,-2-1 0,3 0 0,-26 7 0,6-5 0,21-4 0,14-6 0,1 2 0,6-1 0,16-1 0,22-1 0,31-1 0,31-2 0,14 2 0,7 1 0,-4 1 0,1 2 0,-18 0 0,-5 0 0,-15-3 0,-4 1 0,4 2 0,-22 0 0,-17 0 0,-34-1 0,-30-6 0,-34-2 0,36-2 0,-3-1 0,-4-3 0,-2-2 0,-3-2 0,-1-1 0,1-4 0,-1-1 0,-3-3 0,3-2 0,8-1 0,1-1 0,3-2 0,1-2 0,5 0 0,2-2 0,0 0 0,2-1 0,1-1 0,2-1 0,-22-26 0,16 7 0,11-1 0,16-15 0,19-10 0,30-2 0,37 1 0,-15 40 0,5 3 0,5 0 0,3 3 0,6 0 0,3 4 0,0 1 0,3 4 0,2 2 0,1 4 0,1 2 0,1 4-60,0 2 1,1 4-1,0 2 1,-1 2 59,0 3 0,0 2 0,-2 4 0,0 3 0,-1 4 0,-2 3 0,-9-1 0,-3 2 0,-4 3 0,-2 2 0,-7-1 0,-1 1 0,-4 1 0,-1 1 0,25 25 0,-26-5 0,-8 0 0,-1 6 0,-30-1 0,-30-2 0,-35-8 0,9-27 0,-5-4 0,-12 5 0,-4 0 0,-5 3 0,-3 2 0,16-4 0,0 0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20:48:18.36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1484 0 8027,'7'21'0,"-2"7"0,-5 11 0,0 10 0,0 11 0,-2 9 0,-4 7 0,-6 9 0,-8 9 0,-11-4 0,11-42 0,-3 0 0,-2-4 0,-3-2 0,-32 34 0,-6-13 0,25-27 0,-2-2 0,1-5 0,-2-1 0,-4 1 0,-1-2 0,0-4 0,-1-2 0,-6-1 0,-1-1 0,-8 0 0,0-2 0,8-3 0,0-1 0,-7 2 0,1-1 0,-32 6 0,5-1 0,37-5 0,17-4 0</inkml:trace>
  <inkml:trace contextRef="#ctx0" brushRef="#br0" timeOffset="983">488 635 8027,'91'-39'0,"-43"19"0,0 2 0,42-3 0,-34 9 0,4 0 0,6 0 0,1 1 0,-4 2 0,0 1 0,3 2 0,-2 1 0,34 1 0,-4 1 0,-19 2 0,-11 1 0,-4 3 0,7 4 0,-38 12 0,-23 10 0,-56 12 0,5-18 0,-6-2 0,-8 3 0,-3 0 0,-6 1 0,-1-1 0,10-4 0,1-1 0,4-1 0,2-2 0,-29 9 0,20-6 0,2 0 0,11-5 0,-2 3 0,18-3 0,21-3 0,39-2 0,43-5 0,25 0 0,-33-2 0,2 1 0,-6-1 0,-1 0 0,5 0 0,-1 0 0,34 4 0,-1 1 0,-21-1 0,-8 3 0,-8-2 0,6 4 0,-29 1 0,-23 6 0,-43-2 0,-49 4 0,30-12 0,-5 0 0,-15 1 0,-4-1 0,-4 0 0,-1-1 0,-8-2 0,0-1 0,-3-1 0,1-1 0,3 0 0,1-2 0,7 0 0,1-3 0,1-2 0,3-3 0,17-2 0,1-2 0,-3-3 0,2-3 0,-34-22 0,19 0 0,15-6 0,16-13 0,8-14 0,33-11 0,39-5 0,-8 44 0,7 4 0,10 1 0,7 3 0,5 1 0,3 2 0,6 1 0,3 3 0,5 2 0,2 3-105,3 2 0,2 3 0,2 4 0,2 3 105,2 4 0,-1 2 0,-3 3 0,-2 2 0,-7 3 0,-2 3 0,1 4 0,-2 4 0,-12 4 0,-3 4 0,-1 3 0,-2 5 0,-7 2 0,-3 4 0,28 31 0,-43-25 0,-3 3 0,7 46 0,-19 8 0,-16-38 0,-9 0 0,-11-5 0,-9-3 0,-16 5 0,-2-5 0,-11 12 0,-4-16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20:47:36.5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2154</Words>
  <Characters>12283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 LTY</cp:lastModifiedBy>
  <cp:revision>2</cp:revision>
  <dcterms:created xsi:type="dcterms:W3CDTF">2026-07-23T21:06:00Z</dcterms:created>
  <dcterms:modified xsi:type="dcterms:W3CDTF">2026-07-23T21:06:00Z</dcterms:modified>
  <cp:category/>
</cp:coreProperties>
</file>