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50" w:line="240" w:lineRule="auto"/>
      </w:pPr>
      <w:r>
        <w:rPr>
          <w:rFonts w:ascii="Malgun Gothic" w:hAnsi="Malgun Gothic" w:eastAsia="Malgun Gothic" w:cs="Malgun Gothic"/>
          <w:b/>
          <w:sz w:val="26"/>
          <w:szCs w:val="26"/>
        </w:rPr>
        <w:t xml:space="preserve">[가락한상] 영업 매니저 반론 대응 Q&amp;A 시트</w:t>
      </w:r>
    </w:p>
    <w:p>
      <w:pPr>
        <w:ind w:left="240"/>
        <w:spacing w:before="10" w:after="20" w:line="240" w:lineRule="auto"/>
        <w:shd w:val="clear" w:color="auto" w:fill="F5F8FB"/>
        <w:pBdr>
          <w:left w:val="single" w:sz="16" w:space="8" w:color="00539C"/>
        </w:pBdr>
      </w:pPr>
      <w:r>
        <w:rPr>
          <w:rFonts w:ascii="Malgun Gothic" w:hAnsi="Malgun Gothic" w:eastAsia="Malgun Gothic" w:cs="Malgun Gothic"/>
          <w:color w:val="333333"/>
          <w:sz w:val="19"/>
          <w:szCs w:val="19"/>
        </w:rPr>
        <w:t xml:space="preserve">상인 대면 영업 시 자주 나오는 질문과 답변. 근거 수치는 사이트·제안서와 동일하게 사용할 것.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3288"/>
        <w:gridCol w:w="3288"/>
        <w:gridCol w:w="3288"/>
      </w:tblGrid>
      <w:tr>
        <w:trPr>
          <w:tblHeader/>
        </w:trPr>
        <w:tc>
          <w:tcPr>
            <w:tcW w:w="3288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#</w:t>
            </w:r>
          </w:p>
        </w:tc>
        <w:tc>
          <w:tcPr>
            <w:tcW w:w="3288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상인의 반론</w:t>
            </w:r>
          </w:p>
        </w:tc>
        <w:tc>
          <w:tcPr>
            <w:tcW w:w="3288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대응 답변 (근거)</w:t>
            </w:r>
          </w:p>
        </w:tc>
      </w:tr>
      <w:tr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1</w:t>
            </w:r>
          </w:p>
        </w:tc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"예전 가락시장 온라인몰도 문 닫았잖아?"</w:t>
            </w:r>
          </w:p>
        </w:tc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가락시장e몰(가락24)은 트래픽이 없어 매출 80~90%가 대형몰에 의존하다 2022년 폐점했습니다. 우리는 유튜브·쇼츠 콘텐츠로 고객을 직접 모으고, 수산+축산+청과 '한 상'과 10km 당일 배송이라는 대형몰이 못 하는 판을 팝니다. (농민신문 2022.3)</w:t>
            </w:r>
          </w:p>
        </w:tc>
      </w:tr>
      <w:tr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2</w:t>
            </w:r>
          </w:p>
        </w:tc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"수수료 0%라더니 나중에 확 올리는 거 아냐?"</w:t>
            </w:r>
          </w:p>
        </w:tc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6개월 후에도 5~10%로 기존 플랫폼의 절반 수준입니다. 계약서 제11조에 따라 수수료 변경은 30일 전 통지·협의하고, 동의하지 않으면 계약을 해지할 수 있습니다.</w:t>
            </w:r>
          </w:p>
        </w:tc>
      </w:tr>
      <w:tr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3</w:t>
            </w:r>
          </w:p>
        </w:tc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"손님이 상품을 직접 못 보는데 불만 생기면 어쩌나?"</w:t>
            </w:r>
          </w:p>
        </w:tc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그 불안이 상인들 1위 고민인 것을 압니다(한국청과 조사, 37%). 그래서 저울 사진이 고객 앱에 자동 전송되는 캠 캡처 인증제와 살수율 등급 공지를 만든 겁니다. 분쟁은 매니저가 대신 응대합니다.</w:t>
            </w:r>
          </w:p>
        </w:tc>
      </w:tr>
      <w:tr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4</w:t>
            </w:r>
          </w:p>
        </w:tc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"정산이 늦거나 내역이 불투명하면?"</w:t>
            </w:r>
          </w:p>
        </w:tc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매주 화요일 정산하고, 공제 항목·금액·산출 근거를 적은 정산 내역서를 드립니다(계약서 제6조). 이견 제기 시 확인·통지 의무도 계약에 명시했습니다.</w:t>
            </w:r>
          </w:p>
        </w:tc>
      </w:tr>
      <w:tr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5</w:t>
            </w:r>
          </w:p>
        </w:tc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"앱·시세 입력 같은 거 우리가 어떻게 해?"</w:t>
            </w:r>
          </w:p>
        </w:tc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안 하셔도 됩니다. DX 대행을 신청하면 매니저가 시세 입력·리뷰 답글·고객 응대·정산 확인까지 대신합니다. 점포는 상품 준비만 하면 됩니다.</w:t>
            </w:r>
          </w:p>
        </w:tc>
      </w:tr>
      <w:tr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6</w:t>
            </w:r>
          </w:p>
        </w:tc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"이미 네이버·쿠팡에서 팔고 있는데?"</w:t>
            </w:r>
          </w:p>
        </w:tc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그건 '가락시장 점포'가 아니라 '가게 하나'로 파는 겁니다. 가락한상은 시세판·살수율·점포관으로 가락시장 전체 브랜드 트래픽을 만들어 점포를 찾아오게 합니다. 대형몰 판매와 병행해도 됩니다.</w:t>
            </w:r>
          </w:p>
        </w:tc>
      </w:tr>
      <w:tr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7</w:t>
            </w:r>
          </w:p>
        </w:tc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"살수율 미달 환불은 내가 다 뒤집어쓰는 거 아냐?"</w:t>
            </w:r>
          </w:p>
        </w:tc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귀책이 점포에 있을 때만 부담합니다(계약서 제5조). 매일 아침 검수로 등급을 미리 공지하기 때문에 분쟁 자체가 줄어듭니다.</w:t>
            </w:r>
          </w:p>
        </w:tc>
      </w:tr>
      <w:tr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8</w:t>
            </w:r>
          </w:p>
        </w:tc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"합배송 시간 맞추기 힘든데?"</w:t>
            </w:r>
          </w:p>
        </w:tc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TC 반입 시각은 별도약정서에서 점포 상황에 맞춰 정합니다. 반입 지연 시에만 비용이 발생하도록 계약에 명시했습니다.</w:t>
            </w:r>
          </w:p>
        </w:tc>
      </w:tr>
      <w:tr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9</w:t>
            </w:r>
          </w:p>
        </w:tc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"거래 내역이 다 공개되는 거 아냐?"</w:t>
            </w:r>
          </w:p>
        </w:tc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가락24 때와 달리 소비자에게 공개되는 것은 시세·등급·후기뿐입니다. 거래 내역은 점포와 플랫폼만 확인합니다(비밀유지 조항, 계약서 제14조).</w:t>
            </w:r>
          </w:p>
        </w:tc>
      </w:tr>
    </w:tbl>
    <w:p>
      <w:pPr>
        <w:spacing w:before="0" w:after="20" w:line="240" w:lineRule="auto"/>
      </w:pPr>
    </w:p>
    <w:p>
      <w:pPr>
        <w:spacing w:before="0" w:after="20" w:line="240" w:lineRule="auto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마무리 멘트</w:t>
      </w:r>
      <w:r>
        <w:rPr>
          <w:rFonts w:ascii="Malgun Gothic" w:hAnsi="Malgun Gothic" w:eastAsia="Malgun Gothic" w:cs="Malgun Gothic"/>
          <w:sz w:val="19"/>
          <w:szCs w:val="19"/>
        </w:rPr>
        <w:t xml:space="preserve">: "걱정하시는 부분은 다 계약서에 넣었습니다. 일단 시뮬레이터로 예상 매출만 확인해 보시겠어요?"</w:t>
      </w:r>
    </w:p>
    <w:sectPr>
      <w:pgSz w:w="11906" w:h="16838"/>
      <w:pgMar w:top="1134" w:right="1021" w:bottom="1134" w:left="1021" w:header="708" w:footer="708" w:gutter="0"/>
    </w:sectPr>
  </w:body>
</w:document>
</file>