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주간 정산 내역서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정산 기간: 20XX. XX. XX(월) ~ 20XX. XX. XX(일) · 발행일: 20XX. XX. XX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점포명(총판)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대표자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정산 계좌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수수료율(적용)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____% (초기 6개월 0%)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1. 매출 요약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구분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판매 총액(확정)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공제: 중개수수료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공제: 배송 분담금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공제: 기타(사유: 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실지급액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지급 예정일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매주 화요일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2. 주문 내역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일자</w:t>
            </w:r>
          </w:p>
        </w:tc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주문번호</w:t>
            </w:r>
          </w:p>
        </w:tc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상품명</w:t>
            </w:r>
          </w:p>
        </w:tc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수량</w:t>
            </w:r>
          </w:p>
        </w:tc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판매금액(원)</w:t>
            </w:r>
          </w:p>
        </w:tc>
        <w:tc>
          <w:tcPr>
            <w:tcW w:w="1644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공제(원)</w:t>
            </w:r>
          </w:p>
        </w:tc>
      </w:tr>
      <w:tr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  <w:tc>
          <w:tcPr>
            <w:tcW w:w="1644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3. 확인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서명(날인)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갑(가락한상) 담당자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을(총판) 대표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※ 본 정산 내역은 입점계약서 제6조에 따라 공제 항목·금액·산출 근거·사유를 기재하여 제공됩니다. 이견이 있으면 7일 이내에 갑에게 제기할 수 있습니다.</w:t>
      </w:r>
    </w:p>
    <w:sectPr>
      <w:pgSz w:w="11906" w:h="16838"/>
      <w:pgMar w:top="1134" w:right="1021" w:bottom="1134" w:left="1021" w:header="708" w:footer="708" w:gutter="0"/>
    </w:sectPr>
  </w:body>
</w:document>
</file>