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0"/>
          <w:szCs w:val="30"/>
        </w:rPr>
        <w:t xml:space="preserve">Ответы по анализу АФХД и деятельности участников ВЭД</w:t>
      </w:r>
    </w:p>
    <w:p>
      <w:pPr>
        <w:spacing w:before="220" w:after="100"/>
      </w:pPr>
      <w:r>
        <w:rPr>
          <w:b/>
          <w:sz w:val="25"/>
          <w:szCs w:val="25"/>
        </w:rPr>
        <w:t xml:space="preserve">1. Основные показатели анализа деятельности участников ВЭД</w:t>
      </w:r>
    </w:p>
    <w:p>
      <w:pPr>
        <w:spacing w:before="100" w:after="40"/>
      </w:pPr>
      <w:r>
        <w:rPr>
          <w:b/>
          <w:sz w:val="22"/>
          <w:szCs w:val="22"/>
        </w:rPr>
        <w:t xml:space="preserve">По данным бухгалтерской отчетности: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экономический эффект экспорта (импорта);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экономическая эффективность экспорта (импорта);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рентабельность продаж по экспорту;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рентабельность затрат на экспорт;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рентабельность собственного капитала, задействованного в производстве и реализации экспорта.</w:t>
      </w:r>
    </w:p>
    <w:p>
      <w:pPr>
        <w:spacing w:before="100" w:after="40"/>
      </w:pPr>
      <w:r>
        <w:rPr>
          <w:b/>
          <w:sz w:val="22"/>
          <w:szCs w:val="22"/>
        </w:rPr>
        <w:t xml:space="preserve">По данным управленческого учета: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маржинальная прибыль (рентабельность) экспорта;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безубыточный объем экспорта;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доля безубыточного объема продаж в производственной мощности.</w:t>
      </w:r>
    </w:p>
    <w:p>
      <w:pPr>
        <w:spacing w:before="100" w:after="40"/>
      </w:pPr>
      <w:r>
        <w:rPr>
          <w:b/>
          <w:sz w:val="22"/>
          <w:szCs w:val="22"/>
        </w:rPr>
        <w:t xml:space="preserve">По данным маркетинговой отчетности: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доля продукции, соответствующей мировому (потенциальному) уровню качества;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доля экспортируемой продукции;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емкость рынков сбыта по отдельным странам;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устойчивость позиций предприятия на внешнем рынке;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динамика поставок на экспорт.</w:t>
      </w:r>
    </w:p>
    <w:p>
      <w:pPr>
        <w:spacing w:before="220" w:after="100"/>
      </w:pPr>
      <w:r>
        <w:rPr>
          <w:b/>
          <w:sz w:val="25"/>
          <w:szCs w:val="25"/>
        </w:rPr>
        <w:t xml:space="preserve">2. Задачи анализа финансово-хозяйственной деятельности (АФХД)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определение цели, задач и плана анализа;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разработка показателей, характеризующих объект анализа;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подготовка информационной базы анализа;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сравнительный анализ результатов прошлых лет;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факторный анализ: выявление и оценка факторов, влияющих на результаты хозяйственной деятельности предприятия;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выявление внутренних резервов повышения эффективности деятельности предприятия;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разработка практических рекомендаций и мероприятий по использованию выявленных резервов.</w:t>
      </w:r>
    </w:p>
    <w:p>
      <w:pPr>
        <w:spacing w:before="220" w:after="100"/>
      </w:pPr>
      <w:r>
        <w:rPr>
          <w:b/>
          <w:sz w:val="25"/>
          <w:szCs w:val="25"/>
        </w:rPr>
        <w:t xml:space="preserve">3. Понятие ликвидности</w:t>
      </w:r>
    </w:p>
    <w:p>
      <w:pPr>
        <w:spacing w:after="100"/>
      </w:pPr>
      <w:r>
        <w:rPr>
          <w:sz w:val="22"/>
          <w:szCs w:val="22"/>
        </w:rPr>
        <w:t xml:space="preserve">Ликвидность — способность быстро превратить активы в деньги без заметной потери их стоимости.</w:t>
      </w:r>
    </w:p>
    <w:p>
      <w:pPr>
        <w:spacing w:after="100"/>
      </w:pPr>
      <w:r>
        <w:rPr>
          <w:sz w:val="22"/>
          <w:szCs w:val="22"/>
        </w:rPr>
        <w:t xml:space="preserve">Ликвидность баланса определяется сопоставлением срока превращения активов в деньги со сроком погашения обязательств. Ликвидность активов определяется временем, необходимым для их превращения в денежную форму.</w:t>
      </w:r>
    </w:p>
    <w:p>
      <w:pPr>
        <w:spacing w:before="220" w:after="100"/>
      </w:pPr>
      <w:r>
        <w:rPr>
          <w:b/>
          <w:sz w:val="25"/>
          <w:szCs w:val="25"/>
        </w:rPr>
        <w:t xml:space="preserve">4. Платежеспособность</w:t>
      </w:r>
    </w:p>
    <w:p>
      <w:pPr>
        <w:spacing w:after="100"/>
      </w:pPr>
      <w:r>
        <w:rPr>
          <w:sz w:val="22"/>
          <w:szCs w:val="22"/>
        </w:rPr>
        <w:t xml:space="preserve">Платежеспособность — способность компании полностью и своевременно выполнять платежные обязательства при наличии достаточных денежных средств. Это понятие шире понятия ликвидности.</w:t>
      </w:r>
    </w:p>
    <w:p>
      <w:pPr>
        <w:spacing w:after="100"/>
      </w:pPr>
      <w:r>
        <w:rPr>
          <w:sz w:val="22"/>
          <w:szCs w:val="22"/>
        </w:rPr>
        <w:t xml:space="preserve">Оценка платежеспособности на определенную дату сводится к сопоставлению оборотных активов и краткосрочной задолженности. Одно из условий платежеспособности — превышение стоимости оборотных активов над краткосрочными обязательствами.</w:t>
      </w:r>
    </w:p>
    <w:p>
      <w:pPr>
        <w:spacing w:before="220" w:after="100"/>
      </w:pPr>
      <w:r>
        <w:rPr>
          <w:b/>
          <w:sz w:val="25"/>
          <w:szCs w:val="25"/>
        </w:rPr>
        <w:t xml:space="preserve">5. Формы отчетности</w:t>
      </w:r>
    </w:p>
    <w:p>
      <w:pPr>
        <w:spacing w:after="100"/>
      </w:pPr>
      <w:r>
        <w:rPr>
          <w:sz w:val="22"/>
          <w:szCs w:val="22"/>
        </w:rPr>
        <w:t xml:space="preserve">В составе годового бухгалтерского отчета предприятия представлены: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форма № 1 «Бухгалтерский баланс»;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форма № 2 «Отчет о прибылях и убытках»;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форма № 3 «Отчет о движении капитала»;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форма № 4 «Отчет о движении денежных средств»;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форма № 5 «Приложение к бухгалтерскому балансу»;</w:t>
      </w:r>
    </w:p>
    <w:p>
      <w:pPr>
        <w:ind w:left="540" w:hanging="260"/>
        <w:spacing w:after="50"/>
      </w:pPr>
      <w:r>
        <w:rPr>
          <w:sz w:val="22"/>
          <w:szCs w:val="22"/>
        </w:rPr>
        <w:t xml:space="preserve">•  «Пояснительная записка» с изложением основных факторов, повлиявших в отчетном году на итоговые результаты деятельности предприятия, и оценкой его финансового состояния.</w:t>
      </w:r>
    </w:p>
    <w:p>
      <w:pPr>
        <w:spacing w:after="100"/>
      </w:pPr>
      <w:r>
        <w:rPr>
          <w:sz w:val="22"/>
          <w:szCs w:val="22"/>
        </w:rPr>
        <w:t xml:space="preserve">Для анализа ВЭД используются данные бухгалтерской отчетности, управленческого учета и маркетинговой отчетности. Исходными данными коэффициентного анализа названы бухгалтерский баланс и отчет о финансовых результатах.</w:t>
      </w:r>
    </w:p>
    <w:p>
      <w:pPr>
        <w:spacing w:before="220" w:after="100"/>
      </w:pPr>
      <w:r>
        <w:rPr>
          <w:b/>
          <w:sz w:val="25"/>
          <w:szCs w:val="25"/>
        </w:rPr>
        <w:t xml:space="preserve">Дополнительные термины из двух файлов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Анализ — </w:t>
      </w:r>
      <w:r>
        <w:rPr>
          <w:sz w:val="22"/>
          <w:szCs w:val="22"/>
        </w:rPr>
        <w:t xml:space="preserve">расчленение, мысленное или реальное, изучаемого объекта на составные элементы.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Метод анализа — </w:t>
      </w:r>
      <w:r>
        <w:rPr>
          <w:sz w:val="22"/>
          <w:szCs w:val="22"/>
        </w:rPr>
        <w:t xml:space="preserve">исследование влияния факторов на финансово-хозяйственную деятельность предприятия, количественная характеристика и группировка влияния этих факторов через обработку системы показателей.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Фактор — </w:t>
      </w:r>
      <w:r>
        <w:rPr>
          <w:sz w:val="22"/>
          <w:szCs w:val="22"/>
        </w:rPr>
        <w:t xml:space="preserve">показатель (причина), который воздействует на результативный показатель.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Резервы — </w:t>
      </w:r>
      <w:r>
        <w:rPr>
          <w:sz w:val="22"/>
          <w:szCs w:val="22"/>
        </w:rPr>
        <w:t xml:space="preserve">неиспользованные возможности роста производства, снижения затрат и повышения эффективности производства.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Результативный показатель — </w:t>
      </w:r>
      <w:r>
        <w:rPr>
          <w:sz w:val="22"/>
          <w:szCs w:val="22"/>
        </w:rPr>
        <w:t xml:space="preserve">объект исследования, который при изучении взаимосвязей рассматривается как результат действия факторов.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Горизонтальный анализ — </w:t>
      </w:r>
      <w:r>
        <w:rPr>
          <w:sz w:val="22"/>
          <w:szCs w:val="22"/>
        </w:rPr>
        <w:t xml:space="preserve">сравнение каждой позиции отчетности с предыдущей.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Вертикальный анализ — </w:t>
      </w:r>
      <w:r>
        <w:rPr>
          <w:sz w:val="22"/>
          <w:szCs w:val="22"/>
        </w:rPr>
        <w:t xml:space="preserve">определение структуры итоговых финансовых показателей и влияния каждой позиции отчетности на общий результат.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Трендовый анализ — </w:t>
      </w:r>
      <w:r>
        <w:rPr>
          <w:sz w:val="22"/>
          <w:szCs w:val="22"/>
        </w:rPr>
        <w:t xml:space="preserve">сравнение каждой позиции отчетности с рядом предшествующих периодов и определение тренда.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Факторный анализ — </w:t>
      </w:r>
      <w:r>
        <w:rPr>
          <w:sz w:val="22"/>
          <w:szCs w:val="22"/>
        </w:rPr>
        <w:t xml:space="preserve">анализ влияния отдельных факторов на результативный показатель с помощью детерминированных и стохастических приемов исследования.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Бухгалтерский баланс — </w:t>
      </w:r>
      <w:r>
        <w:rPr>
          <w:sz w:val="22"/>
          <w:szCs w:val="22"/>
        </w:rPr>
        <w:t xml:space="preserve">способ экономической группировки и обобщенного отражения состояния средств по видам и источникам их образования на определенный момент времени в денежном измерителе.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Валюта баланса — </w:t>
      </w:r>
      <w:r>
        <w:rPr>
          <w:sz w:val="22"/>
          <w:szCs w:val="22"/>
        </w:rPr>
        <w:t xml:space="preserve">общий итог баланса, характеризующий размер средств хозяйствующего субъекта.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Чистые оборотные активы — </w:t>
      </w:r>
      <w:r>
        <w:rPr>
          <w:sz w:val="22"/>
          <w:szCs w:val="22"/>
        </w:rPr>
        <w:t xml:space="preserve">разница между оборотными активами и краткосрочными обязательствами: ЧОА = ОбА − КО.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Собственные оборотные средства — </w:t>
      </w:r>
      <w:r>
        <w:rPr>
          <w:sz w:val="22"/>
          <w:szCs w:val="22"/>
        </w:rPr>
        <w:t xml:space="preserve">разница между текущими активами и текущими пассивами.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Собственный капитал — </w:t>
      </w:r>
      <w:r>
        <w:rPr>
          <w:sz w:val="22"/>
          <w:szCs w:val="22"/>
        </w:rPr>
        <w:t xml:space="preserve">разница между активами и обязательствами организации.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Заемный капитал — </w:t>
      </w:r>
      <w:r>
        <w:rPr>
          <w:sz w:val="22"/>
          <w:szCs w:val="22"/>
        </w:rPr>
        <w:t xml:space="preserve">долговые обязательства, возникшие при предоставлении организации денежных средств или товаров на возвратной основе.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Неплатежеспособность — </w:t>
      </w:r>
      <w:r>
        <w:rPr>
          <w:sz w:val="22"/>
          <w:szCs w:val="22"/>
        </w:rPr>
        <w:t xml:space="preserve">состояние, при котором предприятие не может погашать свои обязательства.</w:t>
      </w:r>
    </w:p>
    <w:p>
      <w:pPr>
        <w:ind w:left="360" w:hanging="260"/>
        <w:spacing w:after="70"/>
      </w:pPr>
      <w:r>
        <w:rPr>
          <w:b/>
          <w:sz w:val="22"/>
          <w:szCs w:val="22"/>
        </w:rPr>
        <w:t xml:space="preserve">•  Банкротство — </w:t>
      </w:r>
      <w:r>
        <w:rPr>
          <w:sz w:val="22"/>
          <w:szCs w:val="22"/>
        </w:rPr>
        <w:t xml:space="preserve">признанная арбитражным судом или объявленная должником неспособность в полном объеме удовлетворить требования кредиторов по денежным обязательствам и (или) исполнить обязанность по обязательным платежам.</w:t>
      </w:r>
    </w:p>
    <w:p>
      <w:pPr>
        <w:spacing w:before="220" w:after="100"/>
      </w:pPr>
      <w:r>
        <w:rPr>
          <w:b/>
          <w:sz w:val="25"/>
          <w:szCs w:val="25"/>
        </w:rPr>
        <w:t xml:space="preserve">Источники</w:t>
      </w:r>
    </w:p>
    <w:p>
      <w:pPr>
        <w:spacing w:after="100"/>
      </w:pPr>
      <w:r>
        <w:rPr>
          <w:sz w:val="22"/>
          <w:szCs w:val="22"/>
        </w:rPr>
        <w:t xml:space="preserve">1. https://onlyfiles.com/wzwbwmceC6i8/_--___.docx</w:t>
      </w:r>
    </w:p>
    <w:p>
      <w:pPr>
        <w:spacing w:after="100"/>
      </w:pPr>
      <w:r>
        <w:rPr>
          <w:sz w:val="22"/>
          <w:szCs w:val="22"/>
        </w:rPr>
        <w:t xml:space="preserve">2. https://onlyfiles.com/wswlwlc4CCRR/2.docx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ru-RU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Ответы по анализу АФХД и деятельности участников ВЭД</dc:title>
  <dc:language>ru-RU</dc:language>
</cp:coreProperties>
</file>