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75B6"/>
          <w:sz w:val="18"/>
          <w:szCs w:val="18"/>
        </w:rPr>
        <w:t xml:space="preserve">WORKING PLAN</w:t>
      </w:r>
    </w:p>
    <w:p>
      <w:pPr>
        <w:spacing w:after="80"/>
      </w:pPr>
      <w:r>
        <w:rPr>
          <w:rFonts w:ascii="Arial" w:cs="Arial" w:eastAsia="Arial" w:hAnsi="Arial"/>
          <w:b/>
          <w:bCs/>
          <w:color w:val="1F4E79"/>
          <w:sz w:val="36"/>
          <w:szCs w:val="36"/>
        </w:rPr>
        <w:t xml:space="preserve">Replace the VB6 application with a Blazor site</w:t>
      </w:r>
    </w:p>
    <w:p>
      <w:pPr>
        <w:spacing w:after="200" w:before="0"/>
      </w:pPr>
      <w:r>
        <w:rPr>
          <w:rFonts w:ascii="Arial" w:cs="Arial" w:eastAsia="Arial" w:hAnsi="Arial"/>
          <w:b w:val="false"/>
          <w:bCs w:val="false"/>
          <w:i/>
          <w:iCs/>
          <w:color w:val="595959"/>
          <w:sz w:val="22"/>
          <w:szCs w:val="22"/>
        </w:rPr>
        <w:t xml:space="preserve">You own the business rules and you write the code. There is no separate owner to sign off, and no ticket system. The Excel tracker is the record.</w:t>
      </w:r>
    </w:p>
    <w:p>
      <w:pPr>
        <w:pStyle w:val="Heading1"/>
        <w:spacing w:after="120" w:before="280"/>
      </w:pPr>
      <w:r>
        <w:rPr>
          <w:rFonts w:ascii="Arial" w:cs="Arial" w:eastAsia="Arial" w:hAnsi="Arial"/>
          <w:b/>
          <w:bCs/>
          <w:color w:val="1F4E79"/>
          <w:sz w:val="28"/>
          <w:szCs w:val="28"/>
        </w:rPr>
        <w:t xml:space="preserve">Decision</w:t>
      </w:r>
    </w:p>
    <w:p>
      <w:pPr>
        <w:spacing w:after="120" w:before="0"/>
      </w:pPr>
      <w:r>
        <w:rPr>
          <w:rFonts w:ascii="Arial" w:cs="Arial" w:eastAsia="Arial" w:hAnsi="Arial"/>
          <w:b w:val="false"/>
          <w:bCs w:val="false"/>
          <w:i w:val="false"/>
          <w:iCs w:val="false"/>
          <w:sz w:val="22"/>
          <w:szCs w:val="22"/>
        </w:rPr>
        <w:t xml:space="preserve">There is no reliable way to convert VB6 into Blazor. The UI, COM calls, and ADO code are tangled with the business rules. The database is the asset. The VB6 application is not.</w:t>
      </w:r>
    </w:p>
    <w:p>
      <w:pPr>
        <w:spacing w:after="120" w:before="0"/>
      </w:pPr>
      <w:r>
        <w:rPr>
          <w:rFonts w:ascii="Arial" w:cs="Arial" w:eastAsia="Arial" w:hAnsi="Arial"/>
          <w:b w:val="false"/>
          <w:bCs w:val="false"/>
          <w:i w:val="false"/>
          <w:iCs w:val="false"/>
          <w:sz w:val="22"/>
          <w:szCs w:val="22"/>
        </w:rPr>
        <w:t xml:space="preserve">The new site is an ASP.NET Core Blazor Web App on .NET 8 or 9, Interactive Server. It reads and writes the existing SQL Server database. Both applications run together until the daily path no longer needs VB6.</w:t>
      </w:r>
    </w:p>
    <w:p>
      <w:pPr>
        <w:pStyle w:val="Heading1"/>
        <w:spacing w:after="120" w:before="280"/>
      </w:pPr>
      <w:r>
        <w:rPr>
          <w:rFonts w:ascii="Arial" w:cs="Arial" w:eastAsia="Arial" w:hAnsi="Arial"/>
          <w:b/>
          <w:bCs/>
          <w:color w:val="1F4E79"/>
          <w:sz w:val="28"/>
          <w:szCs w:val="28"/>
        </w:rPr>
        <w:t xml:space="preserve">What changes because you are both</w:t>
      </w:r>
    </w:p>
    <w:p>
      <w:pPr>
        <w:spacing w:after="120" w:before="0"/>
      </w:pPr>
      <w:r>
        <w:rPr>
          <w:rFonts w:ascii="Arial" w:cs="Arial" w:eastAsia="Arial" w:hAnsi="Arial"/>
          <w:b w:val="false"/>
          <w:bCs w:val="false"/>
          <w:i w:val="false"/>
          <w:iCs w:val="false"/>
          <w:sz w:val="22"/>
          <w:szCs w:val="22"/>
        </w:rPr>
        <w:t xml:space="preserve">You do not need status meetings with yourself. You do need a written expected result before you build a screen. Otherwise the programmer half will talk the owner half into accepting a mismatch.</w:t>
      </w:r>
    </w:p>
    <w:p>
      <w:pPr>
        <w:pStyle w:val="ListParagraph"/>
        <w:numPr>
          <w:ilvl w:val="0"/>
          <w:numId w:val="2"/>
        </w:numPr>
        <w:spacing w:after="60"/>
      </w:pPr>
      <w:r>
        <w:rPr>
          <w:rFonts w:ascii="Arial" w:cs="Arial" w:eastAsia="Arial" w:hAnsi="Arial"/>
          <w:sz w:val="22"/>
          <w:szCs w:val="22"/>
        </w:rPr>
        <w:t xml:space="preserve">The tracker is continuity, not ceremony. If you leave, the next person needs the inventory.</w:t>
      </w:r>
    </w:p>
    <w:p>
      <w:pPr>
        <w:pStyle w:val="ListParagraph"/>
        <w:numPr>
          <w:ilvl w:val="0"/>
          <w:numId w:val="2"/>
        </w:numPr>
        <w:spacing w:after="60"/>
      </w:pPr>
      <w:r>
        <w:rPr>
          <w:rFonts w:ascii="Arial" w:cs="Arial" w:eastAsia="Arial" w:hAnsi="Arial"/>
          <w:sz w:val="22"/>
          <w:szCs w:val="22"/>
        </w:rPr>
        <w:t xml:space="preserve">A supervisor note, if one is required, is three lines from the Summary sheet: what is Live, what is blocked, what is next.</w:t>
      </w:r>
    </w:p>
    <w:p>
      <w:pPr>
        <w:pStyle w:val="ListParagraph"/>
        <w:numPr>
          <w:ilvl w:val="0"/>
          <w:numId w:val="2"/>
        </w:numPr>
        <w:spacing w:after="60"/>
      </w:pPr>
      <w:r>
        <w:rPr>
          <w:rFonts w:ascii="Arial" w:cs="Arial" w:eastAsia="Arial" w:hAnsi="Arial"/>
          <w:sz w:val="22"/>
          <w:szCs w:val="22"/>
        </w:rPr>
        <w:t xml:space="preserve">Do not invent a second approver. You are the approver. The same-row compare is the check.</w:t>
      </w:r>
    </w:p>
    <w:p>
      <w:pPr>
        <w:pStyle w:val="Heading1"/>
        <w:spacing w:after="120" w:before="280"/>
      </w:pPr>
      <w:r>
        <w:rPr>
          <w:rFonts w:ascii="Arial" w:cs="Arial" w:eastAsia="Arial" w:hAnsi="Arial"/>
          <w:b/>
          <w:bCs/>
          <w:color w:val="1F4E79"/>
          <w:sz w:val="28"/>
          <w:szCs w:val="28"/>
        </w:rPr>
        <w:t xml:space="preserve">What done looks like</w:t>
      </w:r>
    </w:p>
    <w:p>
      <w:pPr>
        <w:pStyle w:val="ListParagraph"/>
        <w:numPr>
          <w:ilvl w:val="0"/>
          <w:numId w:val="3"/>
        </w:numPr>
        <w:spacing w:after="60"/>
      </w:pPr>
      <w:r>
        <w:rPr>
          <w:rFonts w:ascii="Arial" w:cs="Arial" w:eastAsia="Arial" w:hAnsi="Arial"/>
          <w:sz w:val="22"/>
          <w:szCs w:val="22"/>
        </w:rPr>
        <w:t xml:space="preserve">You can complete the daily path in Blazor against the same database.</w:t>
      </w:r>
    </w:p>
    <w:p>
      <w:pPr>
        <w:pStyle w:val="ListParagraph"/>
        <w:numPr>
          <w:ilvl w:val="0"/>
          <w:numId w:val="3"/>
        </w:numPr>
        <w:spacing w:after="60"/>
      </w:pPr>
      <w:r>
        <w:rPr>
          <w:rFonts w:ascii="Arial" w:cs="Arial" w:eastAsia="Arial" w:hAnsi="Arial"/>
          <w:sz w:val="22"/>
          <w:szCs w:val="22"/>
        </w:rPr>
        <w:t xml:space="preserve">Ported workflows match the old app on the same rows, within rounding and formatting you wrote down first.</w:t>
      </w:r>
    </w:p>
    <w:p>
      <w:pPr>
        <w:pStyle w:val="ListParagraph"/>
        <w:numPr>
          <w:ilvl w:val="0"/>
          <w:numId w:val="3"/>
        </w:numPr>
        <w:spacing w:after="60"/>
      </w:pPr>
      <w:r>
        <w:rPr>
          <w:rFonts w:ascii="Arial" w:cs="Arial" w:eastAsia="Arial" w:hAnsi="Arial"/>
          <w:sz w:val="22"/>
          <w:szCs w:val="22"/>
        </w:rPr>
        <w:t xml:space="preserve">Reports, imports, exports, and scheduled jobs you still use no longer depend on VB6.</w:t>
      </w:r>
    </w:p>
    <w:p>
      <w:pPr>
        <w:pStyle w:val="ListParagraph"/>
        <w:numPr>
          <w:ilvl w:val="0"/>
          <w:numId w:val="3"/>
        </w:numPr>
        <w:spacing w:after="60"/>
      </w:pPr>
      <w:r>
        <w:rPr>
          <w:rFonts w:ascii="Arial" w:cs="Arial" w:eastAsia="Arial" w:hAnsi="Arial"/>
          <w:sz w:val="22"/>
          <w:szCs w:val="22"/>
        </w:rPr>
        <w:t xml:space="preserve">VB6 is read-only for a short window, then shut off. Source and this tracker are archived.</w:t>
      </w:r>
    </w:p>
    <w:p>
      <w:pPr>
        <w:pStyle w:val="ListParagraph"/>
        <w:numPr>
          <w:ilvl w:val="0"/>
          <w:numId w:val="3"/>
        </w:numPr>
        <w:spacing w:after="60"/>
      </w:pPr>
      <w:r>
        <w:rPr>
          <w:rFonts w:ascii="Arial" w:cs="Arial" w:eastAsia="Arial" w:hAnsi="Arial"/>
          <w:sz w:val="22"/>
          <w:szCs w:val="22"/>
        </w:rPr>
        <w:t xml:space="preserve">Table renames and key cleanup wait until VB6 cannot write.</w:t>
      </w:r>
    </w:p>
    <w:p>
      <w:pPr>
        <w:pStyle w:val="Heading1"/>
        <w:spacing w:after="120" w:before="280"/>
      </w:pPr>
      <w:r>
        <w:rPr>
          <w:rFonts w:ascii="Arial" w:cs="Arial" w:eastAsia="Arial" w:hAnsi="Arial"/>
          <w:b/>
          <w:bCs/>
          <w:color w:val="1F4E79"/>
          <w:sz w:val="28"/>
          <w:szCs w:val="28"/>
        </w:rPr>
        <w:t xml:space="preserve">Out of scope</w:t>
      </w:r>
    </w:p>
    <w:p>
      <w:pPr>
        <w:pStyle w:val="ListParagraph"/>
        <w:numPr>
          <w:ilvl w:val="0"/>
          <w:numId w:val="4"/>
        </w:numPr>
        <w:spacing w:after="60"/>
      </w:pPr>
      <w:r>
        <w:rPr>
          <w:rFonts w:ascii="Arial" w:cs="Arial" w:eastAsia="Arial" w:hAnsi="Arial"/>
          <w:sz w:val="22"/>
          <w:szCs w:val="22"/>
        </w:rPr>
        <w:t xml:space="preserve">Rewriting the database as the first step.</w:t>
      </w:r>
    </w:p>
    <w:p>
      <w:pPr>
        <w:pStyle w:val="ListParagraph"/>
        <w:numPr>
          <w:ilvl w:val="0"/>
          <w:numId w:val="4"/>
        </w:numPr>
        <w:spacing w:after="60"/>
      </w:pPr>
      <w:r>
        <w:rPr>
          <w:rFonts w:ascii="Arial" w:cs="Arial" w:eastAsia="Arial" w:hAnsi="Arial"/>
          <w:sz w:val="22"/>
          <w:szCs w:val="22"/>
        </w:rPr>
        <w:t xml:space="preserve">Porting unused forms, menus, and reports.</w:t>
      </w:r>
    </w:p>
    <w:p>
      <w:pPr>
        <w:pStyle w:val="ListParagraph"/>
        <w:numPr>
          <w:ilvl w:val="0"/>
          <w:numId w:val="4"/>
        </w:numPr>
        <w:spacing w:after="60"/>
      </w:pPr>
      <w:r>
        <w:rPr>
          <w:rFonts w:ascii="Arial" w:cs="Arial" w:eastAsia="Arial" w:hAnsi="Arial"/>
          <w:sz w:val="22"/>
          <w:szCs w:val="22"/>
        </w:rPr>
        <w:t xml:space="preserve">A desktop or mobile shell. This is a site.</w:t>
      </w:r>
    </w:p>
    <w:p>
      <w:pPr>
        <w:pStyle w:val="ListParagraph"/>
        <w:numPr>
          <w:ilvl w:val="0"/>
          <w:numId w:val="4"/>
        </w:numPr>
        <w:spacing w:after="60"/>
      </w:pPr>
      <w:r>
        <w:rPr>
          <w:rFonts w:ascii="Arial" w:cs="Arial" w:eastAsia="Arial" w:hAnsi="Arial"/>
          <w:sz w:val="22"/>
          <w:szCs w:val="22"/>
        </w:rPr>
        <w:t xml:space="preserve">Automated conversion.</w:t>
      </w:r>
    </w:p>
    <w:p>
      <w:pPr>
        <w:pStyle w:val="ListParagraph"/>
        <w:numPr>
          <w:ilvl w:val="0"/>
          <w:numId w:val="4"/>
        </w:numPr>
        <w:spacing w:after="60"/>
      </w:pPr>
      <w:r>
        <w:rPr>
          <w:rFonts w:ascii="Arial" w:cs="Arial" w:eastAsia="Arial" w:hAnsi="Arial"/>
          <w:sz w:val="22"/>
          <w:szCs w:val="22"/>
        </w:rPr>
        <w:t xml:space="preserve">Replacing SQL Server.</w:t>
      </w:r>
    </w:p>
    <w:p>
      <w:pPr>
        <w:pStyle w:val="Heading1"/>
        <w:spacing w:after="120" w:before="280"/>
      </w:pPr>
      <w:r>
        <w:rPr>
          <w:rFonts w:ascii="Arial" w:cs="Arial" w:eastAsia="Arial" w:hAnsi="Arial"/>
          <w:b/>
          <w:bCs/>
          <w:color w:val="1F4E79"/>
          <w:sz w:val="28"/>
          <w:szCs w:val="28"/>
        </w:rPr>
        <w:t xml:space="preserve">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Phase</w:t>
            </w:r>
          </w:p>
        </w:tc>
        <w:tc>
          <w:tcPr>
            <w:tcW w:type="dxa" w:w="42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Work</w:t>
            </w:r>
          </w:p>
        </w:tc>
        <w:tc>
          <w:tcPr>
            <w:tcW w:type="dxa" w:w="376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Exit</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1</w:t>
            </w:r>
          </w:p>
        </w:tc>
        <w:tc>
          <w:tcPr>
            <w:tcW w:type="dxa" w:w="4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Inventory the live system</w:t>
            </w:r>
          </w:p>
        </w:tc>
        <w:tc>
          <w:tcPr>
            <w:tcW w:type="dxa" w:w="37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List screens, reports, jobs, tables, and hardware calls. Mark used vs dead.</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2</w:t>
            </w:r>
          </w:p>
        </w:tc>
        <w:tc>
          <w:tcPr>
            <w:tcW w:type="dxa" w:w="4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Freeze the database contract</w:t>
            </w:r>
          </w:p>
        </w:tc>
        <w:tc>
          <w:tcPr>
            <w:tcW w:type="dxa" w:w="376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Map what the new site will call. Additive schema changes only while both apps write.</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3</w:t>
            </w:r>
          </w:p>
        </w:tc>
        <w:tc>
          <w:tcPr>
            <w:tcW w:type="dxa" w:w="4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Stand up the Blazor host</w:t>
            </w:r>
          </w:p>
        </w:tc>
        <w:tc>
          <w:tcPr>
            <w:tcW w:type="dxa" w:w="37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Empty site, sign-in, SQL Server connection. No business features yet.</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4–5</w:t>
            </w:r>
          </w:p>
        </w:tc>
        <w:tc>
          <w:tcPr>
            <w:tcW w:type="dxa" w:w="4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Port workflows one at a time</w:t>
            </w:r>
          </w:p>
        </w:tc>
        <w:tc>
          <w:tcPr>
            <w:tcW w:type="dxa" w:w="376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Write the expected result before building. Then build the page and compare on the same rows.</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6</w:t>
            </w:r>
          </w:p>
        </w:tc>
        <w:tc>
          <w:tcPr>
            <w:tcW w:type="dxa" w:w="4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Replace reports</w:t>
            </w:r>
          </w:p>
        </w:tc>
        <w:tc>
          <w:tcPr>
            <w:tcW w:type="dxa" w:w="37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Used reports only. No Crystal or VB6 report engine.</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7</w:t>
            </w:r>
          </w:p>
        </w:tc>
        <w:tc>
          <w:tcPr>
            <w:tcW w:type="dxa" w:w="4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Replace imports, exports, jobs</w:t>
            </w:r>
          </w:p>
        </w:tc>
        <w:tc>
          <w:tcPr>
            <w:tcW w:type="dxa" w:w="376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File drops, email, and schedules move off VB6. Failures must be visible.</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8</w:t>
            </w:r>
          </w:p>
        </w:tc>
        <w:tc>
          <w:tcPr>
            <w:tcW w:type="dxa" w:w="42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Parallel run</w:t>
            </w:r>
          </w:p>
        </w:tc>
        <w:tc>
          <w:tcPr>
            <w:tcW w:type="dxa" w:w="376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Both apps share SQL Server. Move yourself screen by screen. No double-writes.</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9</w:t>
            </w:r>
          </w:p>
        </w:tc>
        <w:tc>
          <w:tcPr>
            <w:tcW w:type="dxa" w:w="42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Cut over and archive</w:t>
            </w:r>
          </w:p>
        </w:tc>
        <w:tc>
          <w:tcPr>
            <w:tcW w:type="dxa" w:w="376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Daily path runs only in Blazor. VB6 goes read-only, then off. Source and this file are archived.</w:t>
            </w:r>
          </w:p>
        </w:tc>
      </w:tr>
    </w:tbl>
    <w:p>
      <w:pPr>
        <w:spacing w:after="120" w:before="120"/>
      </w:pPr>
      <w:r>
        <w:rPr>
          <w:rFonts w:ascii="Arial" w:cs="Arial" w:eastAsia="Arial" w:hAnsi="Arial"/>
          <w:b w:val="false"/>
          <w:bCs w:val="false"/>
          <w:i/>
          <w:iCs/>
          <w:color w:val="595959"/>
          <w:sz w:val="22"/>
          <w:szCs w:val="22"/>
        </w:rPr>
        <w:t xml:space="preserve">Phases 4 and 5 repeat once per workflow. Lookups first, then daily transactions, then reports and jobs.</w:t>
      </w:r>
    </w:p>
    <w:p>
      <w:pPr>
        <w:pStyle w:val="Heading1"/>
        <w:spacing w:after="120" w:before="280"/>
      </w:pPr>
      <w:r>
        <w:rPr>
          <w:rFonts w:ascii="Arial" w:cs="Arial" w:eastAsia="Arial" w:hAnsi="Arial"/>
          <w:b/>
          <w:bCs/>
          <w:color w:val="1F4E79"/>
          <w:sz w:val="28"/>
          <w:szCs w:val="28"/>
        </w:rPr>
        <w:t xml:space="preserve">Rules while both apps are live</w:t>
      </w:r>
    </w:p>
    <w:p>
      <w:pPr>
        <w:pStyle w:val="ListParagraph"/>
        <w:numPr>
          <w:ilvl w:val="0"/>
          <w:numId w:val="5"/>
        </w:numPr>
        <w:spacing w:after="60"/>
      </w:pPr>
      <w:r>
        <w:rPr>
          <w:rFonts w:ascii="Arial" w:cs="Arial" w:eastAsia="Arial" w:hAnsi="Arial"/>
          <w:sz w:val="22"/>
          <w:szCs w:val="22"/>
        </w:rPr>
        <w:t xml:space="preserve">Schema changes are additive. Do not rename columns the old app still reads.</w:t>
      </w:r>
    </w:p>
    <w:p>
      <w:pPr>
        <w:pStyle w:val="ListParagraph"/>
        <w:numPr>
          <w:ilvl w:val="0"/>
          <w:numId w:val="5"/>
        </w:numPr>
        <w:spacing w:after="60"/>
      </w:pPr>
      <w:r>
        <w:rPr>
          <w:rFonts w:ascii="Arial" w:cs="Arial" w:eastAsia="Arial" w:hAnsi="Arial"/>
          <w:sz w:val="22"/>
          <w:szCs w:val="22"/>
        </w:rPr>
        <w:t xml:space="preserve">One writer per business action. Do not save the same transaction from both apps.</w:t>
      </w:r>
    </w:p>
    <w:p>
      <w:pPr>
        <w:pStyle w:val="ListParagraph"/>
        <w:numPr>
          <w:ilvl w:val="0"/>
          <w:numId w:val="5"/>
        </w:numPr>
        <w:spacing w:after="60"/>
      </w:pPr>
      <w:r>
        <w:rPr>
          <w:rFonts w:ascii="Arial" w:cs="Arial" w:eastAsia="Arial" w:hAnsi="Arial"/>
          <w:sz w:val="22"/>
          <w:szCs w:val="22"/>
        </w:rPr>
        <w:t xml:space="preserve">A mismatch gets fixed in Blazor, or the expected result gets corrected in writing. It does not get patched in VB6.</w:t>
      </w:r>
    </w:p>
    <w:p>
      <w:pPr>
        <w:pStyle w:val="ListParagraph"/>
        <w:numPr>
          <w:ilvl w:val="0"/>
          <w:numId w:val="5"/>
        </w:numPr>
        <w:spacing w:after="60"/>
      </w:pPr>
      <w:r>
        <w:rPr>
          <w:rFonts w:ascii="Arial" w:cs="Arial" w:eastAsia="Arial" w:hAnsi="Arial"/>
          <w:sz w:val="22"/>
          <w:szCs w:val="22"/>
        </w:rPr>
        <w:t xml:space="preserve">Dead screens stay dead. Usage you remember from years ago is not usage.</w:t>
      </w:r>
    </w:p>
    <w:p>
      <w:pPr>
        <w:pStyle w:val="ListParagraph"/>
        <w:numPr>
          <w:ilvl w:val="0"/>
          <w:numId w:val="5"/>
        </w:numPr>
        <w:spacing w:after="60"/>
      </w:pPr>
      <w:r>
        <w:rPr>
          <w:rFonts w:ascii="Arial" w:cs="Arial" w:eastAsia="Arial" w:hAnsi="Arial"/>
          <w:sz w:val="22"/>
          <w:szCs w:val="22"/>
        </w:rPr>
        <w:t xml:space="preserve">Printers, serial devices, and other local hardware stay in a small helper or get redesigned. The site does not talk to them.</w:t>
      </w:r>
    </w:p>
    <w:p>
      <w:pPr>
        <w:pStyle w:val="Heading1"/>
        <w:spacing w:after="120" w:before="280"/>
      </w:pPr>
      <w:r>
        <w:rPr>
          <w:rFonts w:ascii="Arial" w:cs="Arial" w:eastAsia="Arial" w:hAnsi="Arial"/>
          <w:b/>
          <w:bCs/>
          <w:color w:val="1F4E79"/>
          <w:sz w:val="28"/>
          <w:szCs w:val="28"/>
        </w:rPr>
        <w:t xml:space="preserve">Failure modes when you are both</w:t>
      </w:r>
    </w:p>
    <w:p>
      <w:pPr>
        <w:pStyle w:val="ListParagraph"/>
        <w:numPr>
          <w:ilvl w:val="0"/>
          <w:numId w:val="6"/>
        </w:numPr>
        <w:spacing w:after="60"/>
      </w:pPr>
      <w:r>
        <w:rPr>
          <w:rFonts w:ascii="Arial" w:cs="Arial" w:eastAsia="Arial" w:hAnsi="Arial"/>
          <w:sz w:val="22"/>
          <w:szCs w:val="22"/>
        </w:rPr>
        <w:t xml:space="preserve">Starting on the hardest screen because you already know it. Start on a lookup.</w:t>
      </w:r>
    </w:p>
    <w:p>
      <w:pPr>
        <w:pStyle w:val="ListParagraph"/>
        <w:numPr>
          <w:ilvl w:val="0"/>
          <w:numId w:val="6"/>
        </w:numPr>
        <w:spacing w:after="60"/>
      </w:pPr>
      <w:r>
        <w:rPr>
          <w:rFonts w:ascii="Arial" w:cs="Arial" w:eastAsia="Arial" w:hAnsi="Arial"/>
          <w:sz w:val="22"/>
          <w:szCs w:val="22"/>
        </w:rPr>
        <w:t xml:space="preserve">Porting a form because the code exists, not because anyone still runs it.</w:t>
      </w:r>
    </w:p>
    <w:p>
      <w:pPr>
        <w:pStyle w:val="ListParagraph"/>
        <w:numPr>
          <w:ilvl w:val="0"/>
          <w:numId w:val="6"/>
        </w:numPr>
        <w:spacing w:after="60"/>
      </w:pPr>
      <w:r>
        <w:rPr>
          <w:rFonts w:ascii="Arial" w:cs="Arial" w:eastAsia="Arial" w:hAnsi="Arial"/>
          <w:sz w:val="22"/>
          <w:szCs w:val="22"/>
        </w:rPr>
        <w:t xml:space="preserve">Cleaning up table names mid-rewrite and breaking the app you still depend on.</w:t>
      </w:r>
    </w:p>
    <w:p>
      <w:pPr>
        <w:pStyle w:val="ListParagraph"/>
        <w:numPr>
          <w:ilvl w:val="0"/>
          <w:numId w:val="6"/>
        </w:numPr>
        <w:spacing w:after="60"/>
      </w:pPr>
      <w:r>
        <w:rPr>
          <w:rFonts w:ascii="Arial" w:cs="Arial" w:eastAsia="Arial" w:hAnsi="Arial"/>
          <w:sz w:val="22"/>
          <w:szCs w:val="22"/>
        </w:rPr>
        <w:t xml:space="preserve">Skipping the written expected result, then calling the new page done because it looks right.</w:t>
      </w:r>
    </w:p>
    <w:p>
      <w:pPr>
        <w:pStyle w:val="Heading1"/>
        <w:spacing w:after="120" w:before="280"/>
      </w:pPr>
      <w:r>
        <w:rPr>
          <w:rFonts w:ascii="Arial" w:cs="Arial" w:eastAsia="Arial" w:hAnsi="Arial"/>
          <w:b/>
          <w:bCs/>
          <w:color w:val="1F4E79"/>
          <w:sz w:val="28"/>
          <w:szCs w:val="28"/>
        </w:rPr>
        <w:t xml:space="preserve">Where the time goes</w:t>
      </w:r>
    </w:p>
    <w:p>
      <w:pPr>
        <w:spacing w:after="120" w:before="0"/>
      </w:pPr>
      <w:r>
        <w:rPr>
          <w:rFonts w:ascii="Arial" w:cs="Arial" w:eastAsia="Arial" w:hAnsi="Arial"/>
          <w:b w:val="false"/>
          <w:bCs w:val="false"/>
          <w:i w:val="false"/>
          <w:iCs w:val="false"/>
          <w:sz w:val="22"/>
          <w:szCs w:val="22"/>
        </w:rPr>
        <w:t xml:space="preserve">Expect months, not weeks, for a medium line-of-business application. Roughly 20 to 30 percent is discovery, 50 to 60 percent is the screen-by-screen rebuild, and 15 to 20 percent is the parallel run.</w:t>
      </w:r>
    </w:p>
    <w:p>
      <w:pPr>
        <w:spacing w:after="120" w:before="0"/>
      </w:pPr>
      <w:r>
        <w:rPr>
          <w:rFonts w:ascii="Arial" w:cs="Arial" w:eastAsia="Arial" w:hAnsi="Arial"/>
          <w:b w:val="false"/>
          <w:bCs w:val="false"/>
          <w:i w:val="false"/>
          <w:iCs w:val="false"/>
          <w:sz w:val="22"/>
          <w:szCs w:val="22"/>
        </w:rPr>
        <w:t xml:space="preserve">The hours are not in the new page syntax. They are in rules buried in form events, forgotten exports, and data the old app papered over.</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8"/>
      </w:pBdr>
      <w:spacing w:before="80"/>
    </w:pPr>
    <w:r>
      <w:rPr>
        <w:rFonts w:ascii="Arial" w:cs="Arial" w:eastAsia="Arial" w:hAnsi="Arial"/>
        <w:color w:val="666666"/>
        <w:sz w:val="16"/>
        <w:szCs w:val="16"/>
      </w:rPr>
      <w:t xml:space="preserve">Working plan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120"/>
    </w:pPr>
    <w:r>
      <w:rPr>
        <w:rFonts w:ascii="Arial" w:cs="Arial" w:eastAsia="Arial" w:hAnsi="Arial"/>
        <w:color w:val="1F4E79"/>
        <w:sz w:val="18"/>
        <w:szCs w:val="18"/>
      </w:rPr>
      <w:t xml:space="preserve">VB6 to Blazor replacement  ·  one owner, one programmer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2026-10-01T16:51:54.002Z</dcterms:created>
  <dcterms:modified xsi:type="dcterms:W3CDTF">2026-10-01T16:51:54.014Z</dcterms:modified>
</cp:coreProperties>
</file>

<file path=docProps/custom.xml><?xml version="1.0" encoding="utf-8"?>
<Properties xmlns="http://schemas.openxmlformats.org/officeDocument/2006/custom-properties" xmlns:vt="http://schemas.openxmlformats.org/officeDocument/2006/docPropsVTypes"/>
</file>