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2CFB8F" w14:textId="77777777" w:rsidR="00810C5A" w:rsidRDefault="00FF2255">
      <w:pPr>
        <w:spacing w:line="360" w:lineRule="auto"/>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《计算机网络原理》第十四节课官方笔记</w:t>
      </w:r>
    </w:p>
    <w:p w14:paraId="0CBB670F" w14:textId="77777777" w:rsidR="00810C5A" w:rsidRDefault="00FF2255">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目录</w:t>
      </w:r>
    </w:p>
    <w:p w14:paraId="0C6D5037" w14:textId="77777777" w:rsidR="00810C5A" w:rsidRDefault="00FF2255">
      <w:pPr>
        <w:pStyle w:val="1"/>
        <w:numPr>
          <w:ilvl w:val="0"/>
          <w:numId w:val="1"/>
        </w:numPr>
        <w:spacing w:line="360" w:lineRule="auto"/>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本章知识点</w:t>
      </w:r>
    </w:p>
    <w:p w14:paraId="58AB166F" w14:textId="77777777" w:rsidR="00810C5A" w:rsidRDefault="00FF2255">
      <w:pPr>
        <w:pStyle w:val="1"/>
        <w:numPr>
          <w:ilvl w:val="0"/>
          <w:numId w:val="1"/>
        </w:numPr>
        <w:spacing w:line="360" w:lineRule="auto"/>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 xml:space="preserve">配套练习题 </w:t>
      </w:r>
    </w:p>
    <w:p w14:paraId="368892F7" w14:textId="77777777" w:rsidR="00810C5A" w:rsidRDefault="00FF2255">
      <w:pPr>
        <w:pStyle w:val="1"/>
        <w:spacing w:line="360" w:lineRule="auto"/>
        <w:ind w:left="420" w:firstLineChars="0" w:firstLine="0"/>
        <w:jc w:val="center"/>
        <w:rPr>
          <w:rFonts w:ascii="微软雅黑" w:eastAsia="微软雅黑" w:hAnsi="微软雅黑" w:cs="微软雅黑"/>
          <w:b/>
          <w:bCs/>
          <w:sz w:val="24"/>
          <w:szCs w:val="24"/>
        </w:rPr>
      </w:pPr>
      <w:r>
        <w:rPr>
          <w:rFonts w:ascii="微软雅黑" w:eastAsia="微软雅黑" w:hAnsi="微软雅黑" w:cs="微软雅黑" w:hint="eastAsia"/>
          <w:b/>
          <w:bCs/>
          <w:sz w:val="24"/>
          <w:szCs w:val="24"/>
        </w:rPr>
        <w:t>一、本章知识点</w:t>
      </w:r>
    </w:p>
    <w:p w14:paraId="307AE420"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b/>
          <w:bCs/>
          <w:szCs w:val="24"/>
        </w:rPr>
      </w:pPr>
      <w:r>
        <w:rPr>
          <w:rFonts w:ascii="微软雅黑" w:eastAsia="微软雅黑" w:hAnsi="微软雅黑" w:cs="微软雅黑" w:hint="eastAsia"/>
          <w:b/>
          <w:bCs/>
          <w:szCs w:val="24"/>
        </w:rPr>
        <w:t>【第六章 第五节】频带传输</w:t>
      </w:r>
    </w:p>
    <w:p w14:paraId="758E63A8" w14:textId="77777777" w:rsidR="00810C5A" w:rsidRDefault="00FF2255">
      <w:pPr>
        <w:pStyle w:val="a9"/>
        <w:widowControl/>
        <w:spacing w:beforeAutospacing="0" w:afterAutospacing="0"/>
        <w:rPr>
          <w:rFonts w:ascii="微软雅黑" w:eastAsia="微软雅黑" w:hAnsi="微软雅黑" w:cs="微软雅黑"/>
          <w:szCs w:val="24"/>
        </w:rPr>
      </w:pPr>
      <w:r>
        <w:rPr>
          <w:rFonts w:ascii="微软雅黑" w:eastAsia="微软雅黑" w:hAnsi="微软雅黑" w:cs="微软雅黑"/>
          <w:szCs w:val="24"/>
        </w:rPr>
        <w:t>一、</w:t>
      </w:r>
      <w:r>
        <w:rPr>
          <w:rFonts w:ascii="微软雅黑" w:eastAsia="微软雅黑" w:hAnsi="微软雅黑" w:cs="微软雅黑" w:hint="eastAsia"/>
          <w:szCs w:val="24"/>
        </w:rPr>
        <w:t>基带信号具有</w:t>
      </w:r>
      <w:r>
        <w:rPr>
          <w:rFonts w:ascii="微软雅黑" w:eastAsia="微软雅黑" w:hAnsi="微软雅黑" w:cs="微软雅黑" w:hint="eastAsia"/>
          <w:color w:val="C00000"/>
          <w:szCs w:val="24"/>
        </w:rPr>
        <w:t>低通特性</w:t>
      </w:r>
      <w:r>
        <w:rPr>
          <w:rFonts w:ascii="微软雅黑" w:eastAsia="微软雅黑" w:hAnsi="微软雅黑" w:cs="微软雅黑" w:hint="eastAsia"/>
          <w:szCs w:val="24"/>
        </w:rPr>
        <w:t>，可以用在低通特性的信道(有线信道)中进行传输。然而好多信道，比如无线信道，具备的是</w:t>
      </w:r>
      <w:r>
        <w:rPr>
          <w:rFonts w:ascii="微软雅黑" w:eastAsia="微软雅黑" w:hAnsi="微软雅黑" w:cs="微软雅黑" w:hint="eastAsia"/>
          <w:color w:val="C00000"/>
          <w:szCs w:val="24"/>
        </w:rPr>
        <w:t>带通特性</w:t>
      </w:r>
      <w:r>
        <w:rPr>
          <w:rFonts w:ascii="微软雅黑" w:eastAsia="微软雅黑" w:hAnsi="微软雅黑" w:cs="微软雅黑" w:hint="eastAsia"/>
          <w:szCs w:val="24"/>
        </w:rPr>
        <w:t>，因此只能利用基带信号去调制与对应信道传输特性相匹配的载波信号。</w:t>
      </w:r>
    </w:p>
    <w:p w14:paraId="72922189"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二、</w:t>
      </w:r>
      <w:r>
        <w:rPr>
          <w:rFonts w:ascii="微软雅黑" w:eastAsia="微软雅黑" w:hAnsi="微软雅黑" w:cs="微软雅黑" w:hint="eastAsia"/>
          <w:color w:val="C00000"/>
          <w:szCs w:val="24"/>
        </w:rPr>
        <w:t>数字调制</w:t>
      </w:r>
      <w:r>
        <w:rPr>
          <w:rFonts w:ascii="微软雅黑" w:eastAsia="微软雅黑" w:hAnsi="微软雅黑" w:cs="微软雅黑" w:hint="eastAsia"/>
          <w:szCs w:val="24"/>
        </w:rPr>
        <w:t>：利用数字基带信号控制(或影响)载波信号的某些特征参量，使载波信号的这些参量的变化反映数字基带信号的信息，进而将数字基带信号变换为数字通带信号的过程。</w:t>
      </w:r>
    </w:p>
    <w:p w14:paraId="6B1D6832"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三、</w:t>
      </w:r>
      <w:r>
        <w:rPr>
          <w:rFonts w:ascii="微软雅黑" w:eastAsia="微软雅黑" w:hAnsi="微软雅黑" w:cs="微软雅黑" w:hint="eastAsia"/>
          <w:color w:val="C00000"/>
          <w:szCs w:val="24"/>
        </w:rPr>
        <w:t>数字解调</w:t>
      </w:r>
      <w:r>
        <w:rPr>
          <w:rFonts w:ascii="微软雅黑" w:eastAsia="微软雅黑" w:hAnsi="微软雅黑" w:cs="微软雅黑" w:hint="eastAsia"/>
          <w:szCs w:val="24"/>
        </w:rPr>
        <w:t>：在接收数据端需要将调制到载波信号中的数字基带信号卸载下来，还原为数字基带信号的过程。</w:t>
      </w:r>
    </w:p>
    <w:p w14:paraId="623347DD"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四、通常将实现</w:t>
      </w:r>
      <w:r>
        <w:rPr>
          <w:rFonts w:ascii="微软雅黑" w:eastAsia="微软雅黑" w:hAnsi="微软雅黑" w:cs="微软雅黑" w:hint="eastAsia"/>
          <w:color w:val="C00000"/>
          <w:szCs w:val="24"/>
        </w:rPr>
        <w:t>调制</w:t>
      </w:r>
      <w:r>
        <w:rPr>
          <w:rFonts w:ascii="微软雅黑" w:eastAsia="微软雅黑" w:hAnsi="微软雅黑" w:cs="微软雅黑" w:hint="eastAsia"/>
          <w:szCs w:val="24"/>
        </w:rPr>
        <w:t>、</w:t>
      </w:r>
      <w:r>
        <w:rPr>
          <w:rFonts w:ascii="微软雅黑" w:eastAsia="微软雅黑" w:hAnsi="微软雅黑" w:cs="微软雅黑" w:hint="eastAsia"/>
          <w:color w:val="C00000"/>
          <w:szCs w:val="24"/>
        </w:rPr>
        <w:t>传输</w:t>
      </w:r>
      <w:r>
        <w:rPr>
          <w:rFonts w:ascii="微软雅黑" w:eastAsia="微软雅黑" w:hAnsi="微软雅黑" w:cs="微软雅黑" w:hint="eastAsia"/>
          <w:szCs w:val="24"/>
        </w:rPr>
        <w:t>与</w:t>
      </w:r>
      <w:r>
        <w:rPr>
          <w:rFonts w:ascii="微软雅黑" w:eastAsia="微软雅黑" w:hAnsi="微软雅黑" w:cs="微软雅黑" w:hint="eastAsia"/>
          <w:color w:val="C00000"/>
          <w:szCs w:val="24"/>
        </w:rPr>
        <w:t>解调</w:t>
      </w:r>
      <w:r>
        <w:rPr>
          <w:rFonts w:ascii="微软雅黑" w:eastAsia="微软雅黑" w:hAnsi="微软雅黑" w:cs="微软雅黑" w:hint="eastAsia"/>
          <w:szCs w:val="24"/>
        </w:rPr>
        <w:t xml:space="preserve">的传输系统称为数字频带传输系统 </w:t>
      </w:r>
      <w:r>
        <w:rPr>
          <w:rFonts w:ascii="微软雅黑" w:eastAsia="微软雅黑" w:hAnsi="微软雅黑" w:cs="微软雅黑"/>
          <w:szCs w:val="24"/>
        </w:rPr>
        <w:t>。</w:t>
      </w:r>
    </w:p>
    <w:p w14:paraId="6458D34F" w14:textId="77777777" w:rsidR="00810C5A" w:rsidRDefault="00FF2255">
      <w:pPr>
        <w:pStyle w:val="a9"/>
        <w:widowControl/>
        <w:numPr>
          <w:ilvl w:val="0"/>
          <w:numId w:val="3"/>
        </w:numPr>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频带传输系统通常选择正弦波信号作为载波，可以表示为</w:t>
      </w:r>
      <w:r>
        <w:rPr>
          <w:rFonts w:ascii="微软雅黑" w:eastAsia="微软雅黑" w:hAnsi="微软雅黑" w:cs="微软雅黑"/>
          <w:szCs w:val="24"/>
        </w:rPr>
        <w:t>：</w:t>
      </w:r>
    </w:p>
    <w:p w14:paraId="3EAF585D"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szCs w:val="24"/>
        </w:rPr>
      </w:pPr>
      <w:r>
        <w:rPr>
          <w:rFonts w:ascii="微软雅黑" w:eastAsia="微软雅黑" w:hAnsi="微软雅黑" w:cs="微软雅黑" w:hint="eastAsia"/>
          <w:noProof/>
          <w:szCs w:val="24"/>
        </w:rPr>
        <w:drawing>
          <wp:inline distT="0" distB="0" distL="114300" distR="114300" wp14:anchorId="58769BB4" wp14:editId="594036FC">
            <wp:extent cx="1468120" cy="1047750"/>
            <wp:effectExtent l="0" t="0" r="5080" b="190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6"/>
                    <a:stretch>
                      <a:fillRect/>
                    </a:stretch>
                  </pic:blipFill>
                  <pic:spPr>
                    <a:xfrm>
                      <a:off x="0" y="0"/>
                      <a:ext cx="1468120" cy="1047750"/>
                    </a:xfrm>
                    <a:prstGeom prst="rect">
                      <a:avLst/>
                    </a:prstGeom>
                    <a:noFill/>
                    <a:ln w="9525">
                      <a:noFill/>
                    </a:ln>
                  </pic:spPr>
                </pic:pic>
              </a:graphicData>
            </a:graphic>
          </wp:inline>
        </w:drawing>
      </w:r>
    </w:p>
    <w:p w14:paraId="67DDB961"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【知识点1】数字调制的基本方法</w:t>
      </w:r>
    </w:p>
    <w:p w14:paraId="401DB706" w14:textId="7DEF82BD"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lastRenderedPageBreak/>
        <w:t>数字调制的基本方法：利用数字基带信号调制或控制载波信号的某个(或某些)参数的变化。（利用0或1控制或选择载波的</w:t>
      </w:r>
      <w:r>
        <w:rPr>
          <w:rFonts w:ascii="微软雅黑" w:eastAsia="微软雅黑" w:hAnsi="微软雅黑" w:cs="微软雅黑" w:hint="eastAsia"/>
          <w:color w:val="C00000"/>
          <w:szCs w:val="24"/>
        </w:rPr>
        <w:t>幅值</w:t>
      </w:r>
      <w:r>
        <w:rPr>
          <w:rFonts w:ascii="微软雅黑" w:eastAsia="微软雅黑" w:hAnsi="微软雅黑" w:cs="微软雅黑" w:hint="eastAsia"/>
          <w:szCs w:val="24"/>
        </w:rPr>
        <w:t>、</w:t>
      </w:r>
      <w:r>
        <w:rPr>
          <w:rFonts w:ascii="微软雅黑" w:eastAsia="微软雅黑" w:hAnsi="微软雅黑" w:cs="微软雅黑" w:hint="eastAsia"/>
          <w:color w:val="C00000"/>
          <w:szCs w:val="24"/>
        </w:rPr>
        <w:t>频率</w:t>
      </w:r>
      <w:r>
        <w:rPr>
          <w:rFonts w:ascii="微软雅黑" w:eastAsia="微软雅黑" w:hAnsi="微软雅黑" w:cs="微软雅黑" w:hint="eastAsia"/>
          <w:szCs w:val="24"/>
        </w:rPr>
        <w:t>或</w:t>
      </w:r>
      <w:r>
        <w:rPr>
          <w:rFonts w:ascii="微软雅黑" w:eastAsia="微软雅黑" w:hAnsi="微软雅黑" w:cs="微软雅黑" w:hint="eastAsia"/>
          <w:color w:val="C00000"/>
          <w:szCs w:val="24"/>
        </w:rPr>
        <w:t>相位</w:t>
      </w:r>
      <w:r>
        <w:rPr>
          <w:rFonts w:ascii="微软雅黑" w:eastAsia="微软雅黑" w:hAnsi="微软雅黑" w:cs="微软雅黑" w:hint="eastAsia"/>
          <w:szCs w:val="24"/>
        </w:rPr>
        <w:t>。）</w:t>
      </w:r>
    </w:p>
    <w:p w14:paraId="4F033386"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如果调制载波的幅值：幅移键控(ASK);</w:t>
      </w:r>
    </w:p>
    <w:p w14:paraId="48DC8D6C"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如果调制载波的频率：频移键控(FSK);</w:t>
      </w:r>
    </w:p>
    <w:p w14:paraId="502A37BC"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如果调制载波的相位：相移键控(PSK);</w:t>
      </w:r>
    </w:p>
    <w:p w14:paraId="7EA8F66B" w14:textId="77777777" w:rsidR="00810C5A" w:rsidRDefault="00FF2255">
      <w:pPr>
        <w:pStyle w:val="a9"/>
        <w:widowControl/>
        <w:numPr>
          <w:ilvl w:val="0"/>
          <w:numId w:val="4"/>
        </w:numPr>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二进制数字调制</w:t>
      </w:r>
    </w:p>
    <w:p w14:paraId="33025FE2"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1、二进制幅移键控（2ASK）:</w:t>
      </w:r>
    </w:p>
    <w:p w14:paraId="7D252210"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利用二进制基带信号控制载波信号的</w:t>
      </w:r>
      <w:r>
        <w:rPr>
          <w:rFonts w:ascii="微软雅黑" w:eastAsia="微软雅黑" w:hAnsi="微软雅黑" w:cs="微软雅黑" w:hint="eastAsia"/>
          <w:color w:val="C00000"/>
          <w:szCs w:val="24"/>
        </w:rPr>
        <w:t>幅值</w:t>
      </w:r>
      <w:r>
        <w:rPr>
          <w:rFonts w:ascii="微软雅黑" w:eastAsia="微软雅黑" w:hAnsi="微软雅黑" w:cs="微软雅黑" w:hint="eastAsia"/>
          <w:szCs w:val="24"/>
        </w:rPr>
        <w:t>变化。</w:t>
      </w:r>
    </w:p>
    <w:p w14:paraId="1498AC29"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根据二进制基带信号电平的高低，控制载波信号选择不同的幅值(0和A)。</w:t>
      </w:r>
    </w:p>
    <w:p w14:paraId="40116D8C"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基带编码编码信息为0时：调制后为一段幅值为0的载波信号。</w:t>
      </w:r>
    </w:p>
    <w:p w14:paraId="77A466BA"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基带编码编码信息为1时：调制后为一段幅值为A的载波信号。</w:t>
      </w:r>
    </w:p>
    <w:p w14:paraId="7905E9B9"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例如：二进制比特序列11001001二进制幅移键控调制信号波形是：</w:t>
      </w:r>
    </w:p>
    <w:p w14:paraId="72E45DA8"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szCs w:val="24"/>
        </w:rPr>
      </w:pPr>
      <w:bookmarkStart w:id="0" w:name="_GoBack"/>
      <w:r>
        <w:rPr>
          <w:noProof/>
        </w:rPr>
        <w:drawing>
          <wp:inline distT="0" distB="0" distL="114300" distR="114300" wp14:anchorId="0F8A3F49" wp14:editId="45AA8FE9">
            <wp:extent cx="4025265" cy="1605915"/>
            <wp:effectExtent l="0" t="0" r="13335" b="196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7"/>
                    <a:stretch>
                      <a:fillRect/>
                    </a:stretch>
                  </pic:blipFill>
                  <pic:spPr>
                    <a:xfrm>
                      <a:off x="0" y="0"/>
                      <a:ext cx="4025265" cy="1605915"/>
                    </a:xfrm>
                    <a:prstGeom prst="rect">
                      <a:avLst/>
                    </a:prstGeom>
                    <a:noFill/>
                    <a:ln w="9525">
                      <a:noFill/>
                    </a:ln>
                  </pic:spPr>
                </pic:pic>
              </a:graphicData>
            </a:graphic>
          </wp:inline>
        </w:drawing>
      </w:r>
      <w:bookmarkEnd w:id="0"/>
    </w:p>
    <w:p w14:paraId="3DE9F52F"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2、二进制频移键控（2FSK）</w:t>
      </w:r>
    </w:p>
    <w:p w14:paraId="536FEF5A"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例如：二进制比特序列11001001二进制频移键控调制信号波形是：</w:t>
      </w:r>
    </w:p>
    <w:p w14:paraId="083E4363"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szCs w:val="24"/>
        </w:rPr>
      </w:pPr>
      <w:r>
        <w:rPr>
          <w:noProof/>
        </w:rPr>
        <w:lastRenderedPageBreak/>
        <w:drawing>
          <wp:inline distT="0" distB="0" distL="114300" distR="114300" wp14:anchorId="3B5FC6EB" wp14:editId="645F0713">
            <wp:extent cx="3943985" cy="2142490"/>
            <wp:effectExtent l="0" t="0" r="18415" b="165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8"/>
                    <a:stretch>
                      <a:fillRect/>
                    </a:stretch>
                  </pic:blipFill>
                  <pic:spPr>
                    <a:xfrm>
                      <a:off x="0" y="0"/>
                      <a:ext cx="3943985" cy="2142490"/>
                    </a:xfrm>
                    <a:prstGeom prst="rect">
                      <a:avLst/>
                    </a:prstGeom>
                    <a:noFill/>
                    <a:ln w="9525">
                      <a:noFill/>
                    </a:ln>
                  </pic:spPr>
                </pic:pic>
              </a:graphicData>
            </a:graphic>
          </wp:inline>
        </w:drawing>
      </w:r>
    </w:p>
    <w:p w14:paraId="57ABF1D3"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3、二进制相移键控（2PSK）</w:t>
      </w:r>
    </w:p>
    <w:p w14:paraId="7A6902B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例如：二进制比特序列11001001二进制相移键控调制信号波形是：</w:t>
      </w:r>
    </w:p>
    <w:p w14:paraId="299A293B"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1的波形由0开始，往下画;  0的波形由0开始，往上画; </w:t>
      </w:r>
    </w:p>
    <w:p w14:paraId="1A2C94ED" w14:textId="77777777" w:rsidR="00810C5A" w:rsidRDefault="00810C5A">
      <w:pPr>
        <w:pStyle w:val="a9"/>
        <w:widowControl/>
        <w:spacing w:beforeAutospacing="0" w:afterAutospacing="0" w:line="360" w:lineRule="auto"/>
        <w:ind w:right="1000"/>
        <w:rPr>
          <w:rFonts w:ascii="微软雅黑" w:eastAsia="微软雅黑" w:hAnsi="微软雅黑" w:cs="微软雅黑"/>
          <w:szCs w:val="24"/>
        </w:rPr>
      </w:pPr>
    </w:p>
    <w:p w14:paraId="3B5A0F6E"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noProof/>
        </w:rPr>
        <w:drawing>
          <wp:inline distT="0" distB="0" distL="114300" distR="114300" wp14:anchorId="2C9F5EB6" wp14:editId="79013ACA">
            <wp:extent cx="4264660" cy="2068195"/>
            <wp:effectExtent l="0" t="0" r="2540" b="146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9"/>
                    <a:stretch>
                      <a:fillRect/>
                    </a:stretch>
                  </pic:blipFill>
                  <pic:spPr>
                    <a:xfrm>
                      <a:off x="0" y="0"/>
                      <a:ext cx="4264660" cy="2068195"/>
                    </a:xfrm>
                    <a:prstGeom prst="rect">
                      <a:avLst/>
                    </a:prstGeom>
                    <a:noFill/>
                    <a:ln w="9525">
                      <a:noFill/>
                    </a:ln>
                  </pic:spPr>
                </pic:pic>
              </a:graphicData>
            </a:graphic>
          </wp:inline>
        </w:drawing>
      </w:r>
    </w:p>
    <w:p w14:paraId="090EC5CE"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二进制</w:t>
      </w:r>
      <w:r>
        <w:rPr>
          <w:rFonts w:ascii="微软雅黑" w:eastAsia="微软雅黑" w:hAnsi="微软雅黑" w:cs="微软雅黑" w:hint="eastAsia"/>
          <w:b/>
          <w:bCs/>
          <w:color w:val="C00000"/>
          <w:szCs w:val="24"/>
        </w:rPr>
        <w:t>差分</w:t>
      </w:r>
      <w:r>
        <w:rPr>
          <w:rFonts w:ascii="微软雅黑" w:eastAsia="微软雅黑" w:hAnsi="微软雅黑" w:cs="微软雅黑" w:hint="eastAsia"/>
          <w:b/>
          <w:bCs/>
          <w:szCs w:val="24"/>
        </w:rPr>
        <w:t>相移键控（2DPSK）</w:t>
      </w:r>
    </w:p>
    <w:p w14:paraId="16C73752"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例如：二进制比特序列11001001二进制差分相移键控调制信号波形是：</w:t>
      </w:r>
    </w:p>
    <w:p w14:paraId="73A20334"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szCs w:val="24"/>
        </w:rPr>
      </w:pPr>
      <w:r>
        <w:rPr>
          <w:noProof/>
        </w:rPr>
        <w:lastRenderedPageBreak/>
        <w:drawing>
          <wp:inline distT="0" distB="0" distL="114300" distR="114300" wp14:anchorId="3F394CF2" wp14:editId="1449B99B">
            <wp:extent cx="3610610" cy="1765935"/>
            <wp:effectExtent l="0" t="0" r="21590" b="1206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0"/>
                    <a:stretch>
                      <a:fillRect/>
                    </a:stretch>
                  </pic:blipFill>
                  <pic:spPr>
                    <a:xfrm>
                      <a:off x="0" y="0"/>
                      <a:ext cx="3610610" cy="1765935"/>
                    </a:xfrm>
                    <a:prstGeom prst="rect">
                      <a:avLst/>
                    </a:prstGeom>
                    <a:noFill/>
                    <a:ln w="9525">
                      <a:noFill/>
                    </a:ln>
                  </pic:spPr>
                </pic:pic>
              </a:graphicData>
            </a:graphic>
          </wp:inline>
        </w:drawing>
      </w:r>
    </w:p>
    <w:p w14:paraId="2961C77F"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4、二进制数字调制性能主要体现在</w:t>
      </w:r>
    </w:p>
    <w:p w14:paraId="272F124E"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频带利用率；误码率；对信道特性的敏感性；</w:t>
      </w:r>
    </w:p>
    <w:p w14:paraId="53DDF288"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b/>
          <w:bCs/>
          <w:szCs w:val="24"/>
        </w:rPr>
        <w:t xml:space="preserve">三、多进制数字调制: </w:t>
      </w:r>
    </w:p>
    <w:p w14:paraId="04AE2E1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数据传输速率</w:t>
      </w:r>
      <w:proofErr w:type="spellStart"/>
      <w:r>
        <w:rPr>
          <w:rFonts w:ascii="微软雅黑" w:eastAsia="微软雅黑" w:hAnsi="微软雅黑" w:cs="微软雅黑"/>
          <w:szCs w:val="24"/>
        </w:rPr>
        <w:t>Rb</w:t>
      </w:r>
      <w:proofErr w:type="spellEnd"/>
      <w:r>
        <w:rPr>
          <w:rFonts w:ascii="微软雅黑" w:eastAsia="微软雅黑" w:hAnsi="微软雅黑" w:cs="微软雅黑"/>
          <w:szCs w:val="24"/>
        </w:rPr>
        <w:t xml:space="preserve"> (bit/s) 与码元传输速率RB (Baud) 以及进制数M之间的关系为 ：</w:t>
      </w:r>
    </w:p>
    <w:p w14:paraId="292AE44D"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b/>
          <w:bCs/>
          <w:szCs w:val="24"/>
        </w:rPr>
      </w:pPr>
      <w:r>
        <w:rPr>
          <w:noProof/>
        </w:rPr>
        <w:drawing>
          <wp:inline distT="0" distB="0" distL="114300" distR="114300" wp14:anchorId="6B62330B" wp14:editId="314D0EA1">
            <wp:extent cx="1416050" cy="489585"/>
            <wp:effectExtent l="0" t="0" r="6350" b="1841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1"/>
                    <a:stretch>
                      <a:fillRect/>
                    </a:stretch>
                  </pic:blipFill>
                  <pic:spPr>
                    <a:xfrm>
                      <a:off x="0" y="0"/>
                      <a:ext cx="1416050" cy="489585"/>
                    </a:xfrm>
                    <a:prstGeom prst="rect">
                      <a:avLst/>
                    </a:prstGeom>
                    <a:noFill/>
                    <a:ln w="9525">
                      <a:noFill/>
                    </a:ln>
                  </pic:spPr>
                </pic:pic>
              </a:graphicData>
            </a:graphic>
          </wp:inline>
        </w:drawing>
      </w:r>
    </w:p>
    <w:p w14:paraId="6D851D6F"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码元是指用一个固定时长的信号波形。</w:t>
      </w:r>
    </w:p>
    <w:p w14:paraId="26C725C2"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szCs w:val="24"/>
        </w:rPr>
        <w:t xml:space="preserve">码元传输速率单位时间内数字通信系统所传输的码元个数。 </w:t>
      </w:r>
    </w:p>
    <w:p w14:paraId="410055D3"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b/>
          <w:bCs/>
          <w:szCs w:val="24"/>
        </w:rPr>
        <w:t>四</w:t>
      </w:r>
      <w:r>
        <w:rPr>
          <w:rFonts w:ascii="微软雅黑" w:eastAsia="微软雅黑" w:hAnsi="微软雅黑" w:cs="微软雅黑" w:hint="eastAsia"/>
          <w:b/>
          <w:bCs/>
          <w:szCs w:val="24"/>
        </w:rPr>
        <w:t>、正交幅值调制QAM，也称为幅值相位联合键控（APK）</w:t>
      </w:r>
    </w:p>
    <w:p w14:paraId="44E94B08"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基本思想是：二维调制技术；对载波信号的</w:t>
      </w:r>
      <w:r>
        <w:rPr>
          <w:rFonts w:ascii="微软雅黑" w:eastAsia="微软雅黑" w:hAnsi="微软雅黑" w:cs="微软雅黑" w:hint="eastAsia"/>
          <w:color w:val="C00000"/>
          <w:szCs w:val="24"/>
        </w:rPr>
        <w:t>幅值和相位</w:t>
      </w:r>
      <w:r>
        <w:rPr>
          <w:rFonts w:ascii="微软雅黑" w:eastAsia="微软雅黑" w:hAnsi="微软雅黑" w:cs="微软雅黑" w:hint="eastAsia"/>
          <w:szCs w:val="24"/>
        </w:rPr>
        <w:t>同时进行调制的联合调制技术。</w:t>
      </w:r>
    </w:p>
    <w:p w14:paraId="44F04168"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优点：频带利用率高；抗噪声能力强；调制解调系统简单；</w:t>
      </w:r>
    </w:p>
    <w:p w14:paraId="500A01E8"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b/>
          <w:bCs/>
          <w:szCs w:val="24"/>
        </w:rPr>
      </w:pPr>
      <w:r>
        <w:rPr>
          <w:rFonts w:ascii="微软雅黑" w:eastAsia="微软雅黑" w:hAnsi="微软雅黑" w:cs="微软雅黑" w:hint="eastAsia"/>
          <w:b/>
          <w:bCs/>
          <w:szCs w:val="24"/>
        </w:rPr>
        <w:t>【第六章 第六节】物理层接口规程</w:t>
      </w:r>
    </w:p>
    <w:p w14:paraId="2AF7F3EE"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b/>
          <w:bCs/>
          <w:szCs w:val="24"/>
        </w:rPr>
        <w:t>一、</w:t>
      </w:r>
      <w:r>
        <w:rPr>
          <w:rFonts w:ascii="微软雅黑" w:eastAsia="微软雅黑" w:hAnsi="微软雅黑" w:cs="微软雅黑" w:hint="eastAsia"/>
          <w:b/>
          <w:bCs/>
          <w:szCs w:val="24"/>
        </w:rPr>
        <w:t>物理层主要任务: </w:t>
      </w:r>
    </w:p>
    <w:p w14:paraId="0555B25A"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1、</w:t>
      </w:r>
      <w:r>
        <w:rPr>
          <w:rFonts w:ascii="微软雅黑" w:eastAsia="微软雅黑" w:hAnsi="微软雅黑" w:cs="微软雅黑" w:hint="eastAsia"/>
          <w:szCs w:val="24"/>
        </w:rPr>
        <w:t>在传输介质上实现无结构比特流的传输。</w:t>
      </w:r>
    </w:p>
    <w:p w14:paraId="43A7E5B6"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2、</w:t>
      </w:r>
      <w:r>
        <w:rPr>
          <w:rFonts w:ascii="微软雅黑" w:eastAsia="微软雅黑" w:hAnsi="微软雅黑" w:cs="微软雅黑" w:hint="eastAsia"/>
          <w:szCs w:val="24"/>
        </w:rPr>
        <w:t xml:space="preserve">规定数据终端设备(DTE)和数据通信设备(DCE)之间接口的相关特性。 </w:t>
      </w:r>
    </w:p>
    <w:p w14:paraId="1B2447BE" w14:textId="77777777" w:rsidR="00810C5A" w:rsidRDefault="00FF2255">
      <w:pPr>
        <w:pStyle w:val="a9"/>
        <w:widowControl/>
        <w:numPr>
          <w:ilvl w:val="0"/>
          <w:numId w:val="4"/>
        </w:numPr>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lastRenderedPageBreak/>
        <w:t>物理接口层特性：</w:t>
      </w:r>
    </w:p>
    <w:p w14:paraId="59E10895"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1、机械特性：指明通信实体间硬件连接口的机械特点。</w:t>
      </w:r>
    </w:p>
    <w:p w14:paraId="29131DB0"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例如：常用的电源插头，其尺寸有严格的规定。</w:t>
      </w:r>
    </w:p>
    <w:p w14:paraId="5D66AF72"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2、电气特性：规定了物理连接上，导线的电气连接及有关特性。</w:t>
      </w:r>
    </w:p>
    <w:p w14:paraId="47657F55"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例如：接收器和发送器电路特性的说明。</w:t>
      </w:r>
    </w:p>
    <w:p w14:paraId="1BD2AE55"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3、功能特性：指明物理接口各条信号线的用途等。</w:t>
      </w:r>
    </w:p>
    <w:p w14:paraId="7C76AD2B"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szCs w:val="24"/>
        </w:rPr>
        <w:t>4、规程特性：通信协议，指明利用接口传输比特流的全过程。</w:t>
      </w:r>
    </w:p>
    <w:p w14:paraId="6FDE56F6"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b/>
          <w:bCs/>
          <w:szCs w:val="24"/>
        </w:rPr>
      </w:pPr>
      <w:r>
        <w:rPr>
          <w:rFonts w:ascii="微软雅黑" w:eastAsia="微软雅黑" w:hAnsi="微软雅黑" w:cs="微软雅黑" w:hint="eastAsia"/>
          <w:b/>
          <w:bCs/>
          <w:szCs w:val="24"/>
        </w:rPr>
        <w:t>【第七章 第一节】无线网络</w:t>
      </w:r>
    </w:p>
    <w:p w14:paraId="3FBAFD73" w14:textId="77777777" w:rsidR="00810C5A" w:rsidRDefault="00FF2255">
      <w:pPr>
        <w:pStyle w:val="a9"/>
        <w:widowControl/>
        <w:spacing w:beforeAutospacing="0" w:afterAutospacing="0" w:line="360" w:lineRule="auto"/>
        <w:ind w:left="200" w:right="1000"/>
        <w:jc w:val="center"/>
        <w:rPr>
          <w:rFonts w:ascii="微软雅黑" w:eastAsia="微软雅黑" w:hAnsi="微软雅黑" w:cs="微软雅黑"/>
          <w:szCs w:val="24"/>
        </w:rPr>
      </w:pPr>
      <w:r>
        <w:rPr>
          <w:rFonts w:ascii="微软雅黑" w:eastAsia="微软雅黑" w:hAnsi="微软雅黑" w:cs="微软雅黑" w:hint="eastAsia"/>
          <w:noProof/>
          <w:szCs w:val="24"/>
        </w:rPr>
        <w:drawing>
          <wp:inline distT="0" distB="0" distL="114300" distR="114300" wp14:anchorId="74370409" wp14:editId="7DA2CD65">
            <wp:extent cx="3831590" cy="1235710"/>
            <wp:effectExtent l="0" t="0" r="381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31590" cy="1235710"/>
                    </a:xfrm>
                    <a:prstGeom prst="rect">
                      <a:avLst/>
                    </a:prstGeom>
                    <a:noFill/>
                    <a:ln>
                      <a:noFill/>
                    </a:ln>
                  </pic:spPr>
                </pic:pic>
              </a:graphicData>
            </a:graphic>
          </wp:inline>
        </w:drawing>
      </w:r>
    </w:p>
    <w:p w14:paraId="0399F5C7" w14:textId="77777777" w:rsidR="00810C5A" w:rsidRDefault="00810C5A">
      <w:pPr>
        <w:pStyle w:val="a9"/>
        <w:widowControl/>
        <w:spacing w:beforeAutospacing="0" w:afterAutospacing="0" w:line="360" w:lineRule="auto"/>
        <w:ind w:left="200" w:right="1000"/>
        <w:rPr>
          <w:rFonts w:ascii="微软雅黑" w:eastAsia="微软雅黑" w:hAnsi="微软雅黑" w:cs="微软雅黑"/>
          <w:b/>
          <w:bCs/>
          <w:szCs w:val="24"/>
        </w:rPr>
      </w:pPr>
    </w:p>
    <w:p w14:paraId="44769455"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【知识点1】无线网络基本结构</w:t>
      </w:r>
    </w:p>
    <w:p w14:paraId="14254DD5" w14:textId="77777777" w:rsidR="00810C5A" w:rsidRDefault="00FF2255">
      <w:pPr>
        <w:pStyle w:val="a9"/>
        <w:widowControl/>
        <w:spacing w:beforeAutospacing="0" w:afterAutospacing="0" w:line="360" w:lineRule="auto"/>
        <w:ind w:left="200" w:right="1000"/>
        <w:rPr>
          <w:rFonts w:ascii="微软雅黑" w:eastAsia="微软雅黑" w:hAnsi="微软雅黑" w:cs="微软雅黑"/>
          <w:szCs w:val="24"/>
        </w:rPr>
      </w:pPr>
      <w:r>
        <w:rPr>
          <w:rFonts w:ascii="微软雅黑" w:eastAsia="微软雅黑" w:hAnsi="微软雅黑" w:cs="微软雅黑" w:hint="eastAsia"/>
          <w:szCs w:val="24"/>
        </w:rPr>
        <w:t>1、无线主机(wireless host)</w:t>
      </w:r>
    </w:p>
    <w:p w14:paraId="7627ACC2" w14:textId="77777777" w:rsidR="00810C5A" w:rsidRDefault="00FF2255">
      <w:pPr>
        <w:pStyle w:val="a9"/>
        <w:widowControl/>
        <w:spacing w:beforeAutospacing="0" w:afterAutospacing="0" w:line="360" w:lineRule="auto"/>
        <w:ind w:left="200" w:right="1000"/>
        <w:rPr>
          <w:rFonts w:ascii="微软雅黑" w:eastAsia="微软雅黑" w:hAnsi="微软雅黑" w:cs="微软雅黑"/>
          <w:szCs w:val="24"/>
        </w:rPr>
      </w:pPr>
      <w:r>
        <w:rPr>
          <w:rFonts w:ascii="微软雅黑" w:eastAsia="微软雅黑" w:hAnsi="微软雅黑" w:cs="微软雅黑" w:hint="eastAsia"/>
          <w:szCs w:val="24"/>
        </w:rPr>
        <w:t>2、无线链路(wireless communication link)</w:t>
      </w:r>
    </w:p>
    <w:p w14:paraId="6B1B7A25" w14:textId="77777777" w:rsidR="00810C5A" w:rsidRDefault="00FF2255">
      <w:pPr>
        <w:pStyle w:val="a9"/>
        <w:widowControl/>
        <w:spacing w:beforeAutospacing="0" w:afterAutospacing="0" w:line="360" w:lineRule="auto"/>
        <w:ind w:left="200" w:right="1000"/>
        <w:rPr>
          <w:rFonts w:ascii="微软雅黑" w:eastAsia="微软雅黑" w:hAnsi="微软雅黑" w:cs="微软雅黑"/>
          <w:szCs w:val="24"/>
        </w:rPr>
      </w:pPr>
      <w:r>
        <w:rPr>
          <w:rFonts w:ascii="微软雅黑" w:eastAsia="微软雅黑" w:hAnsi="微软雅黑" w:cs="微软雅黑" w:hint="eastAsia"/>
          <w:szCs w:val="24"/>
        </w:rPr>
        <w:t>3、基站(base station)：</w:t>
      </w:r>
    </w:p>
    <w:p w14:paraId="1829DE65" w14:textId="77777777" w:rsidR="00810C5A" w:rsidRDefault="00FF2255">
      <w:pPr>
        <w:pStyle w:val="a9"/>
        <w:widowControl/>
        <w:spacing w:beforeAutospacing="0" w:afterAutospacing="0" w:line="360" w:lineRule="auto"/>
        <w:ind w:left="200" w:right="1000" w:firstLineChars="200" w:firstLine="480"/>
        <w:rPr>
          <w:rFonts w:ascii="微软雅黑" w:eastAsia="微软雅黑" w:hAnsi="微软雅黑" w:cs="微软雅黑"/>
          <w:szCs w:val="24"/>
        </w:rPr>
      </w:pPr>
      <w:r>
        <w:rPr>
          <w:rFonts w:ascii="微软雅黑" w:eastAsia="微软雅黑" w:hAnsi="微软雅黑" w:cs="微软雅黑" w:hint="eastAsia"/>
          <w:szCs w:val="24"/>
        </w:rPr>
        <w:t>蜂窝网络中的蜂窝塔(cell tower)</w:t>
      </w:r>
    </w:p>
    <w:p w14:paraId="19459366" w14:textId="77777777" w:rsidR="00810C5A" w:rsidRDefault="00FF2255">
      <w:pPr>
        <w:pStyle w:val="a9"/>
        <w:widowControl/>
        <w:spacing w:beforeAutospacing="0" w:afterAutospacing="0" w:line="360" w:lineRule="auto"/>
        <w:ind w:left="200" w:right="1000" w:firstLineChars="200" w:firstLine="480"/>
        <w:rPr>
          <w:rFonts w:ascii="微软雅黑" w:eastAsia="微软雅黑" w:hAnsi="微软雅黑" w:cs="微软雅黑"/>
          <w:szCs w:val="24"/>
        </w:rPr>
      </w:pPr>
      <w:r>
        <w:rPr>
          <w:rFonts w:ascii="微软雅黑" w:eastAsia="微软雅黑" w:hAnsi="微软雅黑" w:cs="微软雅黑" w:hint="eastAsia"/>
          <w:szCs w:val="24"/>
        </w:rPr>
        <w:t xml:space="preserve">IEEE 802.11无线局域网中的接入点(Access </w:t>
      </w:r>
      <w:proofErr w:type="spellStart"/>
      <w:r>
        <w:rPr>
          <w:rFonts w:ascii="微软雅黑" w:eastAsia="微软雅黑" w:hAnsi="微软雅黑" w:cs="微软雅黑" w:hint="eastAsia"/>
          <w:szCs w:val="24"/>
        </w:rPr>
        <w:t>Point,AP</w:t>
      </w:r>
      <w:proofErr w:type="spellEnd"/>
      <w:r>
        <w:rPr>
          <w:rFonts w:ascii="微软雅黑" w:eastAsia="微软雅黑" w:hAnsi="微软雅黑" w:cs="微软雅黑" w:hint="eastAsia"/>
          <w:szCs w:val="24"/>
        </w:rPr>
        <w:t>)</w:t>
      </w:r>
    </w:p>
    <w:p w14:paraId="1D346734" w14:textId="77777777" w:rsidR="00810C5A" w:rsidRDefault="00FF2255">
      <w:pPr>
        <w:pStyle w:val="a9"/>
        <w:widowControl/>
        <w:numPr>
          <w:ilvl w:val="0"/>
          <w:numId w:val="5"/>
        </w:numPr>
        <w:spacing w:beforeAutospacing="0" w:afterAutospacing="0" w:line="360" w:lineRule="auto"/>
        <w:ind w:left="200" w:right="1000"/>
        <w:rPr>
          <w:rFonts w:ascii="微软雅黑" w:eastAsia="微软雅黑" w:hAnsi="微软雅黑" w:cs="微软雅黑"/>
          <w:szCs w:val="24"/>
        </w:rPr>
      </w:pPr>
      <w:r>
        <w:rPr>
          <w:rFonts w:ascii="微软雅黑" w:eastAsia="微软雅黑" w:hAnsi="微软雅黑" w:cs="微软雅黑" w:hint="eastAsia"/>
          <w:szCs w:val="24"/>
        </w:rPr>
        <w:t>网络基础设施</w:t>
      </w:r>
    </w:p>
    <w:p w14:paraId="7E6803BD"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【知识点2】无线网络模式</w:t>
      </w:r>
    </w:p>
    <w:p w14:paraId="77645F4B"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1、基础设施模式(infrastructure mode)</w:t>
      </w:r>
    </w:p>
    <w:p w14:paraId="60A8C75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无线主机与基站关联</w:t>
      </w:r>
    </w:p>
    <w:p w14:paraId="45F441A0"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lastRenderedPageBreak/>
        <w:t>2、自组织网络(Ad Hoc Network),或特定网络，Ad Hoc网络</w:t>
      </w:r>
    </w:p>
    <w:p w14:paraId="46867BFA" w14:textId="77777777" w:rsidR="00810C5A" w:rsidRDefault="00FF2255">
      <w:pPr>
        <w:pStyle w:val="a9"/>
        <w:widowControl/>
        <w:spacing w:beforeAutospacing="0" w:afterAutospacing="0" w:line="360" w:lineRule="auto"/>
        <w:ind w:right="1000" w:firstLine="480"/>
        <w:rPr>
          <w:rFonts w:ascii="微软雅黑" w:eastAsia="微软雅黑" w:hAnsi="微软雅黑" w:cs="微软雅黑"/>
          <w:szCs w:val="24"/>
        </w:rPr>
      </w:pPr>
      <w:r>
        <w:rPr>
          <w:rFonts w:ascii="微软雅黑" w:eastAsia="微软雅黑" w:hAnsi="微软雅黑" w:cs="微软雅黑" w:hint="eastAsia"/>
          <w:szCs w:val="24"/>
        </w:rPr>
        <w:t>无线主机不通过基站，直接与另一个无线主机直接通信</w:t>
      </w:r>
      <w:r>
        <w:rPr>
          <w:rFonts w:ascii="微软雅黑" w:eastAsia="微软雅黑" w:hAnsi="微软雅黑" w:cs="微软雅黑"/>
          <w:szCs w:val="24"/>
        </w:rPr>
        <w:t>。 Ad Hoc 网络是一种由一组用户群构成，不需要基站、没有固定的路由器的移动通信模式。移动 Ad Hoc 网络中的每个结点都兼有</w:t>
      </w:r>
      <w:r>
        <w:rPr>
          <w:rFonts w:ascii="微软雅黑" w:eastAsia="微软雅黑" w:hAnsi="微软雅黑" w:cs="微软雅黑"/>
          <w:color w:val="C00000"/>
          <w:szCs w:val="24"/>
        </w:rPr>
        <w:t>路由器</w:t>
      </w:r>
      <w:r>
        <w:rPr>
          <w:rFonts w:ascii="微软雅黑" w:eastAsia="微软雅黑" w:hAnsi="微软雅黑" w:cs="微软雅黑"/>
          <w:szCs w:val="24"/>
        </w:rPr>
        <w:t>和</w:t>
      </w:r>
      <w:r>
        <w:rPr>
          <w:rFonts w:ascii="微软雅黑" w:eastAsia="微软雅黑" w:hAnsi="微软雅黑" w:cs="微软雅黑"/>
          <w:color w:val="C00000"/>
          <w:szCs w:val="24"/>
        </w:rPr>
        <w:t>主机</w:t>
      </w:r>
      <w:r>
        <w:rPr>
          <w:rFonts w:ascii="微软雅黑" w:eastAsia="微软雅黑" w:hAnsi="微软雅黑" w:cs="微软雅黑"/>
          <w:szCs w:val="24"/>
        </w:rPr>
        <w:t xml:space="preserve">两种功能。 </w:t>
      </w:r>
    </w:p>
    <w:p w14:paraId="304F1265"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【知识点3】无线链路与无线网络特性</w:t>
      </w:r>
    </w:p>
    <w:p w14:paraId="648167BC"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一、无线链路的特点：</w:t>
      </w:r>
    </w:p>
    <w:p w14:paraId="5375763B"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1）信号强度的衰减(fading)：路径损耗(path loss)</w:t>
      </w:r>
    </w:p>
    <w:p w14:paraId="5C45949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2）干扰</w:t>
      </w:r>
    </w:p>
    <w:p w14:paraId="746258EB"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3）多径传播</w:t>
      </w:r>
    </w:p>
    <w:p w14:paraId="7BFA1712"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二、隐藏站现象(hidden terminal problem)</w:t>
      </w:r>
    </w:p>
    <w:p w14:paraId="4453F65D"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1、站点A、C都像站点B发送数据；</w:t>
      </w:r>
    </w:p>
    <w:p w14:paraId="641F2C1E"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2、站点A、C之间有物理阻挡，双方都无法检测出对方发送的信号。</w:t>
      </w:r>
    </w:p>
    <w:p w14:paraId="1AEC6F0A"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3、站点A、C都像站点B发送数据时，发生碰撞，站点B无法正确接收任何一放的数据。</w:t>
      </w:r>
    </w:p>
    <w:p w14:paraId="7B6C9AEF"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三、无线网络特点</w:t>
      </w:r>
    </w:p>
    <w:p w14:paraId="1080CDE5"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1、使用不同链路技术的无线网络覆盖区域和链路速率不同。</w:t>
      </w:r>
    </w:p>
    <w:p w14:paraId="3867827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2、多路访问控制协议更复杂</w:t>
      </w:r>
    </w:p>
    <w:p w14:paraId="7604D283"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b/>
          <w:bCs/>
          <w:szCs w:val="24"/>
        </w:rPr>
      </w:pPr>
      <w:r>
        <w:rPr>
          <w:rFonts w:ascii="微软雅黑" w:eastAsia="微软雅黑" w:hAnsi="微软雅黑" w:cs="微软雅黑" w:hint="eastAsia"/>
          <w:b/>
          <w:bCs/>
          <w:szCs w:val="24"/>
        </w:rPr>
        <w:t>【第七章 第二节】移动网络</w:t>
      </w:r>
    </w:p>
    <w:p w14:paraId="320CF024"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noProof/>
          <w:szCs w:val="24"/>
        </w:rPr>
        <w:lastRenderedPageBreak/>
        <w:drawing>
          <wp:inline distT="0" distB="0" distL="114300" distR="114300" wp14:anchorId="69AE8CE8" wp14:editId="68608BCD">
            <wp:extent cx="3236595" cy="1389380"/>
            <wp:effectExtent l="0" t="0" r="14605"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36595" cy="1389380"/>
                    </a:xfrm>
                    <a:prstGeom prst="rect">
                      <a:avLst/>
                    </a:prstGeom>
                    <a:noFill/>
                    <a:ln>
                      <a:noFill/>
                    </a:ln>
                  </pic:spPr>
                </pic:pic>
              </a:graphicData>
            </a:graphic>
          </wp:inline>
        </w:drawing>
      </w:r>
    </w:p>
    <w:p w14:paraId="356554FE"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【知识点1】移动网络基本原理</w:t>
      </w:r>
    </w:p>
    <w:p w14:paraId="0B7A6BCB"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1、</w:t>
      </w:r>
      <w:r>
        <w:rPr>
          <w:rFonts w:ascii="微软雅黑" w:eastAsia="微软雅黑" w:hAnsi="微软雅黑" w:cs="微软雅黑" w:hint="eastAsia"/>
          <w:szCs w:val="24"/>
        </w:rPr>
        <w:t>从网络层的角度分析用户的移动性</w:t>
      </w:r>
    </w:p>
    <w:p w14:paraId="7286043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2、</w:t>
      </w:r>
      <w:r>
        <w:rPr>
          <w:rFonts w:ascii="微软雅黑" w:eastAsia="微软雅黑" w:hAnsi="微软雅黑" w:cs="微软雅黑" w:hint="eastAsia"/>
          <w:szCs w:val="24"/>
        </w:rPr>
        <w:t>移动结点的地址始终保持不变的重要性</w:t>
      </w:r>
    </w:p>
    <w:p w14:paraId="1A5C9809"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3、可用的有线基础设施的支持</w:t>
      </w:r>
    </w:p>
    <w:p w14:paraId="6D415407" w14:textId="77777777" w:rsidR="00810C5A" w:rsidRDefault="00FF2255">
      <w:pPr>
        <w:pStyle w:val="a9"/>
        <w:widowControl/>
        <w:spacing w:beforeAutospacing="0" w:afterAutospacing="0" w:line="360" w:lineRule="auto"/>
        <w:ind w:right="1000"/>
        <w:rPr>
          <w:rFonts w:ascii="微软雅黑" w:eastAsia="微软雅黑" w:hAnsi="微软雅黑" w:cs="微软雅黑"/>
          <w:b/>
          <w:bCs/>
          <w:szCs w:val="24"/>
        </w:rPr>
      </w:pPr>
      <w:r>
        <w:rPr>
          <w:rFonts w:ascii="微软雅黑" w:eastAsia="微软雅黑" w:hAnsi="微软雅黑" w:cs="微软雅黑" w:hint="eastAsia"/>
          <w:b/>
          <w:bCs/>
          <w:szCs w:val="24"/>
        </w:rPr>
        <w:t>【知识点2】移动网络的基本概念和术语</w:t>
      </w:r>
    </w:p>
    <w:p w14:paraId="7E418AAC"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1、一个移动结点的永久居所：归属网络(home network)，家网。</w:t>
      </w:r>
    </w:p>
    <w:p w14:paraId="3371EBAF"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2、在归属网络中代表移动结点执行移动管理功能的实体：归属代理(home agent)，家代理。</w:t>
      </w:r>
    </w:p>
    <w:p w14:paraId="346B7483"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移动网络的基本概念和术语</w:t>
      </w:r>
    </w:p>
    <w:p w14:paraId="19619A90"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3、移动结点当前所在非归属网络：外部网络(foreign network)，被访网络(visited network)。</w:t>
      </w:r>
    </w:p>
    <w:p w14:paraId="5073390A"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4、在外部网络中帮助移动结点做移动管理功能的实体：外部代理(foreign agent)。</w:t>
      </w:r>
    </w:p>
    <w:p w14:paraId="6F600D58"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5、通信者(correspondent)：与该移动结点通信的实体。</w:t>
      </w:r>
    </w:p>
    <w:p w14:paraId="52ECEB91" w14:textId="77777777" w:rsidR="00810C5A" w:rsidRDefault="00FF2255">
      <w:pPr>
        <w:pStyle w:val="a9"/>
        <w:widowControl/>
        <w:spacing w:beforeAutospacing="0" w:afterAutospacing="0" w:line="360" w:lineRule="auto"/>
        <w:ind w:right="1000"/>
        <w:jc w:val="center"/>
        <w:rPr>
          <w:rFonts w:ascii="微软雅黑" w:eastAsia="微软雅黑" w:hAnsi="微软雅黑" w:cs="微软雅黑"/>
          <w:b/>
          <w:bCs/>
          <w:szCs w:val="24"/>
        </w:rPr>
      </w:pPr>
      <w:r>
        <w:rPr>
          <w:rFonts w:ascii="微软雅黑" w:eastAsia="微软雅黑" w:hAnsi="微软雅黑" w:cs="微软雅黑" w:hint="eastAsia"/>
          <w:b/>
          <w:bCs/>
          <w:szCs w:val="24"/>
        </w:rPr>
        <w:t>二、配套练习</w:t>
      </w:r>
    </w:p>
    <w:p w14:paraId="66160A9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1、移动 Ad Hoc 网络中的每个节点都兼有路由器和</w:t>
      </w:r>
      <w:r>
        <w:rPr>
          <w:rFonts w:ascii="微软雅黑" w:eastAsia="微软雅黑" w:hAnsi="微软雅黑" w:cs="微软雅黑" w:hint="eastAsia"/>
          <w:color w:val="C00000"/>
          <w:szCs w:val="24"/>
        </w:rPr>
        <w:t>主机</w:t>
      </w:r>
      <w:r>
        <w:rPr>
          <w:rFonts w:ascii="微软雅黑" w:eastAsia="微软雅黑" w:hAnsi="微软雅黑" w:cs="微软雅黑" w:hint="eastAsia"/>
          <w:szCs w:val="24"/>
        </w:rPr>
        <w:t>两种功能。</w:t>
      </w:r>
    </w:p>
    <w:p w14:paraId="76A138CA"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2、下列不属于无线网络基本组成部分的是（    C   ）。</w:t>
      </w:r>
    </w:p>
    <w:p w14:paraId="220C99D7" w14:textId="77777777" w:rsidR="00810C5A" w:rsidRDefault="00FF2255">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A:无线主机   B:网络基础设施    C:有线链路      D:基站</w:t>
      </w:r>
    </w:p>
    <w:sectPr w:rsidR="00810C5A">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485496"/>
    <w:multiLevelType w:val="singleLevel"/>
    <w:tmpl w:val="5B485496"/>
    <w:lvl w:ilvl="0">
      <w:start w:val="5"/>
      <w:numFmt w:val="chineseCounting"/>
      <w:suff w:val="nothing"/>
      <w:lvlText w:val="%1、"/>
      <w:lvlJc w:val="left"/>
    </w:lvl>
  </w:abstractNum>
  <w:abstractNum w:abstractNumId="1">
    <w:nsid w:val="5B48567D"/>
    <w:multiLevelType w:val="singleLevel"/>
    <w:tmpl w:val="5B48567D"/>
    <w:lvl w:ilvl="0">
      <w:start w:val="1"/>
      <w:numFmt w:val="chineseCounting"/>
      <w:suff w:val="nothing"/>
      <w:lvlText w:val="%1、"/>
      <w:lvlJc w:val="left"/>
    </w:lvl>
  </w:abstractNum>
  <w:abstractNum w:abstractNumId="2">
    <w:nsid w:val="5B4C0723"/>
    <w:multiLevelType w:val="singleLevel"/>
    <w:tmpl w:val="5B4C0723"/>
    <w:lvl w:ilvl="0">
      <w:start w:val="4"/>
      <w:numFmt w:val="decimal"/>
      <w:suff w:val="nothing"/>
      <w:lvlText w:val="%1、"/>
      <w:lvlJc w:val="left"/>
    </w:lvl>
  </w:abstractNum>
  <w:abstractNum w:abstractNumId="3">
    <w:nsid w:val="5D1EFC58"/>
    <w:multiLevelType w:val="singleLevel"/>
    <w:tmpl w:val="5D1EFC58"/>
    <w:lvl w:ilvl="0">
      <w:start w:val="3"/>
      <w:numFmt w:val="decimal"/>
      <w:suff w:val="nothing"/>
      <w:lvlText w:val="%1、"/>
      <w:lvlJc w:val="left"/>
    </w:lvl>
  </w:abstractNum>
  <w:abstractNum w:abstractNumId="4">
    <w:nsid w:val="7CA33C3C"/>
    <w:multiLevelType w:val="multilevel"/>
    <w:tmpl w:val="7CA33C3C"/>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17"/>
    <w:rsid w:val="AFFDBF2B"/>
    <w:rsid w:val="E97FD4D4"/>
    <w:rsid w:val="EA753D97"/>
    <w:rsid w:val="F6EFBCA7"/>
    <w:rsid w:val="F9E65114"/>
    <w:rsid w:val="FADFA073"/>
    <w:rsid w:val="FAFD8216"/>
    <w:rsid w:val="FBEB65BF"/>
    <w:rsid w:val="FED6A239"/>
    <w:rsid w:val="FFEEA916"/>
    <w:rsid w:val="FFFD2BB3"/>
    <w:rsid w:val="FFFF283D"/>
    <w:rsid w:val="000819F3"/>
    <w:rsid w:val="00170A11"/>
    <w:rsid w:val="00372F1A"/>
    <w:rsid w:val="006C5643"/>
    <w:rsid w:val="00810C5A"/>
    <w:rsid w:val="009D1817"/>
    <w:rsid w:val="00A555EC"/>
    <w:rsid w:val="00CF471B"/>
    <w:rsid w:val="00DD3DD3"/>
    <w:rsid w:val="00FE13A4"/>
    <w:rsid w:val="00FF2255"/>
    <w:rsid w:val="0FEF3240"/>
    <w:rsid w:val="107303A7"/>
    <w:rsid w:val="18727332"/>
    <w:rsid w:val="1B177F2F"/>
    <w:rsid w:val="293D4EA4"/>
    <w:rsid w:val="2D427810"/>
    <w:rsid w:val="2DBFECDB"/>
    <w:rsid w:val="2F5FFB6A"/>
    <w:rsid w:val="347D171B"/>
    <w:rsid w:val="38FB6A58"/>
    <w:rsid w:val="3AF62238"/>
    <w:rsid w:val="3B5BD218"/>
    <w:rsid w:val="3FF754BC"/>
    <w:rsid w:val="3FFD3097"/>
    <w:rsid w:val="42183743"/>
    <w:rsid w:val="46074267"/>
    <w:rsid w:val="4E1FA073"/>
    <w:rsid w:val="5D47BAA7"/>
    <w:rsid w:val="5F7F2E10"/>
    <w:rsid w:val="5FEF20A9"/>
    <w:rsid w:val="5FFE5CCC"/>
    <w:rsid w:val="64FFD57E"/>
    <w:rsid w:val="668A61E2"/>
    <w:rsid w:val="67FFA452"/>
    <w:rsid w:val="697B1108"/>
    <w:rsid w:val="6EF307EA"/>
    <w:rsid w:val="754B357A"/>
    <w:rsid w:val="79FF0350"/>
    <w:rsid w:val="7BFBB2B0"/>
    <w:rsid w:val="7CFA7A2C"/>
    <w:rsid w:val="7DDB63F8"/>
    <w:rsid w:val="7FFF4204"/>
    <w:rsid w:val="A3BFF6F6"/>
    <w:rsid w:val="A7AFD5B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F8842A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spacing w:beforeAutospacing="1" w:afterAutospacing="1"/>
      <w:jc w:val="left"/>
    </w:pPr>
    <w:rPr>
      <w:rFonts w:cs="Times New Roman"/>
      <w:kern w:val="0"/>
      <w:sz w:val="24"/>
    </w:rPr>
  </w:style>
  <w:style w:type="character" w:styleId="aa">
    <w:name w:val="Hyperlink"/>
    <w:basedOn w:val="a0"/>
    <w:uiPriority w:val="99"/>
    <w:unhideWhenUsed/>
    <w:qFormat/>
    <w:rPr>
      <w:color w:val="0000FF"/>
      <w:u w:val="single"/>
    </w:rPr>
  </w:style>
  <w:style w:type="paragraph" w:customStyle="1" w:styleId="1">
    <w:name w:val="列出段落1"/>
    <w:basedOn w:val="a"/>
    <w:uiPriority w:val="34"/>
    <w:qFormat/>
    <w:pPr>
      <w:ind w:firstLineChars="200" w:firstLine="420"/>
    </w:p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character" w:customStyle="1" w:styleId="a4">
    <w:name w:val="批注框文本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361</Words>
  <Characters>2064</Characters>
  <Application>Microsoft Macintosh Word</Application>
  <DocSecurity>0</DocSecurity>
  <Lines>17</Lines>
  <Paragraphs>4</Paragraphs>
  <ScaleCrop>false</ScaleCrop>
  <Company>Microsoft</Company>
  <LinksUpToDate>false</LinksUpToDate>
  <CharactersWithSpaces>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初子</dc:creator>
  <cp:lastModifiedBy>Microsoft Office 用户</cp:lastModifiedBy>
  <cp:revision>5</cp:revision>
  <cp:lastPrinted>2018-07-07T06:45:00Z</cp:lastPrinted>
  <dcterms:created xsi:type="dcterms:W3CDTF">2017-07-14T06:29:00Z</dcterms:created>
  <dcterms:modified xsi:type="dcterms:W3CDTF">2019-09-20T02:19:00Z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