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2B7A78"/>
          <w:sz w:val="28"/>
        </w:rPr>
        <w:t>LAPORAN PRAKTIK PEMBELAJARAN MANDIRI</w:t>
      </w:r>
    </w:p>
    <w:p>
      <w:pPr>
        <w:spacing w:before="560"/>
        <w:jc w:val="center"/>
      </w:pPr>
      <w:r>
        <w:rPr>
          <w:rFonts w:ascii="Aptos Display" w:hAnsi="Aptos Display"/>
          <w:b/>
          <w:color w:val="183153"/>
          <w:sz w:val="52"/>
        </w:rPr>
        <w:t>PRAKTIK PEMBELAJARAN MANDIRI</w:t>
      </w:r>
    </w:p>
    <w:p>
      <w:pPr>
        <w:jc w:val="center"/>
      </w:pPr>
      <w:r>
        <w:rPr>
          <w:rFonts w:ascii="Aptos" w:hAnsi="Aptos"/>
          <w:color w:val="245A81"/>
          <w:sz w:val="26"/>
        </w:rPr>
        <w:t>Siklus 1–4 • Plan–Do–See • Kegiatan Nonmengajar</w:t>
      </w:r>
    </w:p>
    <w:p>
      <w:pPr>
        <w:spacing w:before="460"/>
        <w:jc w:val="center"/>
      </w:pPr>
      <w:r>
        <w:rPr>
          <w:b/>
          <w:color w:val="2B7A78"/>
          <w:sz w:val="20"/>
        </w:rPr>
        <w:t>TOPIK 4</w:t>
      </w:r>
    </w:p>
    <w:p/>
    <w:tbl>
      <w:tblPr>
        <w:tblStyle w:val="TableGrid"/>
        <w:tblW w:type="auto" w:w="0"/>
        <w:jc w:val="center"/>
        <w:tblLayout w:type="fixed"/>
        <w:tblLook w:firstColumn="1" w:firstRow="1" w:lastColumn="0" w:lastRow="0" w:noHBand="0" w:noVBand="1" w:val="04A0"/>
      </w:tblPr>
      <w:tblGrid>
        <w:gridCol w:w="4997"/>
        <w:gridCol w:w="4997"/>
      </w:tblGrid>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Nama Mahasiswa</w:t>
            </w:r>
          </w:p>
        </w:tc>
        <w:tc>
          <w:tcPr>
            <w:tcW w:type="dxa" w:w="5472"/>
            <w:vAlign w:val="center"/>
            <w:tcMar>
              <w:top w:w="90" w:type="dxa"/>
              <w:start w:w="90" w:type="dxa"/>
              <w:bottom w:w="90" w:type="dxa"/>
              <w:end w:w="90" w:type="dxa"/>
            </w:tcMar>
          </w:tcPr>
          <w:p>
            <w:pPr>
              <w:spacing w:after="0" w:before="0"/>
            </w:pPr>
            <w:r/>
            <w:r>
              <w:rPr>
                <w:rFonts w:ascii="Aptos" w:hAnsi="Aptos"/>
                <w:b w:val="0"/>
                <w:sz w:val="20"/>
              </w:rPr>
              <w:t>Diky Andrianto</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NIM</w:t>
            </w:r>
          </w:p>
        </w:tc>
        <w:tc>
          <w:tcPr>
            <w:tcW w:type="dxa" w:w="5472"/>
            <w:vAlign w:val="center"/>
            <w:tcMar>
              <w:top w:w="90" w:type="dxa"/>
              <w:start w:w="90" w:type="dxa"/>
              <w:bottom w:w="90" w:type="dxa"/>
              <w:end w:w="90" w:type="dxa"/>
            </w:tcMar>
          </w:tcPr>
          <w:p>
            <w:pPr>
              <w:spacing w:after="0" w:before="0"/>
            </w:pPr>
            <w:r/>
            <w:r>
              <w:rPr>
                <w:rFonts w:ascii="Aptos" w:hAnsi="Aptos"/>
                <w:b w:val="0"/>
                <w:sz w:val="20"/>
              </w:rPr>
              <w:t>95202532N</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Program</w:t>
            </w:r>
          </w:p>
        </w:tc>
        <w:tc>
          <w:tcPr>
            <w:tcW w:type="dxa" w:w="5472"/>
            <w:vAlign w:val="center"/>
            <w:tcMar>
              <w:top w:w="90" w:type="dxa"/>
              <w:start w:w="90" w:type="dxa"/>
              <w:bottom w:w="90" w:type="dxa"/>
              <w:end w:w="90" w:type="dxa"/>
            </w:tcMar>
          </w:tcPr>
          <w:p>
            <w:pPr>
              <w:spacing w:after="0" w:before="0"/>
            </w:pPr>
            <w:r/>
            <w:r>
              <w:rPr>
                <w:rFonts w:ascii="Aptos" w:hAnsi="Aptos"/>
                <w:b w:val="0"/>
                <w:sz w:val="20"/>
              </w:rPr>
              <w:t>PPG Bidang Studi Informatika</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LPTK</w:t>
            </w:r>
          </w:p>
        </w:tc>
        <w:tc>
          <w:tcPr>
            <w:tcW w:type="dxa" w:w="5472"/>
            <w:vAlign w:val="center"/>
            <w:tcMar>
              <w:top w:w="90" w:type="dxa"/>
              <w:start w:w="90" w:type="dxa"/>
              <w:bottom w:w="90" w:type="dxa"/>
              <w:end w:w="90" w:type="dxa"/>
            </w:tcMar>
          </w:tcPr>
          <w:p>
            <w:pPr>
              <w:spacing w:after="0" w:before="0"/>
            </w:pPr>
            <w:r/>
            <w:r>
              <w:rPr>
                <w:rFonts w:ascii="Aptos" w:hAnsi="Aptos"/>
                <w:b w:val="0"/>
                <w:sz w:val="20"/>
              </w:rPr>
              <w:t>Universitas Kristen Satya Wacana</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Sekolah Mitra</w:t>
            </w:r>
          </w:p>
        </w:tc>
        <w:tc>
          <w:tcPr>
            <w:tcW w:type="dxa" w:w="5472"/>
            <w:vAlign w:val="center"/>
            <w:tcMar>
              <w:top w:w="90" w:type="dxa"/>
              <w:start w:w="90" w:type="dxa"/>
              <w:bottom w:w="90" w:type="dxa"/>
              <w:end w:w="90" w:type="dxa"/>
            </w:tcMar>
          </w:tcPr>
          <w:p>
            <w:pPr>
              <w:spacing w:after="0" w:before="0"/>
            </w:pPr>
            <w:r/>
            <w:r>
              <w:rPr>
                <w:rFonts w:ascii="Aptos" w:hAnsi="Aptos"/>
                <w:b w:val="0"/>
                <w:sz w:val="20"/>
              </w:rPr>
              <w:t>SMA Negeri 2 Salatiga</w:t>
            </w:r>
          </w:p>
        </w:tc>
      </w:tr>
    </w:tbl>
    <w:p/>
    <w:p>
      <w:pPr>
        <w:jc w:val="center"/>
      </w:pPr>
      <w:r>
        <w:rPr>
          <w:b/>
          <w:color w:val="183153"/>
          <w:sz w:val="22"/>
        </w:rPr>
        <w:t>TAHUN 2026</w:t>
      </w:r>
    </w:p>
    <w:p>
      <w:r>
        <w:br w:type="page"/>
      </w:r>
    </w:p>
    <w:p>
      <w:pPr>
        <w:pStyle w:val="Heading1"/>
      </w:pPr>
      <w:r>
        <w:t>Ringkasan Eksekutif</w:t>
      </w:r>
    </w:p>
    <w:p>
      <w:r>
        <w:t>Laporan ini merangkum praktik pembelajaran mandiri mahasiswa PPG Informatika di SMA Negeri 2 Salatiga. Rangkaian praktik mencakup materi literasi digital (search engine, hoaks, membaca lateral), berpikir komputasional, dan konsep dasar kecerdasan buatan (AI). Penataan siklus disusun dari urutan praktik yang tercatat dalam jurnal mengajar, lalu dipadankan dengan perangkat ajar dan artefak pembelajaran yang telah tersedia.</w:t>
      </w:r>
    </w:p>
    <w:p>
      <w:r>
        <w:t>Siklus menggunakan kerangka Plan–Do–See. Dokumentasi foto dan tautan video disediakan sebagai kolom kosong untuk diisi mahasiswa pada tahap finalisasi. Kegiatan nonmengajar—guru piket, ekstrakurikuler drumband, kegiatan Pramuka menginap dua hari, dan menjadi pemateri LDK MPK/OSIS—dicatat terpisah agar tidak tercampur dengan jumlah praktik mengajar.</w:t>
      </w:r>
    </w:p>
    <w:tbl>
      <w:tblPr>
        <w:tblStyle w:val="TableGrid"/>
        <w:tblW w:type="auto" w:w="0"/>
        <w:tblLook w:firstColumn="1" w:firstRow="1" w:lastColumn="0" w:lastRow="0" w:noHBand="0" w:noVBand="1" w:val="04A0"/>
      </w:tblPr>
      <w:tblGrid>
        <w:gridCol w:w="9994"/>
      </w:tblGrid>
      <w:tr>
        <w:tc>
          <w:tcPr>
            <w:tcW w:type="dxa" w:w="9994"/>
            <w:shd w:fill="EAF1F7"/>
            <w:tcMar>
              <w:top w:w="150" w:type="dxa"/>
              <w:start w:w="160" w:type="dxa"/>
              <w:bottom w:w="150" w:type="dxa"/>
              <w:end w:w="160" w:type="dxa"/>
            </w:tcMar>
          </w:tcPr>
          <w:p>
            <w:pPr>
              <w:spacing w:after="60"/>
            </w:pPr>
            <w:r/>
            <w:r>
              <w:rPr>
                <w:b/>
                <w:color w:val="183153"/>
                <w:sz w:val="20"/>
              </w:rPr>
              <w:t>Catatan penggunaan</w:t>
              <w:br/>
            </w:r>
            <w:r>
              <w:rPr>
                <w:sz w:val="19"/>
              </w:rPr>
              <w:t>Draf ini menyusun narasi dan struktur berdasarkan jurnal serta perangkat yang telah diberikan. Kolom dokumentasi, link video, tanggal/durasi kegiatan nonmengajar, dan umpan balik khusus GP/DPL tetap dapat diisi dari bukti asli sebelum diunggah ke e-portofolio.</w:t>
            </w:r>
          </w:p>
        </w:tc>
      </w:tr>
    </w:tbl>
    <w:p>
      <w:pPr>
        <w:pStyle w:val="Heading1"/>
      </w:pPr>
      <w:r>
        <w:t>1. Pendahuluan</w:t>
      </w:r>
    </w:p>
    <w:p>
      <w:pPr>
        <w:pStyle w:val="Heading2"/>
      </w:pPr>
      <w:r>
        <w:t>1.1 Latar belakang</w:t>
      </w:r>
    </w:p>
    <w:p>
      <w:r>
        <w:t>Praktik pembelajaran mandiri merupakan kesempatan untuk menerapkan perencanaan pembelajaran, pelaksanaan, asesmen, refleksi, dan tindak lanjut secara berulang. Pada praktik Informatika di SMA Negeri 2 Salatiga, pembelajaran diarahkan pada keterampilan literasi digital, berpikir komputasional, dan pemahaman AI. Ketiga kelompok materi memberi pengalaman berbeda: menyaring informasi, merancang langkah pemecahan masalah, serta mempertimbangkan manfaat dan etika penggunaan AI.</w:t>
      </w:r>
    </w:p>
    <w:p>
      <w:pPr>
        <w:pStyle w:val="Heading2"/>
      </w:pPr>
      <w:r>
        <w:t>1.2 Tujuan</w:t>
      </w:r>
    </w:p>
    <w:p>
      <w:pPr>
        <w:pStyle w:val="ListBullet"/>
        <w:spacing w:after="40"/>
      </w:pPr>
      <w:r>
        <w:t>Mendokumentasikan praktik mengajar berdasarkan jurnal dan perangkat yang digunakan.</w:t>
      </w:r>
    </w:p>
    <w:p>
      <w:pPr>
        <w:pStyle w:val="ListBullet"/>
        <w:spacing w:after="40"/>
      </w:pPr>
      <w:r>
        <w:t>Menganalisis kesesuaian perencanaan, pelaksanaan, asesmen, dan refleksi pada empat siklus.</w:t>
      </w:r>
    </w:p>
    <w:p>
      <w:pPr>
        <w:pStyle w:val="ListBullet"/>
        <w:spacing w:after="40"/>
      </w:pPr>
      <w:r>
        <w:t>Menunjukkan tindak lanjut atas kendala teknis, variasi kebutuhan kelas, dan hasil aktivitas peserta didik.</w:t>
      </w:r>
    </w:p>
    <w:p>
      <w:pPr>
        <w:pStyle w:val="ListBullet"/>
        <w:spacing w:after="40"/>
      </w:pPr>
      <w:r>
        <w:t>Mencatat kegiatan nonmengajar sebagai bagian dari keterlibatan dalam kehidupan sekolah.</w:t>
      </w:r>
    </w:p>
    <w:p>
      <w:pPr>
        <w:pStyle w:val="ListBullet"/>
        <w:spacing w:after="40"/>
      </w:pPr>
      <w:r>
        <w:t>Menyiapkan indeks dokumentasi dan tautan video untuk dilengkapi sebelum publikasi portofolio.</w:t>
      </w:r>
    </w:p>
    <w:p>
      <w:pPr>
        <w:pStyle w:val="Heading1"/>
      </w:pPr>
      <w:r>
        <w:t>2. Konteks Sekolah dan Peserta Didik</w:t>
      </w:r>
    </w:p>
    <w:p>
      <w:r>
        <w:t>Praktik dilaksanakan di SMA Negeri 2 Salatiga pada kelas X-H pada tahap awal, kemudian berlanjut di kelas X-C dan X-D. Karena materi serta alur pembelajaran pada X-C dan X-D tidak selalu sama dengan kelas atau guru lain, laporan ini tidak memaksakan seolah-olah semua kelas mengikuti urutan materi yang identik. Setiap praktik dicatat sesuai kelas dan topik aktualnya.</w:t>
      </w:r>
    </w:p>
    <w:p>
      <w:pPr>
        <w:pStyle w:val="Heading2"/>
      </w:pPr>
      <w:r>
        <w:t>2.1 Dasar perencanaan</w:t>
      </w:r>
    </w:p>
    <w:p>
      <w:pPr>
        <w:pStyle w:val="ListBullet"/>
        <w:spacing w:after="40"/>
      </w:pPr>
      <w:r>
        <w:t>Observasi awal X-H menunjukkan 82,4% peserta didik memiliki akses perangkat/internet yang memadai dan 76,5% menyatakan menyukai Informatika; semua responden menyatakan siap belajar.</w:t>
      </w:r>
    </w:p>
    <w:p>
      <w:pPr>
        <w:pStyle w:val="ListBullet"/>
        <w:spacing w:after="40"/>
      </w:pPr>
      <w:r>
        <w:t>Preferensi visual (35,3%) dan praktik/kinestetik (32,4%) cukup menonjol. Pada saat yang sama, 55,9% dilaporkan mengalami kesulitan mempertahankan fokus dan 29,4% mengalami kesulitan memahami konsep.</w:t>
      </w:r>
    </w:p>
    <w:p>
      <w:pPr>
        <w:pStyle w:val="ListBullet"/>
        <w:spacing w:after="40"/>
      </w:pPr>
      <w:r>
        <w:t>Fasilitas sekolah mencakup tiga laboratorium komputer, tetapi terdapat beberapa komputer lama. Kendala perangkat dan akses akun digital perlu diantisipasi dengan alternatif pengerjaan.</w:t>
      </w:r>
    </w:p>
    <w:p>
      <w:pPr>
        <w:pStyle w:val="ListBullet"/>
        <w:spacing w:after="40"/>
      </w:pPr>
      <w:r>
        <w:t>Pendekatan pembelajaran menggunakan eksplorasi, diskusi, praktik, presentasi, dan kerja kelompok. Diferensiasi, konteks pengalaman siswa, serta asesmen formatif menjadi area yang ditinjau selama refleksi.</w:t>
      </w:r>
    </w:p>
    <w:p>
      <w:pPr>
        <w:pStyle w:val="Heading2"/>
      </w:pPr>
      <w:r>
        <w:t>2.2 Kerangka pembelajaran yang digunakan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vAlign w:val="center"/>
            <w:tcMar>
              <w:top w:w="95" w:type="dxa"/>
              <w:start w:w="95" w:type="dxa"/>
              <w:bottom w:w="95" w:type="dxa"/>
              <w:end w:w="95" w:type="dxa"/>
            </w:tcMar>
            <w:shd w:fill="183153"/>
          </w:tcPr>
          <w:p>
            <w:pPr>
              <w:spacing w:after="0" w:before="0" w:line="240" w:lineRule="auto"/>
            </w:pPr>
            <w:r>
              <w:rPr>
                <w:rFonts w:ascii="Aptos" w:hAnsi="Aptos"/>
                <w:b/>
                <w:color w:val="FFFFFF"/>
                <w:sz w:val="16"/>
              </w:rPr>
              <w:t>Pendekatan</w:t>
            </w:r>
          </w:p>
        </w:tc>
        <w:tc>
          <w:tcPr>
            <w:tcW w:type="dxa" w:w="4032"/>
            <w:vAlign w:val="center"/>
            <w:tcMar>
              <w:top w:w="95" w:type="dxa"/>
              <w:start w:w="95" w:type="dxa"/>
              <w:bottom w:w="95" w:type="dxa"/>
              <w:end w:w="95" w:type="dxa"/>
            </w:tcMar>
            <w:shd w:fill="183153"/>
          </w:tcPr>
          <w:p>
            <w:pPr>
              <w:spacing w:after="0" w:before="0" w:line="240" w:lineRule="auto"/>
            </w:pPr>
            <w:r>
              <w:rPr>
                <w:rFonts w:ascii="Aptos" w:hAnsi="Aptos"/>
                <w:b/>
                <w:color w:val="FFFFFF"/>
                <w:sz w:val="16"/>
              </w:rPr>
              <w:t>Penerapan yang relevan</w:t>
            </w:r>
          </w:p>
        </w:tc>
        <w:tc>
          <w:tcPr>
            <w:tcW w:type="dxa" w:w="3600"/>
            <w:vAlign w:val="center"/>
            <w:tcMar>
              <w:top w:w="95" w:type="dxa"/>
              <w:start w:w="95" w:type="dxa"/>
              <w:bottom w:w="95" w:type="dxa"/>
              <w:end w:w="95" w:type="dxa"/>
            </w:tcMar>
            <w:shd w:fill="183153"/>
          </w:tcPr>
          <w:p>
            <w:pPr>
              <w:spacing w:after="0" w:before="0" w:line="240" w:lineRule="auto"/>
            </w:pPr>
            <w:r>
              <w:rPr>
                <w:rFonts w:ascii="Aptos" w:hAnsi="Aptos"/>
                <w:b/>
                <w:color w:val="FFFFFF"/>
                <w:sz w:val="16"/>
              </w:rPr>
              <w:t>Bukti/artefak yang dirujuk</w:t>
            </w:r>
          </w:p>
        </w:tc>
      </w:tr>
      <w:tr>
        <w:tc>
          <w:tcPr>
            <w:tcW w:type="dxa" w:w="1584"/>
            <w:vAlign w:val="center"/>
            <w:tcMar>
              <w:top w:w="95" w:type="dxa"/>
              <w:start w:w="95" w:type="dxa"/>
              <w:bottom w:w="95" w:type="dxa"/>
              <w:end w:w="95" w:type="dxa"/>
            </w:tcMar>
          </w:tcPr>
          <w:p>
            <w:pPr>
              <w:spacing w:after="0" w:before="0" w:line="240" w:lineRule="auto"/>
            </w:pPr>
            <w:r>
              <w:rPr>
                <w:rFonts w:ascii="Aptos" w:hAnsi="Aptos"/>
                <w:sz w:val="16"/>
              </w:rPr>
              <w:t>TaRL</w:t>
            </w:r>
          </w:p>
        </w:tc>
        <w:tc>
          <w:tcPr>
            <w:tcW w:type="dxa" w:w="4032"/>
            <w:vAlign w:val="center"/>
            <w:tcMar>
              <w:top w:w="95" w:type="dxa"/>
              <w:start w:w="95" w:type="dxa"/>
              <w:bottom w:w="95" w:type="dxa"/>
              <w:end w:w="95" w:type="dxa"/>
            </w:tcMar>
          </w:tcPr>
          <w:p>
            <w:pPr>
              <w:spacing w:after="0" w:before="0" w:line="240" w:lineRule="auto"/>
            </w:pPr>
            <w:r>
              <w:rPr>
                <w:rFonts w:ascii="Aptos" w:hAnsi="Aptos"/>
                <w:sz w:val="16"/>
              </w:rPr>
              <w:t>Mengidentifikasi titik awal belajar, memberi scaffolding dan tingkat tantangan yang sesuai, menggunakan respons/produk sebagai dasar tindak lanjut.</w:t>
            </w:r>
          </w:p>
        </w:tc>
        <w:tc>
          <w:tcPr>
            <w:tcW w:type="dxa" w:w="3600"/>
            <w:vAlign w:val="center"/>
            <w:tcMar>
              <w:top w:w="95" w:type="dxa"/>
              <w:start w:w="95" w:type="dxa"/>
              <w:bottom w:w="95" w:type="dxa"/>
              <w:end w:w="95" w:type="dxa"/>
            </w:tcMar>
          </w:tcPr>
          <w:p>
            <w:pPr>
              <w:spacing w:after="0" w:before="0" w:line="240" w:lineRule="auto"/>
            </w:pPr>
            <w:r>
              <w:rPr>
                <w:rFonts w:ascii="Aptos" w:hAnsi="Aptos"/>
                <w:sz w:val="16"/>
              </w:rPr>
              <w:t>Asesmen awal, LKPD, observasi, hasil kuis.</w:t>
            </w:r>
          </w:p>
        </w:tc>
      </w:tr>
      <w:tr>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6"/>
              </w:rPr>
              <w:t>CRT</w:t>
            </w:r>
          </w:p>
        </w:tc>
        <w:tc>
          <w:tcPr>
            <w:tcW w:type="dxa" w:w="4032"/>
            <w:vAlign w:val="center"/>
            <w:tcMar>
              <w:top w:w="95" w:type="dxa"/>
              <w:start w:w="95" w:type="dxa"/>
              <w:bottom w:w="95" w:type="dxa"/>
              <w:end w:w="95" w:type="dxa"/>
            </w:tcMar>
            <w:shd w:fill="F7F9FB"/>
          </w:tcPr>
          <w:p>
            <w:pPr>
              <w:spacing w:after="0" w:before="0" w:line="240" w:lineRule="auto"/>
            </w:pPr>
            <w:r>
              <w:rPr>
                <w:rFonts w:ascii="Aptos" w:hAnsi="Aptos"/>
                <w:sz w:val="16"/>
              </w:rPr>
              <w:t>Menghubungkan materi dengan pengalaman siswa dan memberi pilihan konteks yang dekat dengan kehidupan digital mereka.</w:t>
            </w:r>
          </w:p>
        </w:tc>
        <w:tc>
          <w:tcPr>
            <w:tcW w:type="dxa" w:w="3600"/>
            <w:vAlign w:val="center"/>
            <w:tcMar>
              <w:top w:w="95" w:type="dxa"/>
              <w:start w:w="95" w:type="dxa"/>
              <w:bottom w:w="95" w:type="dxa"/>
              <w:end w:w="95" w:type="dxa"/>
            </w:tcMar>
            <w:shd w:fill="F7F9FB"/>
          </w:tcPr>
          <w:p>
            <w:pPr>
              <w:spacing w:after="0" w:before="0" w:line="240" w:lineRule="auto"/>
            </w:pPr>
            <w:r>
              <w:rPr>
                <w:rFonts w:ascii="Aptos" w:hAnsi="Aptos"/>
                <w:sz w:val="16"/>
              </w:rPr>
              <w:t>Pilihan topik LKPD dan Padlet pengalaman hoaks/penipuan.</w:t>
            </w:r>
          </w:p>
        </w:tc>
      </w:tr>
      <w:tr>
        <w:tc>
          <w:tcPr>
            <w:tcW w:type="dxa" w:w="1584"/>
            <w:vAlign w:val="center"/>
            <w:tcMar>
              <w:top w:w="95" w:type="dxa"/>
              <w:start w:w="95" w:type="dxa"/>
              <w:bottom w:w="95" w:type="dxa"/>
              <w:end w:w="95" w:type="dxa"/>
            </w:tcMar>
          </w:tcPr>
          <w:p>
            <w:pPr>
              <w:spacing w:after="0" w:before="0" w:line="240" w:lineRule="auto"/>
            </w:pPr>
            <w:r>
              <w:rPr>
                <w:rFonts w:ascii="Aptos" w:hAnsi="Aptos"/>
                <w:sz w:val="16"/>
              </w:rPr>
              <w:t>DUP</w:t>
            </w:r>
          </w:p>
        </w:tc>
        <w:tc>
          <w:tcPr>
            <w:tcW w:type="dxa" w:w="4032"/>
            <w:vAlign w:val="center"/>
            <w:tcMar>
              <w:top w:w="95" w:type="dxa"/>
              <w:start w:w="95" w:type="dxa"/>
              <w:bottom w:w="95" w:type="dxa"/>
              <w:end w:w="95" w:type="dxa"/>
            </w:tcMar>
          </w:tcPr>
          <w:p>
            <w:pPr>
              <w:spacing w:after="0" w:before="0" w:line="240" w:lineRule="auto"/>
            </w:pPr>
            <w:r>
              <w:rPr>
                <w:rFonts w:ascii="Aptos" w:hAnsi="Aptos"/>
                <w:sz w:val="16"/>
              </w:rPr>
              <w:t>Memberi lebih dari satu representasi atau cara menunjukkan pemahaman; menyediakan alternatif saat akses teknologi bermasalah.</w:t>
            </w:r>
          </w:p>
        </w:tc>
        <w:tc>
          <w:tcPr>
            <w:tcW w:type="dxa" w:w="3600"/>
            <w:vAlign w:val="center"/>
            <w:tcMar>
              <w:top w:w="95" w:type="dxa"/>
              <w:start w:w="95" w:type="dxa"/>
              <w:bottom w:w="95" w:type="dxa"/>
              <w:end w:w="95" w:type="dxa"/>
            </w:tcMar>
          </w:tcPr>
          <w:p>
            <w:pPr>
              <w:spacing w:after="0" w:before="0" w:line="240" w:lineRule="auto"/>
            </w:pPr>
            <w:r>
              <w:rPr>
                <w:rFonts w:ascii="Aptos" w:hAnsi="Aptos"/>
                <w:sz w:val="16"/>
              </w:rPr>
              <w:t>Slide, penjelasan lisan, LKPD digital, diskusi, dan opsi artefak.</w:t>
            </w:r>
          </w:p>
        </w:tc>
      </w:tr>
      <w:tr>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6"/>
              </w:rPr>
              <w:t>PSE/CASEL</w:t>
            </w:r>
          </w:p>
        </w:tc>
        <w:tc>
          <w:tcPr>
            <w:tcW w:type="dxa" w:w="4032"/>
            <w:vAlign w:val="center"/>
            <w:tcMar>
              <w:top w:w="95" w:type="dxa"/>
              <w:start w:w="95" w:type="dxa"/>
              <w:bottom w:w="95" w:type="dxa"/>
              <w:end w:w="95" w:type="dxa"/>
            </w:tcMar>
            <w:shd w:fill="F7F9FB"/>
          </w:tcPr>
          <w:p>
            <w:pPr>
              <w:spacing w:after="0" w:before="0" w:line="240" w:lineRule="auto"/>
            </w:pPr>
            <w:r>
              <w:rPr>
                <w:rFonts w:ascii="Aptos" w:hAnsi="Aptos"/>
                <w:sz w:val="16"/>
              </w:rPr>
              <w:t>Mendorong refleksi, kolaborasi, pengambilan keputusan bertanggung jawab, serta komunikasi yang aman dan menghargai.</w:t>
            </w:r>
          </w:p>
        </w:tc>
        <w:tc>
          <w:tcPr>
            <w:tcW w:type="dxa" w:w="3600"/>
            <w:vAlign w:val="center"/>
            <w:tcMar>
              <w:top w:w="95" w:type="dxa"/>
              <w:start w:w="95" w:type="dxa"/>
              <w:bottom w:w="95" w:type="dxa"/>
              <w:end w:w="95" w:type="dxa"/>
            </w:tcMar>
            <w:shd w:fill="F7F9FB"/>
          </w:tcPr>
          <w:p>
            <w:pPr>
              <w:spacing w:after="0" w:before="0" w:line="240" w:lineRule="auto"/>
            </w:pPr>
            <w:r>
              <w:rPr>
                <w:rFonts w:ascii="Aptos" w:hAnsi="Aptos"/>
                <w:sz w:val="16"/>
              </w:rPr>
              <w:t>Diskusi kelompok, presentasi, refleksi, dan kasus etika digital/AI.</w:t>
            </w:r>
          </w:p>
        </w:tc>
      </w:tr>
    </w:tbl>
    <w:p>
      <w:pPr>
        <w:pStyle w:val="Heading1"/>
      </w:pPr>
      <w:r>
        <w:t>Siklus 1 — Fondasi Literasi Digital</w:t>
      </w:r>
    </w:p>
    <w:p>
      <w:r>
        <w:t>Siklus awal berfokus pada pengenalan kebutuhan belajar dan praktik pencarian informasi, kemudian mengaitkan literasi digital dengan pengalaman peserta didik tentang hoaks dan keamanan informasi. Tiga praktik awal dilaksanakan di X-H.</w:t>
      </w:r>
    </w:p>
    <w:p>
      <w:pPr>
        <w:pStyle w:val="Heading2"/>
      </w:pPr>
      <w:r>
        <w:t>PLAN — Perencanaan</w:t>
      </w:r>
    </w:p>
    <w:p>
      <w:pPr>
        <w:pStyle w:val="ListBullet"/>
        <w:spacing w:after="40"/>
      </w:pPr>
      <w:r>
        <w:t>Menjadikan hasil observasi lingkungan belajar sebagai dasar pemilihan aktivitas visual, praktis, dan kolaboratif.</w:t>
      </w:r>
    </w:p>
    <w:p>
      <w:pPr>
        <w:pStyle w:val="ListBullet"/>
        <w:spacing w:after="40"/>
      </w:pPr>
      <w:r>
        <w:t>Menetapkan tujuan: membedakan browser dan search engine, menerapkan variabel pencarian, membandingkan hasil pencarian, serta mulai memeriksa kredibilitas informasi.</w:t>
      </w:r>
    </w:p>
    <w:p>
      <w:pPr>
        <w:pStyle w:val="ListBullet"/>
        <w:spacing w:after="40"/>
      </w:pPr>
      <w:r>
        <w:t>Merancang LKPD komparatif mesin pencari dengan pilihan topik dan pembagian peran kelompok; merancang diskusi Padlet dengan struktur pengalaman–kondisi–solusi/pencegahan.</w:t>
      </w:r>
    </w:p>
    <w:p>
      <w:pPr>
        <w:pStyle w:val="Heading2"/>
      </w:pPr>
      <w:r>
        <w:t>DO — Pelaksanaan yang tercatat</w:t>
      </w:r>
    </w:p>
    <w:p>
      <w:pPr>
        <w:pStyle w:val="ListBullet"/>
        <w:spacing w:after="40"/>
      </w:pPr>
      <w:r>
        <w:t>23 Juli — X-H: pengenalan pembelajaran Informatika dan asesmen diagnostik/nonkognitif awal.</w:t>
      </w:r>
    </w:p>
    <w:p>
      <w:pPr>
        <w:pStyle w:val="ListBullet"/>
        <w:spacing w:after="40"/>
      </w:pPr>
      <w:r>
        <w:t>30 Juli — X-H: browser, search engine, variabel pencarian, dan pengerjaan LKPD komparatif Google, Bing, dan Yahoo. Kegiatan secara umum berjalan sesuai rencana; sejumlah komputer mengalami kendala tangkapan layar dan beberapa siswa kesulitan login Google Docs. Tenggat LKPD diperpanjang.</w:t>
      </w:r>
    </w:p>
    <w:p>
      <w:pPr>
        <w:pStyle w:val="ListBullet"/>
        <w:spacing w:after="40"/>
      </w:pPr>
      <w:r>
        <w:t>5 Agustus — X-H: hoaks dan membaca lateral melalui diskusi/Padlet. Respons siswa mengangkat pengalaman belanja daring, jual beli akun gim, pesan/panggilan mencurigakan, tautan berbahaya, dan berita menyesatkan; siswa juga menyebut langkah pencegahan.</w:t>
      </w:r>
    </w:p>
    <w:p>
      <w:pPr>
        <w:pStyle w:val="Heading2"/>
      </w:pPr>
      <w:r>
        <w:t>SEE — Refleksi dan tindak lanjut</w:t>
      </w:r>
    </w:p>
    <w:p>
      <w:pPr>
        <w:pStyle w:val="ListBullet"/>
        <w:spacing w:after="40"/>
      </w:pPr>
      <w:r>
        <w:t>Kegiatan eksplorasi langsung dan diskusi kontekstual membantu menghubungkan konsep dengan penggunaan internet sehari-hari.</w:t>
      </w:r>
    </w:p>
    <w:p>
      <w:pPr>
        <w:pStyle w:val="ListBullet"/>
        <w:spacing w:after="40"/>
      </w:pPr>
      <w:r>
        <w:t>Kendala teknis menunjukkan perlunya memeriksa komputer, akses akun, dan cara mengambil bukti sebelum pembelajaran; siapkan lembar alternatif/offline.</w:t>
      </w:r>
    </w:p>
    <w:p>
      <w:pPr>
        <w:pStyle w:val="ListBullet"/>
        <w:spacing w:after="40"/>
      </w:pPr>
      <w:r>
        <w:t>Padlet lebih kuat sebagai bukti pengalaman serta refleksi kontekstual; untuk membuktikan keterampilan membaca lateral, siswa juga perlu menunjukkan sumber independen dan alasan verifikasi.</w:t>
      </w:r>
    </w:p>
    <w:tbl>
      <w:tblPr>
        <w:tblStyle w:val="TableGrid"/>
        <w:tblW w:type="auto" w:w="0"/>
        <w:tblLook w:firstColumn="1" w:firstRow="1" w:lastColumn="0" w:lastRow="0" w:noHBand="0" w:noVBand="1" w:val="04A0"/>
      </w:tblPr>
      <w:tblGrid>
        <w:gridCol w:w="4997"/>
        <w:gridCol w:w="4997"/>
      </w:tblGrid>
      <w:tr>
        <w:trPr>
          <w:tblHeader w:val="true"/>
        </w:trPr>
        <w:tc>
          <w:tcPr>
            <w:tcW w:type="dxa" w:w="2376"/>
            <w:vAlign w:val="center"/>
            <w:tcMar>
              <w:top w:w="90" w:type="dxa"/>
              <w:start w:w="90" w:type="dxa"/>
              <w:bottom w:w="90" w:type="dxa"/>
              <w:end w:w="90" w:type="dxa"/>
            </w:tcMar>
            <w:shd w:fill="183153"/>
          </w:tcPr>
          <w:p>
            <w:pPr>
              <w:spacing w:after="0" w:before="0"/>
            </w:pPr>
            <w:r/>
            <w:r>
              <w:rPr>
                <w:rFonts w:ascii="Aptos" w:hAnsi="Aptos"/>
                <w:b/>
                <w:color w:val="FFFFFF"/>
                <w:sz w:val="17"/>
              </w:rPr>
              <w:t>Komponen refleksi LK 4</w:t>
            </w:r>
          </w:p>
        </w:tc>
        <w:tc>
          <w:tcPr>
            <w:tcW w:type="dxa" w:w="6912"/>
            <w:vAlign w:val="center"/>
            <w:tcMar>
              <w:top w:w="90" w:type="dxa"/>
              <w:start w:w="90" w:type="dxa"/>
              <w:bottom w:w="90" w:type="dxa"/>
              <w:end w:w="90" w:type="dxa"/>
            </w:tcMar>
            <w:shd w:fill="183153"/>
          </w:tcPr>
          <w:p>
            <w:pPr>
              <w:spacing w:after="0" w:before="0"/>
            </w:pPr>
            <w:r/>
            <w:r>
              <w:rPr>
                <w:rFonts w:ascii="Aptos" w:hAnsi="Aptos"/>
                <w:b w:val="0"/>
                <w:sz w:val="17"/>
              </w:rPr>
              <w:t>Catatan refleksi</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Praktik yang berjalan baik</w:t>
            </w:r>
          </w:p>
        </w:tc>
        <w:tc>
          <w:tcPr>
            <w:tcW w:type="dxa" w:w="6912"/>
            <w:vAlign w:val="center"/>
            <w:tcMar>
              <w:top w:w="90" w:type="dxa"/>
              <w:start w:w="90" w:type="dxa"/>
              <w:bottom w:w="90" w:type="dxa"/>
              <w:end w:w="90" w:type="dxa"/>
            </w:tcMar>
          </w:tcPr>
          <w:p>
            <w:pPr>
              <w:spacing w:after="0" w:before="0"/>
            </w:pPr>
            <w:r/>
            <w:r>
              <w:rPr>
                <w:rFonts w:ascii="Aptos" w:hAnsi="Aptos"/>
                <w:b w:val="0"/>
                <w:sz w:val="17"/>
              </w:rPr>
              <w:t>Materi dekat dengan kehidupan siswa; LKPD memberi ruang eksplorasi dan pembagian peran; Padlet memberi ruang berbagi pengalaman dengan format terstruktur.</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Hambatan dan faktor penyebab</w:t>
            </w:r>
          </w:p>
        </w:tc>
        <w:tc>
          <w:tcPr>
            <w:tcW w:type="dxa" w:w="6912"/>
            <w:vAlign w:val="center"/>
            <w:tcMar>
              <w:top w:w="90" w:type="dxa"/>
              <w:start w:w="90" w:type="dxa"/>
              <w:bottom w:w="90" w:type="dxa"/>
              <w:end w:w="90" w:type="dxa"/>
            </w:tcMar>
          </w:tcPr>
          <w:p>
            <w:pPr>
              <w:spacing w:after="0" w:before="0"/>
            </w:pPr>
            <w:r/>
            <w:r>
              <w:rPr>
                <w:rFonts w:ascii="Aptos" w:hAnsi="Aptos"/>
                <w:b w:val="0"/>
                <w:sz w:val="17"/>
              </w:rPr>
              <w:t>Gangguan tangkapan layar dan login Google Docs menghambat kelengkapan artefak. Tidak semua kelompok menyelesaikan matriks pada satu pertemuan.</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Respons/keterlibatan peserta didik</w:t>
            </w:r>
          </w:p>
        </w:tc>
        <w:tc>
          <w:tcPr>
            <w:tcW w:type="dxa" w:w="6912"/>
            <w:vAlign w:val="center"/>
            <w:tcMar>
              <w:top w:w="90" w:type="dxa"/>
              <w:start w:w="90" w:type="dxa"/>
              <w:bottom w:w="90" w:type="dxa"/>
              <w:end w:w="90" w:type="dxa"/>
            </w:tcMar>
          </w:tcPr>
          <w:p>
            <w:pPr>
              <w:spacing w:after="0" w:before="0"/>
            </w:pPr>
            <w:r/>
            <w:r>
              <w:rPr>
                <w:rFonts w:ascii="Aptos" w:hAnsi="Aptos"/>
                <w:b w:val="0"/>
                <w:sz w:val="17"/>
              </w:rPr>
              <w:t>Siswa berpartisipasi lewat perbandingan hasil pencarian dan berbagi pengalaman digital; kelengkapan bukti dan kedalaman alasan bervariasi.</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Perubahan untuk praktik berikutnya</w:t>
            </w:r>
          </w:p>
        </w:tc>
        <w:tc>
          <w:tcPr>
            <w:tcW w:type="dxa" w:w="6912"/>
            <w:vAlign w:val="center"/>
            <w:tcMar>
              <w:top w:w="90" w:type="dxa"/>
              <w:start w:w="90" w:type="dxa"/>
              <w:bottom w:w="90" w:type="dxa"/>
              <w:end w:w="90" w:type="dxa"/>
            </w:tcMar>
          </w:tcPr>
          <w:p>
            <w:pPr>
              <w:spacing w:after="0" w:before="0"/>
            </w:pPr>
            <w:r/>
            <w:r>
              <w:rPr>
                <w:rFonts w:ascii="Aptos" w:hAnsi="Aptos"/>
                <w:b w:val="0"/>
                <w:sz w:val="17"/>
              </w:rPr>
              <w:t>Uji sarana dan akun lebih awal, sediakan opsi cetak/offline, berikan contoh matriks terisi, dan lanjutkan diskusi hoaks menjadi latihan verifikasi lintas sumber.</w:t>
            </w:r>
          </w:p>
        </w:tc>
      </w:tr>
    </w:tbl>
    <w:p>
      <w:pPr>
        <w:pStyle w:val="CatatanKecil"/>
      </w:pPr>
      <w:r>
        <w:t>Umpan balik khusus Guru Pamong/DPL: [salin dari lembar observasi/catatan yang tersedia].</w:t>
      </w:r>
    </w:p>
    <w:p>
      <w:pPr>
        <w:pStyle w:val="Heading1"/>
      </w:pPr>
      <w:r>
        <w:t>Siklus 2 — Presentasi, Penguatan Literasi Digital, dan Asesmen Bab 1</w:t>
      </w:r>
    </w:p>
    <w:p>
      <w:r>
        <w:t>Siklus ini memperluas praktik dengan presentasi siswa, Kahoot, penerapan materi pada X-C, dan asesmen Bab 1 di X-H. Perpindahan kelas menuntut profiling dan penyesuaian aktivitas sesuai konteks masing-masing kelas.</w:t>
      </w:r>
    </w:p>
    <w:p>
      <w:pPr>
        <w:pStyle w:val="Heading2"/>
      </w:pPr>
      <w:r>
        <w:t>PLAN — Perencanaan</w:t>
      </w:r>
    </w:p>
    <w:p>
      <w:pPr>
        <w:pStyle w:val="ListBullet"/>
        <w:spacing w:after="40"/>
      </w:pPr>
      <w:r>
        <w:t>Menggunakan presentasi dan kuis sebagai variasi cara siswa menjelaskan pemahaman dan menerima umpan balik.</w:t>
      </w:r>
    </w:p>
    <w:p>
      <w:pPr>
        <w:pStyle w:val="ListBullet"/>
        <w:spacing w:after="40"/>
      </w:pPr>
      <w:r>
        <w:t>Melanjutkan praktik browser/search engine dan diskusi hoaks di X-C, tanpa menganggap alur materi identik dengan X-H.</w:t>
      </w:r>
    </w:p>
    <w:p>
      <w:pPr>
        <w:pStyle w:val="ListBullet"/>
        <w:spacing w:after="40"/>
      </w:pPr>
      <w:r>
        <w:t>Menggunakan asesmen Bab 1 untuk mengidentifikasi kebutuhan penguatan sebelum materi berikutnya.</w:t>
      </w:r>
    </w:p>
    <w:p>
      <w:pPr>
        <w:pStyle w:val="Heading2"/>
      </w:pPr>
      <w:r>
        <w:t>DO — Pelaksanaan yang tercatat</w:t>
      </w:r>
    </w:p>
    <w:p>
      <w:pPr>
        <w:pStyle w:val="ListBullet"/>
        <w:spacing w:after="40"/>
      </w:pPr>
      <w:r>
        <w:t>20 Agustus — X-H: presentasi kelompok dan Kahoot. Artefak presentasi siswa yang tersedia mencakup materi hoaks/literasi digital, computational thinking serta perbandingan mesin pencari.</w:t>
      </w:r>
    </w:p>
    <w:p>
      <w:pPr>
        <w:pStyle w:val="ListBullet"/>
        <w:spacing w:after="40"/>
      </w:pPr>
      <w:r>
        <w:t>21 Agustus — X-C: browser, search engine, dan LKPD; kebutuhan profiling kelas dicatat sebagai perhatian untuk pengajaran berikutnya.</w:t>
      </w:r>
    </w:p>
    <w:p>
      <w:pPr>
        <w:pStyle w:val="ListBullet"/>
        <w:spacing w:after="40"/>
      </w:pPr>
      <w:r>
        <w:t>27 Agustus — X-H: berpikir komputasional dan pengolah kata sesuai jurnal mengajar.</w:t>
      </w:r>
    </w:p>
    <w:p>
      <w:pPr>
        <w:pStyle w:val="ListBullet"/>
        <w:spacing w:after="40"/>
      </w:pPr>
      <w:r>
        <w:t>28 Agustus — X-C: hoaks dan membaca lateral.</w:t>
      </w:r>
    </w:p>
    <w:p>
      <w:pPr>
        <w:pStyle w:val="ListBullet"/>
        <w:spacing w:after="40"/>
      </w:pPr>
      <w:r>
        <w:t>3 September — X-H: ulangan/kuis Bab 1 sebagai asesmen pembelajaran.</w:t>
      </w:r>
    </w:p>
    <w:p>
      <w:pPr>
        <w:pStyle w:val="Heading2"/>
      </w:pPr>
      <w:r>
        <w:t>SEE — Refleksi dan tindak lanjut</w:t>
      </w:r>
    </w:p>
    <w:p>
      <w:pPr>
        <w:pStyle w:val="ListBullet"/>
        <w:spacing w:after="40"/>
      </w:pPr>
      <w:r>
        <w:t>Presentasi dan Kahoot memperbanyak kesempatan siswa menyampaikan hasil dan mengecek pemahaman secara aktif.</w:t>
      </w:r>
    </w:p>
    <w:p>
      <w:pPr>
        <w:pStyle w:val="ListBullet"/>
        <w:spacing w:after="40"/>
      </w:pPr>
      <w:r>
        <w:t>Perbedaan alur materi X-H, X-C, dan X-D perlu dikelola dengan catatan per kelas supaya perencanaan lanjutan tidak mengasumsikan prasyarat yang sama.</w:t>
      </w:r>
    </w:p>
    <w:p>
      <w:pPr>
        <w:pStyle w:val="ListBullet"/>
        <w:spacing w:after="40"/>
      </w:pPr>
      <w:r>
        <w:t>Data asesmen Bab 1 sebaiknya digunakan untuk menentukan penguatan konsep inti, terutama membedakan browser/search engine, penggunaan operator pencarian, dan pemeriksaan informasi.</w:t>
      </w:r>
    </w:p>
    <w:tbl>
      <w:tblPr>
        <w:tblStyle w:val="TableGrid"/>
        <w:tblW w:type="auto" w:w="0"/>
        <w:tblLook w:firstColumn="1" w:firstRow="1" w:lastColumn="0" w:lastRow="0" w:noHBand="0" w:noVBand="1" w:val="04A0"/>
      </w:tblPr>
      <w:tblGrid>
        <w:gridCol w:w="4997"/>
        <w:gridCol w:w="4997"/>
      </w:tblGrid>
      <w:tr>
        <w:trPr>
          <w:tblHeader w:val="true"/>
        </w:trPr>
        <w:tc>
          <w:tcPr>
            <w:tcW w:type="dxa" w:w="2376"/>
            <w:vAlign w:val="center"/>
            <w:tcMar>
              <w:top w:w="90" w:type="dxa"/>
              <w:start w:w="90" w:type="dxa"/>
              <w:bottom w:w="90" w:type="dxa"/>
              <w:end w:w="90" w:type="dxa"/>
            </w:tcMar>
            <w:shd w:fill="183153"/>
          </w:tcPr>
          <w:p>
            <w:pPr>
              <w:spacing w:after="0" w:before="0"/>
            </w:pPr>
            <w:r/>
            <w:r>
              <w:rPr>
                <w:rFonts w:ascii="Aptos" w:hAnsi="Aptos"/>
                <w:b/>
                <w:color w:val="FFFFFF"/>
                <w:sz w:val="17"/>
              </w:rPr>
              <w:t>Komponen refleksi LK 4</w:t>
            </w:r>
          </w:p>
        </w:tc>
        <w:tc>
          <w:tcPr>
            <w:tcW w:type="dxa" w:w="6912"/>
            <w:vAlign w:val="center"/>
            <w:tcMar>
              <w:top w:w="90" w:type="dxa"/>
              <w:start w:w="90" w:type="dxa"/>
              <w:bottom w:w="90" w:type="dxa"/>
              <w:end w:w="90" w:type="dxa"/>
            </w:tcMar>
            <w:shd w:fill="183153"/>
          </w:tcPr>
          <w:p>
            <w:pPr>
              <w:spacing w:after="0" w:before="0"/>
            </w:pPr>
            <w:r/>
            <w:r>
              <w:rPr>
                <w:rFonts w:ascii="Aptos" w:hAnsi="Aptos"/>
                <w:b w:val="0"/>
                <w:sz w:val="17"/>
              </w:rPr>
              <w:t>Catatan refleksi</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Praktik yang berjalan baik</w:t>
            </w:r>
          </w:p>
        </w:tc>
        <w:tc>
          <w:tcPr>
            <w:tcW w:type="dxa" w:w="6912"/>
            <w:vAlign w:val="center"/>
            <w:tcMar>
              <w:top w:w="90" w:type="dxa"/>
              <w:start w:w="90" w:type="dxa"/>
              <w:bottom w:w="90" w:type="dxa"/>
              <w:end w:w="90" w:type="dxa"/>
            </w:tcMar>
          </w:tcPr>
          <w:p>
            <w:pPr>
              <w:spacing w:after="0" w:before="0"/>
            </w:pPr>
            <w:r/>
            <w:r>
              <w:rPr>
                <w:rFonts w:ascii="Aptos" w:hAnsi="Aptos"/>
                <w:b w:val="0"/>
                <w:sz w:val="17"/>
              </w:rPr>
              <w:t>Ada variasi metode melalui presentasi, diskusi, kerja LKPD, dan Kahoot. Artefak presentasi memberikan bukti pemahaman yang dapat ditelaah kembali.</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Hambatan dan faktor penyebab</w:t>
            </w:r>
          </w:p>
        </w:tc>
        <w:tc>
          <w:tcPr>
            <w:tcW w:type="dxa" w:w="6912"/>
            <w:vAlign w:val="center"/>
            <w:tcMar>
              <w:top w:w="90" w:type="dxa"/>
              <w:start w:w="90" w:type="dxa"/>
              <w:bottom w:w="90" w:type="dxa"/>
              <w:end w:w="90" w:type="dxa"/>
            </w:tcMar>
          </w:tcPr>
          <w:p>
            <w:pPr>
              <w:spacing w:after="0" w:before="0"/>
            </w:pPr>
            <w:r/>
            <w:r>
              <w:rPr>
                <w:rFonts w:ascii="Aptos" w:hAnsi="Aptos"/>
                <w:b w:val="0"/>
                <w:sz w:val="17"/>
              </w:rPr>
              <w:t>Kelas X-C memerlukan profiling khusus; materi antar kelas tidak selalu sinkron. Hasil ulangan perlu dicocokkan dengan kisi-kisi dan rekap nilai yang tersedia.</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Respons/keterlibatan peserta didik</w:t>
            </w:r>
          </w:p>
        </w:tc>
        <w:tc>
          <w:tcPr>
            <w:tcW w:type="dxa" w:w="6912"/>
            <w:vAlign w:val="center"/>
            <w:tcMar>
              <w:top w:w="90" w:type="dxa"/>
              <w:start w:w="90" w:type="dxa"/>
              <w:bottom w:w="90" w:type="dxa"/>
              <w:end w:w="90" w:type="dxa"/>
            </w:tcMar>
          </w:tcPr>
          <w:p>
            <w:pPr>
              <w:spacing w:after="0" w:before="0"/>
            </w:pPr>
            <w:r/>
            <w:r>
              <w:rPr>
                <w:rFonts w:ascii="Aptos" w:hAnsi="Aptos"/>
                <w:b w:val="0"/>
                <w:sz w:val="17"/>
              </w:rPr>
              <w:t>Siswa memperoleh kesempatan mengemukakan hasil, bertanya, dan merespons kuis; keterlibatan tidak berarti semua kompetensi telah dikuasai.</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Perubahan untuk praktik berikutnya</w:t>
            </w:r>
          </w:p>
        </w:tc>
        <w:tc>
          <w:tcPr>
            <w:tcW w:type="dxa" w:w="6912"/>
            <w:vAlign w:val="center"/>
            <w:tcMar>
              <w:top w:w="90" w:type="dxa"/>
              <w:start w:w="90" w:type="dxa"/>
              <w:bottom w:w="90" w:type="dxa"/>
              <w:end w:w="90" w:type="dxa"/>
            </w:tcMar>
          </w:tcPr>
          <w:p>
            <w:pPr>
              <w:spacing w:after="0" w:before="0"/>
            </w:pPr>
            <w:r/>
            <w:r>
              <w:rPr>
                <w:rFonts w:ascii="Aptos" w:hAnsi="Aptos"/>
                <w:b w:val="0"/>
                <w:sz w:val="17"/>
              </w:rPr>
              <w:t>Catat prasyarat tiap kelas, gunakan pertanyaan cek awal, kelompokkan kebutuhan penguatan berdasarkan hasil, dan alokasikan waktu presentasi/asesmen secara realistis.</w:t>
            </w:r>
          </w:p>
        </w:tc>
      </w:tr>
    </w:tbl>
    <w:p>
      <w:pPr>
        <w:pStyle w:val="CatatanKecil"/>
      </w:pPr>
      <w:r>
        <w:t>Umpan balik khusus Guru Pamong/DPL: [salin dari lembar observasi/catatan yang tersedia].</w:t>
      </w:r>
    </w:p>
    <w:p>
      <w:pPr>
        <w:pStyle w:val="Heading1"/>
      </w:pPr>
      <w:r>
        <w:t>Siklus 3 — Computational Thinking dan Pengenalan AI</w:t>
      </w:r>
    </w:p>
    <w:p>
      <w:r>
        <w:t>Siklus ini menempatkan berpikir komputasional dan konsep AI sebagai fokus. Praktik X-C dan X-D dicatat terpisah karena materi yang diajarkan tidak selalu sama. Perangkat CT memuat dua pertemuan, sedangkan perangkat AI yang digunakan di X-C memuat pengenalan ekosistem AI.</w:t>
      </w:r>
    </w:p>
    <w:p>
      <w:pPr>
        <w:pStyle w:val="Heading2"/>
      </w:pPr>
      <w:r>
        <w:t>PLAN — Perencanaan</w:t>
      </w:r>
    </w:p>
    <w:p>
      <w:pPr>
        <w:pStyle w:val="ListBullet"/>
        <w:spacing w:after="40"/>
      </w:pPr>
      <w:r>
        <w:t>Pada CT, memfasilitasi siswa mengurai masalah, mengenali pola, melakukan abstraksi, merancang algoritma/flowchart, dan memahami strategi searching serta sorting.</w:t>
      </w:r>
    </w:p>
    <w:p>
      <w:pPr>
        <w:pStyle w:val="ListBullet"/>
        <w:spacing w:after="40"/>
      </w:pPr>
      <w:r>
        <w:t>Menggunakan konteks sehari-hari seperti antrean, pencarian data, daftar, dan jadwal untuk menjembatani konsep abstrak.</w:t>
      </w:r>
    </w:p>
    <w:p>
      <w:pPr>
        <w:pStyle w:val="ListBullet"/>
        <w:spacing w:after="40"/>
      </w:pPr>
      <w:r>
        <w:t>Pada pengenalan AI, mengaitkan contoh AI yang dekat dengan kehidupan siswa dengan cara kerja sistem dan dampak penggunaannya.</w:t>
      </w:r>
    </w:p>
    <w:p>
      <w:pPr>
        <w:pStyle w:val="Heading2"/>
      </w:pPr>
      <w:r>
        <w:t>DO — Pelaksanaan yang tercatat</w:t>
      </w:r>
    </w:p>
    <w:p>
      <w:pPr>
        <w:pStyle w:val="ListBullet"/>
        <w:spacing w:after="40"/>
      </w:pPr>
      <w:r>
        <w:t>17 September — X-C: berpikir komputasional, struktur data, flowchart, dan algoritma. Perangkat pendukung terdiri atas modul CT dua pertemuan, PPT, dan LKPD Excel.</w:t>
      </w:r>
    </w:p>
    <w:p>
      <w:pPr>
        <w:pStyle w:val="ListBullet"/>
        <w:spacing w:after="40"/>
      </w:pPr>
      <w:r>
        <w:t>24 September — X-D: literasi digital, membaca lateral, dan hoaks sesuai jurnal.</w:t>
      </w:r>
    </w:p>
    <w:p>
      <w:pPr>
        <w:pStyle w:val="ListBullet"/>
        <w:spacing w:after="40"/>
      </w:pPr>
      <w:r>
        <w:t>24 September — X-C: searching, sorting, pseudocode, dan strategi algoritma. LKPD CT menyimpan respons, aktivitas, skor per bagian, dan refleksi peserta didik.</w:t>
      </w:r>
    </w:p>
    <w:p>
      <w:pPr>
        <w:pStyle w:val="ListBullet"/>
        <w:spacing w:after="40"/>
      </w:pPr>
      <w:r>
        <w:t>1 Oktober — X-C: konsep dasar dan ekosistem AI. Modul dan PPT mendukung pengenalan AI; LKPD 1 berisi respons tentang aplikasi AI, fitur, data, serta manfaatnya.</w:t>
      </w:r>
    </w:p>
    <w:p>
      <w:pPr>
        <w:pStyle w:val="Heading2"/>
      </w:pPr>
      <w:r>
        <w:t>SEE — Refleksi dan tindak lanjut</w:t>
      </w:r>
    </w:p>
    <w:p>
      <w:pPr>
        <w:pStyle w:val="ListBullet"/>
        <w:spacing w:after="40"/>
      </w:pPr>
      <w:r>
        <w:t>Perangkat CT menggabungkan penjelasan visual, simulasi/kartu, tugas bertingkat, dan produk algoritma sehingga memberi beberapa cara bagi siswa untuk menunjukkan pemahaman.</w:t>
      </w:r>
    </w:p>
    <w:p>
      <w:pPr>
        <w:pStyle w:val="ListBullet"/>
        <w:spacing w:after="40"/>
      </w:pPr>
      <w:r>
        <w:t>Hasil LKPD perlu ditelaah berdasarkan kualitas langkah/penalaran, bukan hanya keberadaan skor. Respons pada LKPD AI memberi bukti aktivitas awal; klaim penguasaan etika AI dan prompt perlu ditopang LKPD yang sesuai.</w:t>
      </w:r>
    </w:p>
    <w:p>
      <w:pPr>
        <w:pStyle w:val="ListBullet"/>
        <w:spacing w:after="40"/>
      </w:pPr>
      <w:r>
        <w:t>Perbedaan kelas dan materi harus ditulis eksplisit. Hindari menyamakan hasil X-C dan X-D jika mereka menerima kegiatan berbeda.</w:t>
      </w:r>
    </w:p>
    <w:tbl>
      <w:tblPr>
        <w:tblStyle w:val="TableGrid"/>
        <w:tblW w:type="auto" w:w="0"/>
        <w:tblLook w:firstColumn="1" w:firstRow="1" w:lastColumn="0" w:lastRow="0" w:noHBand="0" w:noVBand="1" w:val="04A0"/>
      </w:tblPr>
      <w:tblGrid>
        <w:gridCol w:w="4997"/>
        <w:gridCol w:w="4997"/>
      </w:tblGrid>
      <w:tr>
        <w:trPr>
          <w:tblHeader w:val="true"/>
        </w:trPr>
        <w:tc>
          <w:tcPr>
            <w:tcW w:type="dxa" w:w="2376"/>
            <w:vAlign w:val="center"/>
            <w:tcMar>
              <w:top w:w="90" w:type="dxa"/>
              <w:start w:w="90" w:type="dxa"/>
              <w:bottom w:w="90" w:type="dxa"/>
              <w:end w:w="90" w:type="dxa"/>
            </w:tcMar>
            <w:shd w:fill="183153"/>
          </w:tcPr>
          <w:p>
            <w:pPr>
              <w:spacing w:after="0" w:before="0"/>
            </w:pPr>
            <w:r/>
            <w:r>
              <w:rPr>
                <w:rFonts w:ascii="Aptos" w:hAnsi="Aptos"/>
                <w:b/>
                <w:color w:val="FFFFFF"/>
                <w:sz w:val="17"/>
              </w:rPr>
              <w:t>Komponen refleksi LK 4</w:t>
            </w:r>
          </w:p>
        </w:tc>
        <w:tc>
          <w:tcPr>
            <w:tcW w:type="dxa" w:w="6912"/>
            <w:vAlign w:val="center"/>
            <w:tcMar>
              <w:top w:w="90" w:type="dxa"/>
              <w:start w:w="90" w:type="dxa"/>
              <w:bottom w:w="90" w:type="dxa"/>
              <w:end w:w="90" w:type="dxa"/>
            </w:tcMar>
            <w:shd w:fill="183153"/>
          </w:tcPr>
          <w:p>
            <w:pPr>
              <w:spacing w:after="0" w:before="0"/>
            </w:pPr>
            <w:r/>
            <w:r>
              <w:rPr>
                <w:rFonts w:ascii="Aptos" w:hAnsi="Aptos"/>
                <w:b w:val="0"/>
                <w:sz w:val="17"/>
              </w:rPr>
              <w:t>Catatan refleksi</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Praktik yang berjalan baik</w:t>
            </w:r>
          </w:p>
        </w:tc>
        <w:tc>
          <w:tcPr>
            <w:tcW w:type="dxa" w:w="6912"/>
            <w:vAlign w:val="center"/>
            <w:tcMar>
              <w:top w:w="90" w:type="dxa"/>
              <w:start w:w="90" w:type="dxa"/>
              <w:bottom w:w="90" w:type="dxa"/>
              <w:end w:w="90" w:type="dxa"/>
            </w:tcMar>
          </w:tcPr>
          <w:p>
            <w:pPr>
              <w:spacing w:after="0" w:before="0"/>
            </w:pPr>
            <w:r/>
            <w:r>
              <w:rPr>
                <w:rFonts w:ascii="Aptos" w:hAnsi="Aptos"/>
                <w:b w:val="0"/>
                <w:sz w:val="17"/>
              </w:rPr>
              <w:t>Tersedia perangkat CT yang terstruktur dan LKPD dengan bagian terpisah, serta perangkat AI dan respons LKPD pengenalan AI.</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Hambatan dan faktor penyebab</w:t>
            </w:r>
          </w:p>
        </w:tc>
        <w:tc>
          <w:tcPr>
            <w:tcW w:type="dxa" w:w="6912"/>
            <w:vAlign w:val="center"/>
            <w:tcMar>
              <w:top w:w="90" w:type="dxa"/>
              <w:start w:w="90" w:type="dxa"/>
              <w:bottom w:w="90" w:type="dxa"/>
              <w:end w:w="90" w:type="dxa"/>
            </w:tcMar>
          </w:tcPr>
          <w:p>
            <w:pPr>
              <w:spacing w:after="0" w:before="0"/>
            </w:pPr>
            <w:r/>
            <w:r>
              <w:rPr>
                <w:rFonts w:ascii="Aptos" w:hAnsi="Aptos"/>
                <w:b w:val="0"/>
                <w:sz w:val="17"/>
              </w:rPr>
              <w:t>Cakupan modul, slide, dan praktik perlu disejajarkan per tanggal; perbedaan antar kelas memerlukan catatan tersendiri. Data respons tidak otomatis sama dengan jumlah siswa unik tanpa pemeriksaan identitas/duplikasi.</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Respons/keterlibatan peserta didik</w:t>
            </w:r>
          </w:p>
        </w:tc>
        <w:tc>
          <w:tcPr>
            <w:tcW w:type="dxa" w:w="6912"/>
            <w:vAlign w:val="center"/>
            <w:tcMar>
              <w:top w:w="90" w:type="dxa"/>
              <w:start w:w="90" w:type="dxa"/>
              <w:bottom w:w="90" w:type="dxa"/>
              <w:end w:w="90" w:type="dxa"/>
            </w:tcMar>
          </w:tcPr>
          <w:p>
            <w:pPr>
              <w:spacing w:after="0" w:before="0"/>
            </w:pPr>
            <w:r/>
            <w:r>
              <w:rPr>
                <w:rFonts w:ascii="Aptos" w:hAnsi="Aptos"/>
                <w:b w:val="0"/>
                <w:sz w:val="17"/>
              </w:rPr>
              <w:t>Aktivitas berorientasi pada pemecahan masalah dan contoh digital yang akrab; artefak LKPD memberi bukti untuk meninjau jawaban, skor, dan refleksi.</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Perubahan untuk praktik berikutnya</w:t>
            </w:r>
          </w:p>
        </w:tc>
        <w:tc>
          <w:tcPr>
            <w:tcW w:type="dxa" w:w="6912"/>
            <w:vAlign w:val="center"/>
            <w:tcMar>
              <w:top w:w="90" w:type="dxa"/>
              <w:start w:w="90" w:type="dxa"/>
              <w:bottom w:w="90" w:type="dxa"/>
              <w:end w:w="90" w:type="dxa"/>
            </w:tcMar>
          </w:tcPr>
          <w:p>
            <w:pPr>
              <w:spacing w:after="0" w:before="0"/>
            </w:pPr>
            <w:r/>
            <w:r>
              <w:rPr>
                <w:rFonts w:ascii="Aptos" w:hAnsi="Aptos"/>
                <w:b w:val="0"/>
                <w:sz w:val="17"/>
              </w:rPr>
              <w:t>Gunakan rubrik eksplisit untuk logika algoritma dan alasan pilihan strategi, cek pemahaman selama aktivitas, dan gunakan respons LKPD AI untuk merencanakan pembahasan etika serta rekayasa prompt.</w:t>
            </w:r>
          </w:p>
        </w:tc>
      </w:tr>
    </w:tbl>
    <w:p>
      <w:pPr>
        <w:pStyle w:val="CatatanKecil"/>
      </w:pPr>
      <w:r>
        <w:t>Umpan balik khusus Guru Pamong/DPL: [salin dari lembar observasi/catatan yang tersedia].</w:t>
      </w:r>
    </w:p>
    <w:p>
      <w:pPr>
        <w:pStyle w:val="Heading1"/>
      </w:pPr>
      <w:r>
        <w:t>Siklus 4 — Evaluasi, Etika AI, dan Praktik Prompt</w:t>
      </w:r>
    </w:p>
    <w:p>
      <w:r>
        <w:t>Siklus akhir menggabungkan evaluasi materi dan kelanjutan konsep AI. Untuk kelas X-C dan X-D, sesi 22 Oktober dicatat sebagai penyelesaian LKPD Etika AI dan Praktik Prompt, sesuai arahan mahasiswa dalam penyusunan draf ini.</w:t>
      </w:r>
    </w:p>
    <w:p>
      <w:pPr>
        <w:pStyle w:val="Heading2"/>
      </w:pPr>
      <w:r>
        <w:t>PLAN — Perencanaan</w:t>
      </w:r>
    </w:p>
    <w:p>
      <w:pPr>
        <w:pStyle w:val="ListBullet"/>
        <w:spacing w:after="40"/>
      </w:pPr>
      <w:r>
        <w:t>Menggunakan hasil ulangan dan pembahasan sebagai dasar mengenali konsep yang masih perlu diperkuat.</w:t>
      </w:r>
    </w:p>
    <w:p>
      <w:pPr>
        <w:pStyle w:val="ListBullet"/>
        <w:spacing w:after="40"/>
      </w:pPr>
      <w:r>
        <w:t>Mengarahkan pembelajaran AI dari pengenalan menuju pertimbangan etis dan praktik menulis serta memperbaiki prompt.</w:t>
      </w:r>
    </w:p>
    <w:p>
      <w:pPr>
        <w:pStyle w:val="ListBullet"/>
        <w:spacing w:after="40"/>
      </w:pPr>
      <w:r>
        <w:t>Menggunakan produk LKPD untuk menilai alasan pengambilan keputusan, kualitas prompt, dan kebiasaan memverifikasi keluaran AI.</w:t>
      </w:r>
    </w:p>
    <w:p>
      <w:pPr>
        <w:pStyle w:val="Heading2"/>
      </w:pPr>
      <w:r>
        <w:t>DO — Pelaksanaan yang tercatat</w:t>
      </w:r>
    </w:p>
    <w:p>
      <w:pPr>
        <w:pStyle w:val="ListBullet"/>
        <w:spacing w:after="40"/>
      </w:pPr>
      <w:r>
        <w:t>15 Oktober — X-D: ulangan harian/pembahasan serta kegiatan terkait CT, literasi digital, dan AI sesuai jurnal. Catatan refleksi mengidentifikasi manajemen waktu sebagai area perbaikan.</w:t>
      </w:r>
    </w:p>
    <w:p>
      <w:pPr>
        <w:pStyle w:val="ListBullet"/>
        <w:spacing w:after="40"/>
      </w:pPr>
      <w:r>
        <w:t>15 Oktober — X-C: ulangan harian Bab 1 dan kelanjutan materi AI sesuai jurnal.</w:t>
      </w:r>
    </w:p>
    <w:p>
      <w:pPr>
        <w:pStyle w:val="ListBullet"/>
        <w:spacing w:after="40"/>
      </w:pPr>
      <w:r>
        <w:t>22 Oktober — X-D: kelanjutan Konsep Dasar dan Ekosistem AI dengan penyelesaian LKPD 2 (Etika AI) dan LKPD 3 (Praktik Prompt).</w:t>
      </w:r>
    </w:p>
    <w:p>
      <w:pPr>
        <w:pStyle w:val="ListBullet"/>
        <w:spacing w:after="40"/>
      </w:pPr>
      <w:r>
        <w:t>22 Oktober — X-C: kelanjutan Konsep Dasar dan Ekosistem AI dengan penyelesaian LKPD 2 (Etika AI) dan LKPD 3 (Praktik Prompt).</w:t>
      </w:r>
    </w:p>
    <w:p>
      <w:pPr>
        <w:pStyle w:val="Heading2"/>
      </w:pPr>
      <w:r>
        <w:t>SEE — Refleksi dan tindak lanjut</w:t>
      </w:r>
    </w:p>
    <w:p>
      <w:pPr>
        <w:pStyle w:val="ListBullet"/>
        <w:spacing w:after="40"/>
      </w:pPr>
      <w:r>
        <w:t>LKPD 2 memfokuskan pertimbangan kasus etika AI, pihak terdampak, dan alasan keputusan; LKPD 3 mendukung perbandingan prompt awal dan prompt yang diperbaiki serta pemeriksaan keluaran.</w:t>
      </w:r>
    </w:p>
    <w:p>
      <w:pPr>
        <w:pStyle w:val="ListBullet"/>
        <w:spacing w:after="40"/>
      </w:pPr>
      <w:r>
        <w:t>Pada sesi 15 Oktober, refleksi manajemen waktu perlu ditindaklanjuti dengan pembagian durasi yang lebih jelas untuk ulangan, pembahasan, dan materi lanjutan.</w:t>
      </w:r>
    </w:p>
    <w:p>
      <w:pPr>
        <w:pStyle w:val="ListBullet"/>
        <w:spacing w:after="40"/>
      </w:pPr>
      <w:r>
        <w:t>Hasil pada LKPD 2 dan 3 digunakan sebagai artefak pembelajaran, sementara foto dan video setiap praktik ditambahkan melalui matriks dokumentasi.</w:t>
      </w:r>
    </w:p>
    <w:tbl>
      <w:tblPr>
        <w:tblStyle w:val="TableGrid"/>
        <w:tblW w:type="auto" w:w="0"/>
        <w:tblLook w:firstColumn="1" w:firstRow="1" w:lastColumn="0" w:lastRow="0" w:noHBand="0" w:noVBand="1" w:val="04A0"/>
      </w:tblPr>
      <w:tblGrid>
        <w:gridCol w:w="4997"/>
        <w:gridCol w:w="4997"/>
      </w:tblGrid>
      <w:tr>
        <w:trPr>
          <w:tblHeader w:val="true"/>
        </w:trPr>
        <w:tc>
          <w:tcPr>
            <w:tcW w:type="dxa" w:w="2376"/>
            <w:vAlign w:val="center"/>
            <w:tcMar>
              <w:top w:w="90" w:type="dxa"/>
              <w:start w:w="90" w:type="dxa"/>
              <w:bottom w:w="90" w:type="dxa"/>
              <w:end w:w="90" w:type="dxa"/>
            </w:tcMar>
            <w:shd w:fill="183153"/>
          </w:tcPr>
          <w:p>
            <w:pPr>
              <w:spacing w:after="0" w:before="0"/>
            </w:pPr>
            <w:r/>
            <w:r>
              <w:rPr>
                <w:rFonts w:ascii="Aptos" w:hAnsi="Aptos"/>
                <w:b/>
                <w:color w:val="FFFFFF"/>
                <w:sz w:val="17"/>
              </w:rPr>
              <w:t>Komponen refleksi LK 4</w:t>
            </w:r>
          </w:p>
        </w:tc>
        <w:tc>
          <w:tcPr>
            <w:tcW w:type="dxa" w:w="6912"/>
            <w:vAlign w:val="center"/>
            <w:tcMar>
              <w:top w:w="90" w:type="dxa"/>
              <w:start w:w="90" w:type="dxa"/>
              <w:bottom w:w="90" w:type="dxa"/>
              <w:end w:w="90" w:type="dxa"/>
            </w:tcMar>
            <w:shd w:fill="183153"/>
          </w:tcPr>
          <w:p>
            <w:pPr>
              <w:spacing w:after="0" w:before="0"/>
            </w:pPr>
            <w:r/>
            <w:r>
              <w:rPr>
                <w:rFonts w:ascii="Aptos" w:hAnsi="Aptos"/>
                <w:b w:val="0"/>
                <w:sz w:val="17"/>
              </w:rPr>
              <w:t>Catatan refleksi</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Praktik yang berjalan baik</w:t>
            </w:r>
          </w:p>
        </w:tc>
        <w:tc>
          <w:tcPr>
            <w:tcW w:type="dxa" w:w="6912"/>
            <w:vAlign w:val="center"/>
            <w:tcMar>
              <w:top w:w="90" w:type="dxa"/>
              <w:start w:w="90" w:type="dxa"/>
              <w:bottom w:w="90" w:type="dxa"/>
              <w:end w:w="90" w:type="dxa"/>
            </w:tcMar>
          </w:tcPr>
          <w:p>
            <w:pPr>
              <w:spacing w:after="0" w:before="0"/>
            </w:pPr>
            <w:r/>
            <w:r>
              <w:rPr>
                <w:rFonts w:ascii="Aptos" w:hAnsi="Aptos"/>
                <w:b w:val="0"/>
                <w:sz w:val="17"/>
              </w:rPr>
              <w:t>Alur materi bergerak dari pengenalan AI menuju etika dan penerapan prompt. LKPD menyediakan produk yang dapat ditinjau untuk menilai penalaran dan keterampilan siswa.</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Hambatan dan faktor penyebab</w:t>
            </w:r>
          </w:p>
        </w:tc>
        <w:tc>
          <w:tcPr>
            <w:tcW w:type="dxa" w:w="6912"/>
            <w:vAlign w:val="center"/>
            <w:tcMar>
              <w:top w:w="90" w:type="dxa"/>
              <w:start w:w="90" w:type="dxa"/>
              <w:bottom w:w="90" w:type="dxa"/>
              <w:end w:w="90" w:type="dxa"/>
            </w:tcMar>
          </w:tcPr>
          <w:p>
            <w:pPr>
              <w:spacing w:after="0" w:before="0"/>
            </w:pPr>
            <w:r/>
            <w:r>
              <w:rPr>
                <w:rFonts w:ascii="Aptos" w:hAnsi="Aptos"/>
                <w:b w:val="0"/>
                <w:sz w:val="17"/>
              </w:rPr>
              <w:t>Perlu menyeimbangkan waktu evaluasi, pembahasan, praktik AI, dan refleksi; pastikan keluaran AI tidak diterima tanpa pemeriksaan.</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Respons/keterlibatan peserta didik</w:t>
            </w:r>
          </w:p>
        </w:tc>
        <w:tc>
          <w:tcPr>
            <w:tcW w:type="dxa" w:w="6912"/>
            <w:vAlign w:val="center"/>
            <w:tcMar>
              <w:top w:w="90" w:type="dxa"/>
              <w:start w:w="90" w:type="dxa"/>
              <w:bottom w:w="90" w:type="dxa"/>
              <w:end w:w="90" w:type="dxa"/>
            </w:tcMar>
          </w:tcPr>
          <w:p>
            <w:pPr>
              <w:spacing w:after="0" w:before="0"/>
            </w:pPr>
            <w:r/>
            <w:r>
              <w:rPr>
                <w:rFonts w:ascii="Aptos" w:hAnsi="Aptos"/>
                <w:b w:val="0"/>
                <w:sz w:val="17"/>
              </w:rPr>
              <w:t>Siswa diarahkan menganalisis dilema etika dan memperbaiki prompt serta memeriksa hasil. Penilaian akhir mengacu pada artefak yang dikerjakan.</w:t>
            </w:r>
          </w:p>
        </w:tc>
      </w:tr>
      <w:tr>
        <w:tc>
          <w:tcPr>
            <w:tcW w:type="dxa" w:w="2376"/>
            <w:vAlign w:val="center"/>
            <w:tcMar>
              <w:top w:w="90" w:type="dxa"/>
              <w:start w:w="90" w:type="dxa"/>
              <w:bottom w:w="90" w:type="dxa"/>
              <w:end w:w="90" w:type="dxa"/>
            </w:tcMar>
            <w:shd w:fill="EAF1F7"/>
          </w:tcPr>
          <w:p>
            <w:pPr>
              <w:spacing w:after="0" w:before="0"/>
            </w:pPr>
            <w:r/>
            <w:r>
              <w:rPr>
                <w:rFonts w:ascii="Aptos" w:hAnsi="Aptos"/>
                <w:b/>
                <w:color w:val="183153"/>
                <w:sz w:val="17"/>
              </w:rPr>
              <w:t>Perubahan untuk praktik berikutnya</w:t>
            </w:r>
          </w:p>
        </w:tc>
        <w:tc>
          <w:tcPr>
            <w:tcW w:type="dxa" w:w="6912"/>
            <w:vAlign w:val="center"/>
            <w:tcMar>
              <w:top w:w="90" w:type="dxa"/>
              <w:start w:w="90" w:type="dxa"/>
              <w:bottom w:w="90" w:type="dxa"/>
              <w:end w:w="90" w:type="dxa"/>
            </w:tcMar>
          </w:tcPr>
          <w:p>
            <w:pPr>
              <w:spacing w:after="0" w:before="0"/>
            </w:pPr>
            <w:r/>
            <w:r>
              <w:rPr>
                <w:rFonts w:ascii="Aptos" w:hAnsi="Aptos"/>
                <w:b w:val="0"/>
                <w:sz w:val="17"/>
              </w:rPr>
              <w:t>Pertahankan pola tugas berbasis kasus, gunakan rubrik untuk alasan etis dan kualitas prompt, dan sisihkan waktu khusus bagi verifikasi serta refleksi.</w:t>
            </w:r>
          </w:p>
        </w:tc>
      </w:tr>
    </w:tbl>
    <w:p>
      <w:pPr>
        <w:pStyle w:val="CatatanKecil"/>
      </w:pPr>
      <w:r>
        <w:t>Umpan balik khusus Guru Pamong/DPL: [salin dari lembar observasi/catatan yang tersedia].</w:t>
      </w:r>
    </w:p>
    <w:p>
      <w:pPr>
        <w:pStyle w:val="Heading1"/>
      </w:pPr>
      <w:r>
        <w:t>3. Ringkasan Kronologi Praktik</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vAlign w:val="center"/>
            <w:tcMar>
              <w:top w:w="95" w:type="dxa"/>
              <w:start w:w="95" w:type="dxa"/>
              <w:bottom w:w="95" w:type="dxa"/>
              <w:end w:w="95" w:type="dxa"/>
            </w:tcMar>
            <w:shd w:fill="183153"/>
          </w:tcPr>
          <w:p>
            <w:pPr>
              <w:spacing w:after="0" w:before="0" w:line="240" w:lineRule="auto"/>
            </w:pPr>
            <w:r>
              <w:rPr>
                <w:rFonts w:ascii="Aptos" w:hAnsi="Aptos"/>
                <w:b/>
                <w:color w:val="FFFFFF"/>
                <w:sz w:val="16"/>
              </w:rPr>
              <w:t>Siklus</w:t>
            </w:r>
          </w:p>
        </w:tc>
        <w:tc>
          <w:tcPr>
            <w:tcW w:type="dxa" w:w="1800"/>
            <w:vAlign w:val="center"/>
            <w:tcMar>
              <w:top w:w="95" w:type="dxa"/>
              <w:start w:w="95" w:type="dxa"/>
              <w:bottom w:w="95" w:type="dxa"/>
              <w:end w:w="95" w:type="dxa"/>
            </w:tcMar>
            <w:shd w:fill="183153"/>
          </w:tcPr>
          <w:p>
            <w:pPr>
              <w:spacing w:after="0" w:before="0" w:line="240" w:lineRule="auto"/>
            </w:pPr>
            <w:r>
              <w:rPr>
                <w:rFonts w:ascii="Aptos" w:hAnsi="Aptos"/>
                <w:b/>
                <w:color w:val="FFFFFF"/>
                <w:sz w:val="16"/>
              </w:rPr>
              <w:t>Tanggal &amp; kelas</w:t>
            </w:r>
          </w:p>
        </w:tc>
        <w:tc>
          <w:tcPr>
            <w:tcW w:type="dxa" w:w="3024"/>
            <w:vAlign w:val="center"/>
            <w:tcMar>
              <w:top w:w="95" w:type="dxa"/>
              <w:start w:w="95" w:type="dxa"/>
              <w:bottom w:w="95" w:type="dxa"/>
              <w:end w:w="95" w:type="dxa"/>
            </w:tcMar>
            <w:shd w:fill="183153"/>
          </w:tcPr>
          <w:p>
            <w:pPr>
              <w:spacing w:after="0" w:before="0" w:line="240" w:lineRule="auto"/>
            </w:pPr>
            <w:r>
              <w:rPr>
                <w:rFonts w:ascii="Aptos" w:hAnsi="Aptos"/>
                <w:b/>
                <w:color w:val="FFFFFF"/>
                <w:sz w:val="16"/>
              </w:rPr>
              <w:t>Fokus utama</w:t>
            </w:r>
          </w:p>
        </w:tc>
        <w:tc>
          <w:tcPr>
            <w:tcW w:type="dxa" w:w="3600"/>
            <w:vAlign w:val="center"/>
            <w:tcMar>
              <w:top w:w="95" w:type="dxa"/>
              <w:start w:w="95" w:type="dxa"/>
              <w:bottom w:w="95" w:type="dxa"/>
              <w:end w:w="95" w:type="dxa"/>
            </w:tcMar>
            <w:shd w:fill="183153"/>
          </w:tcPr>
          <w:p>
            <w:pPr>
              <w:spacing w:after="0" w:before="0" w:line="240" w:lineRule="auto"/>
            </w:pPr>
            <w:r>
              <w:rPr>
                <w:rFonts w:ascii="Aptos" w:hAnsi="Aptos"/>
                <w:b/>
                <w:color w:val="FFFFFF"/>
                <w:sz w:val="16"/>
              </w:rPr>
              <w:t>Produk/bukti utama</w:t>
            </w:r>
          </w:p>
        </w:tc>
      </w:tr>
      <w:tr>
        <w:tc>
          <w:tcPr>
            <w:tcW w:type="dxa" w:w="792"/>
            <w:vAlign w:val="center"/>
            <w:tcMar>
              <w:top w:w="95" w:type="dxa"/>
              <w:start w:w="95" w:type="dxa"/>
              <w:bottom w:w="95" w:type="dxa"/>
              <w:end w:w="95" w:type="dxa"/>
            </w:tcMar>
          </w:tcPr>
          <w:p>
            <w:pPr>
              <w:spacing w:after="0" w:before="0" w:line="240" w:lineRule="auto"/>
            </w:pPr>
            <w:r>
              <w:rPr>
                <w:rFonts w:ascii="Aptos" w:hAnsi="Aptos"/>
                <w:sz w:val="16"/>
              </w:rPr>
              <w:t>1</w:t>
            </w:r>
          </w:p>
        </w:tc>
        <w:tc>
          <w:tcPr>
            <w:tcW w:type="dxa" w:w="1800"/>
            <w:vAlign w:val="center"/>
            <w:tcMar>
              <w:top w:w="95" w:type="dxa"/>
              <w:start w:w="95" w:type="dxa"/>
              <w:bottom w:w="95" w:type="dxa"/>
              <w:end w:w="95" w:type="dxa"/>
            </w:tcMar>
          </w:tcPr>
          <w:p>
            <w:pPr>
              <w:spacing w:after="0" w:before="0" w:line="240" w:lineRule="auto"/>
            </w:pPr>
            <w:r>
              <w:rPr>
                <w:rFonts w:ascii="Aptos" w:hAnsi="Aptos"/>
                <w:sz w:val="16"/>
              </w:rPr>
              <w:t>23 Juli • X-H</w:t>
            </w:r>
          </w:p>
        </w:tc>
        <w:tc>
          <w:tcPr>
            <w:tcW w:type="dxa" w:w="3024"/>
            <w:vAlign w:val="center"/>
            <w:tcMar>
              <w:top w:w="95" w:type="dxa"/>
              <w:start w:w="95" w:type="dxa"/>
              <w:bottom w:w="95" w:type="dxa"/>
              <w:end w:w="95" w:type="dxa"/>
            </w:tcMar>
          </w:tcPr>
          <w:p>
            <w:pPr>
              <w:spacing w:after="0" w:before="0" w:line="240" w:lineRule="auto"/>
            </w:pPr>
            <w:r>
              <w:rPr>
                <w:rFonts w:ascii="Aptos" w:hAnsi="Aptos"/>
                <w:sz w:val="16"/>
              </w:rPr>
              <w:t>Pengenalan dan asesmen awal</w:t>
            </w:r>
          </w:p>
        </w:tc>
        <w:tc>
          <w:tcPr>
            <w:tcW w:type="dxa" w:w="3600"/>
            <w:vAlign w:val="center"/>
            <w:tcMar>
              <w:top w:w="95" w:type="dxa"/>
              <w:start w:w="95" w:type="dxa"/>
              <w:bottom w:w="95" w:type="dxa"/>
              <w:end w:w="95" w:type="dxa"/>
            </w:tcMar>
          </w:tcPr>
          <w:p>
            <w:pPr>
              <w:spacing w:after="0" w:before="0" w:line="240" w:lineRule="auto"/>
            </w:pPr>
            <w:r>
              <w:rPr>
                <w:rFonts w:ascii="Aptos" w:hAnsi="Aptos"/>
                <w:sz w:val="16"/>
              </w:rPr>
              <w:t>Jurnal, asesmen nonkognitif</w:t>
            </w:r>
          </w:p>
        </w:tc>
      </w:tr>
      <w:tr>
        <w:tc>
          <w:tcPr>
            <w:tcW w:type="dxa" w:w="792"/>
            <w:vAlign w:val="center"/>
            <w:tcMar>
              <w:top w:w="95" w:type="dxa"/>
              <w:start w:w="95" w:type="dxa"/>
              <w:bottom w:w="95" w:type="dxa"/>
              <w:end w:w="95" w:type="dxa"/>
            </w:tcMar>
            <w:shd w:fill="F7F9FB"/>
          </w:tcPr>
          <w:p>
            <w:pPr>
              <w:spacing w:after="0" w:before="0" w:line="240" w:lineRule="auto"/>
            </w:pPr>
            <w:r>
              <w:rPr>
                <w:rFonts w:ascii="Aptos" w:hAnsi="Aptos"/>
                <w:sz w:val="16"/>
              </w:rPr>
              <w:t>1</w:t>
            </w:r>
          </w:p>
        </w:tc>
        <w:tc>
          <w:tcPr>
            <w:tcW w:type="dxa" w:w="1800"/>
            <w:vAlign w:val="center"/>
            <w:tcMar>
              <w:top w:w="95" w:type="dxa"/>
              <w:start w:w="95" w:type="dxa"/>
              <w:bottom w:w="95" w:type="dxa"/>
              <w:end w:w="95" w:type="dxa"/>
            </w:tcMar>
            <w:shd w:fill="F7F9FB"/>
          </w:tcPr>
          <w:p>
            <w:pPr>
              <w:spacing w:after="0" w:before="0" w:line="240" w:lineRule="auto"/>
            </w:pPr>
            <w:r>
              <w:rPr>
                <w:rFonts w:ascii="Aptos" w:hAnsi="Aptos"/>
                <w:sz w:val="16"/>
              </w:rPr>
              <w:t>30 Juli • X-H</w:t>
            </w:r>
          </w:p>
        </w:tc>
        <w:tc>
          <w:tcPr>
            <w:tcW w:type="dxa" w:w="3024"/>
            <w:vAlign w:val="center"/>
            <w:tcMar>
              <w:top w:w="95" w:type="dxa"/>
              <w:start w:w="95" w:type="dxa"/>
              <w:bottom w:w="95" w:type="dxa"/>
              <w:end w:w="95" w:type="dxa"/>
            </w:tcMar>
            <w:shd w:fill="F7F9FB"/>
          </w:tcPr>
          <w:p>
            <w:pPr>
              <w:spacing w:after="0" w:before="0" w:line="240" w:lineRule="auto"/>
            </w:pPr>
            <w:r>
              <w:rPr>
                <w:rFonts w:ascii="Aptos" w:hAnsi="Aptos"/>
                <w:sz w:val="16"/>
              </w:rPr>
              <w:t>Browser, search engine, variabel pencarian</w:t>
            </w:r>
          </w:p>
        </w:tc>
        <w:tc>
          <w:tcPr>
            <w:tcW w:type="dxa" w:w="3600"/>
            <w:vAlign w:val="center"/>
            <w:tcMar>
              <w:top w:w="95" w:type="dxa"/>
              <w:start w:w="95" w:type="dxa"/>
              <w:bottom w:w="95" w:type="dxa"/>
              <w:end w:w="95" w:type="dxa"/>
            </w:tcMar>
            <w:shd w:fill="F7F9FB"/>
          </w:tcPr>
          <w:p>
            <w:pPr>
              <w:spacing w:after="0" w:before="0" w:line="240" w:lineRule="auto"/>
            </w:pPr>
            <w:r>
              <w:rPr>
                <w:rFonts w:ascii="Aptos" w:hAnsi="Aptos"/>
                <w:sz w:val="16"/>
              </w:rPr>
              <w:t>Modul Bab 1, PPT, LKPD komparatif</w:t>
            </w:r>
          </w:p>
        </w:tc>
      </w:tr>
      <w:tr>
        <w:tc>
          <w:tcPr>
            <w:tcW w:type="dxa" w:w="792"/>
            <w:vAlign w:val="center"/>
            <w:tcMar>
              <w:top w:w="95" w:type="dxa"/>
              <w:start w:w="95" w:type="dxa"/>
              <w:bottom w:w="95" w:type="dxa"/>
              <w:end w:w="95" w:type="dxa"/>
            </w:tcMar>
          </w:tcPr>
          <w:p>
            <w:pPr>
              <w:spacing w:after="0" w:before="0" w:line="240" w:lineRule="auto"/>
            </w:pPr>
            <w:r>
              <w:rPr>
                <w:rFonts w:ascii="Aptos" w:hAnsi="Aptos"/>
                <w:sz w:val="16"/>
              </w:rPr>
              <w:t>1</w:t>
            </w:r>
          </w:p>
        </w:tc>
        <w:tc>
          <w:tcPr>
            <w:tcW w:type="dxa" w:w="1800"/>
            <w:vAlign w:val="center"/>
            <w:tcMar>
              <w:top w:w="95" w:type="dxa"/>
              <w:start w:w="95" w:type="dxa"/>
              <w:bottom w:w="95" w:type="dxa"/>
              <w:end w:w="95" w:type="dxa"/>
            </w:tcMar>
          </w:tcPr>
          <w:p>
            <w:pPr>
              <w:spacing w:after="0" w:before="0" w:line="240" w:lineRule="auto"/>
            </w:pPr>
            <w:r>
              <w:rPr>
                <w:rFonts w:ascii="Aptos" w:hAnsi="Aptos"/>
                <w:sz w:val="16"/>
              </w:rPr>
              <w:t>5 Agustus • X-H</w:t>
            </w:r>
          </w:p>
        </w:tc>
        <w:tc>
          <w:tcPr>
            <w:tcW w:type="dxa" w:w="3024"/>
            <w:vAlign w:val="center"/>
            <w:tcMar>
              <w:top w:w="95" w:type="dxa"/>
              <w:start w:w="95" w:type="dxa"/>
              <w:bottom w:w="95" w:type="dxa"/>
              <w:end w:w="95" w:type="dxa"/>
            </w:tcMar>
          </w:tcPr>
          <w:p>
            <w:pPr>
              <w:spacing w:after="0" w:before="0" w:line="240" w:lineRule="auto"/>
            </w:pPr>
            <w:r>
              <w:rPr>
                <w:rFonts w:ascii="Aptos" w:hAnsi="Aptos"/>
                <w:sz w:val="16"/>
              </w:rPr>
              <w:t>Hoaks dan membaca lateral</w:t>
            </w:r>
          </w:p>
        </w:tc>
        <w:tc>
          <w:tcPr>
            <w:tcW w:type="dxa" w:w="3600"/>
            <w:vAlign w:val="center"/>
            <w:tcMar>
              <w:top w:w="95" w:type="dxa"/>
              <w:start w:w="95" w:type="dxa"/>
              <w:bottom w:w="95" w:type="dxa"/>
              <w:end w:w="95" w:type="dxa"/>
            </w:tcMar>
          </w:tcPr>
          <w:p>
            <w:pPr>
              <w:spacing w:after="0" w:before="0" w:line="240" w:lineRule="auto"/>
            </w:pPr>
            <w:r>
              <w:rPr>
                <w:rFonts w:ascii="Aptos" w:hAnsi="Aptos"/>
                <w:sz w:val="16"/>
              </w:rPr>
              <w:t>Jurnal, Padlet</w:t>
            </w:r>
          </w:p>
        </w:tc>
      </w:tr>
      <w:tr>
        <w:tc>
          <w:tcPr>
            <w:tcW w:type="dxa" w:w="792"/>
            <w:vAlign w:val="center"/>
            <w:tcMar>
              <w:top w:w="95" w:type="dxa"/>
              <w:start w:w="95" w:type="dxa"/>
              <w:bottom w:w="95" w:type="dxa"/>
              <w:end w:w="95" w:type="dxa"/>
            </w:tcMar>
            <w:shd w:fill="F7F9FB"/>
          </w:tcPr>
          <w:p>
            <w:pPr>
              <w:spacing w:after="0" w:before="0" w:line="240" w:lineRule="auto"/>
            </w:pPr>
            <w:r>
              <w:rPr>
                <w:rFonts w:ascii="Aptos" w:hAnsi="Aptos"/>
                <w:sz w:val="16"/>
              </w:rPr>
              <w:t>2</w:t>
            </w:r>
          </w:p>
        </w:tc>
        <w:tc>
          <w:tcPr>
            <w:tcW w:type="dxa" w:w="1800"/>
            <w:vAlign w:val="center"/>
            <w:tcMar>
              <w:top w:w="95" w:type="dxa"/>
              <w:start w:w="95" w:type="dxa"/>
              <w:bottom w:w="95" w:type="dxa"/>
              <w:end w:w="95" w:type="dxa"/>
            </w:tcMar>
            <w:shd w:fill="F7F9FB"/>
          </w:tcPr>
          <w:p>
            <w:pPr>
              <w:spacing w:after="0" w:before="0" w:line="240" w:lineRule="auto"/>
            </w:pPr>
            <w:r>
              <w:rPr>
                <w:rFonts w:ascii="Aptos" w:hAnsi="Aptos"/>
                <w:sz w:val="16"/>
              </w:rPr>
              <w:t>20 Agustus • X-H</w:t>
            </w:r>
          </w:p>
        </w:tc>
        <w:tc>
          <w:tcPr>
            <w:tcW w:type="dxa" w:w="3024"/>
            <w:vAlign w:val="center"/>
            <w:tcMar>
              <w:top w:w="95" w:type="dxa"/>
              <w:start w:w="95" w:type="dxa"/>
              <w:bottom w:w="95" w:type="dxa"/>
              <w:end w:w="95" w:type="dxa"/>
            </w:tcMar>
            <w:shd w:fill="F7F9FB"/>
          </w:tcPr>
          <w:p>
            <w:pPr>
              <w:spacing w:after="0" w:before="0" w:line="240" w:lineRule="auto"/>
            </w:pPr>
            <w:r>
              <w:rPr>
                <w:rFonts w:ascii="Aptos" w:hAnsi="Aptos"/>
                <w:sz w:val="16"/>
              </w:rPr>
              <w:t>Presentasi siswa dan Kahoot</w:t>
            </w:r>
          </w:p>
        </w:tc>
        <w:tc>
          <w:tcPr>
            <w:tcW w:type="dxa" w:w="3600"/>
            <w:vAlign w:val="center"/>
            <w:tcMar>
              <w:top w:w="95" w:type="dxa"/>
              <w:start w:w="95" w:type="dxa"/>
              <w:bottom w:w="95" w:type="dxa"/>
              <w:end w:w="95" w:type="dxa"/>
            </w:tcMar>
            <w:shd w:fill="F7F9FB"/>
          </w:tcPr>
          <w:p>
            <w:pPr>
              <w:spacing w:after="0" w:before="0" w:line="240" w:lineRule="auto"/>
            </w:pPr>
            <w:r>
              <w:rPr>
                <w:rFonts w:ascii="Aptos" w:hAnsi="Aptos"/>
                <w:sz w:val="16"/>
              </w:rPr>
              <w:t>PPT Kelompok 6, 1, dan 11; jurnal</w:t>
            </w:r>
          </w:p>
        </w:tc>
      </w:tr>
      <w:tr>
        <w:tc>
          <w:tcPr>
            <w:tcW w:type="dxa" w:w="792"/>
            <w:vAlign w:val="center"/>
            <w:tcMar>
              <w:top w:w="95" w:type="dxa"/>
              <w:start w:w="95" w:type="dxa"/>
              <w:bottom w:w="95" w:type="dxa"/>
              <w:end w:w="95" w:type="dxa"/>
            </w:tcMar>
          </w:tcPr>
          <w:p>
            <w:pPr>
              <w:spacing w:after="0" w:before="0" w:line="240" w:lineRule="auto"/>
            </w:pPr>
            <w:r>
              <w:rPr>
                <w:rFonts w:ascii="Aptos" w:hAnsi="Aptos"/>
                <w:sz w:val="16"/>
              </w:rPr>
              <w:t>2</w:t>
            </w:r>
          </w:p>
        </w:tc>
        <w:tc>
          <w:tcPr>
            <w:tcW w:type="dxa" w:w="1800"/>
            <w:vAlign w:val="center"/>
            <w:tcMar>
              <w:top w:w="95" w:type="dxa"/>
              <w:start w:w="95" w:type="dxa"/>
              <w:bottom w:w="95" w:type="dxa"/>
              <w:end w:w="95" w:type="dxa"/>
            </w:tcMar>
          </w:tcPr>
          <w:p>
            <w:pPr>
              <w:spacing w:after="0" w:before="0" w:line="240" w:lineRule="auto"/>
            </w:pPr>
            <w:r>
              <w:rPr>
                <w:rFonts w:ascii="Aptos" w:hAnsi="Aptos"/>
                <w:sz w:val="16"/>
              </w:rPr>
              <w:t>21 Agustus • X-C</w:t>
            </w:r>
          </w:p>
        </w:tc>
        <w:tc>
          <w:tcPr>
            <w:tcW w:type="dxa" w:w="3024"/>
            <w:vAlign w:val="center"/>
            <w:tcMar>
              <w:top w:w="95" w:type="dxa"/>
              <w:start w:w="95" w:type="dxa"/>
              <w:bottom w:w="95" w:type="dxa"/>
              <w:end w:w="95" w:type="dxa"/>
            </w:tcMar>
          </w:tcPr>
          <w:p>
            <w:pPr>
              <w:spacing w:after="0" w:before="0" w:line="240" w:lineRule="auto"/>
            </w:pPr>
            <w:r>
              <w:rPr>
                <w:rFonts w:ascii="Aptos" w:hAnsi="Aptos"/>
                <w:sz w:val="16"/>
              </w:rPr>
              <w:t>Browser, search engine, LKPD</w:t>
            </w:r>
          </w:p>
        </w:tc>
        <w:tc>
          <w:tcPr>
            <w:tcW w:type="dxa" w:w="3600"/>
            <w:vAlign w:val="center"/>
            <w:tcMar>
              <w:top w:w="95" w:type="dxa"/>
              <w:start w:w="95" w:type="dxa"/>
              <w:bottom w:w="95" w:type="dxa"/>
              <w:end w:w="95" w:type="dxa"/>
            </w:tcMar>
          </w:tcPr>
          <w:p>
            <w:pPr>
              <w:spacing w:after="0" w:before="0" w:line="240" w:lineRule="auto"/>
            </w:pPr>
            <w:r>
              <w:rPr>
                <w:rFonts w:ascii="Aptos" w:hAnsi="Aptos"/>
                <w:sz w:val="16"/>
              </w:rPr>
              <w:t>LKPD Literasi Digital</w:t>
            </w:r>
          </w:p>
        </w:tc>
      </w:tr>
      <w:tr>
        <w:tc>
          <w:tcPr>
            <w:tcW w:type="dxa" w:w="792"/>
            <w:vAlign w:val="center"/>
            <w:tcMar>
              <w:top w:w="95" w:type="dxa"/>
              <w:start w:w="95" w:type="dxa"/>
              <w:bottom w:w="95" w:type="dxa"/>
              <w:end w:w="95" w:type="dxa"/>
            </w:tcMar>
            <w:shd w:fill="F7F9FB"/>
          </w:tcPr>
          <w:p>
            <w:pPr>
              <w:spacing w:after="0" w:before="0" w:line="240" w:lineRule="auto"/>
            </w:pPr>
            <w:r>
              <w:rPr>
                <w:rFonts w:ascii="Aptos" w:hAnsi="Aptos"/>
                <w:sz w:val="16"/>
              </w:rPr>
              <w:t>2</w:t>
            </w:r>
          </w:p>
        </w:tc>
        <w:tc>
          <w:tcPr>
            <w:tcW w:type="dxa" w:w="1800"/>
            <w:vAlign w:val="center"/>
            <w:tcMar>
              <w:top w:w="95" w:type="dxa"/>
              <w:start w:w="95" w:type="dxa"/>
              <w:bottom w:w="95" w:type="dxa"/>
              <w:end w:w="95" w:type="dxa"/>
            </w:tcMar>
            <w:shd w:fill="F7F9FB"/>
          </w:tcPr>
          <w:p>
            <w:pPr>
              <w:spacing w:after="0" w:before="0" w:line="240" w:lineRule="auto"/>
            </w:pPr>
            <w:r>
              <w:rPr>
                <w:rFonts w:ascii="Aptos" w:hAnsi="Aptos"/>
                <w:sz w:val="16"/>
              </w:rPr>
              <w:t>27 Agustus • X-H</w:t>
            </w:r>
          </w:p>
        </w:tc>
        <w:tc>
          <w:tcPr>
            <w:tcW w:type="dxa" w:w="3024"/>
            <w:vAlign w:val="center"/>
            <w:tcMar>
              <w:top w:w="95" w:type="dxa"/>
              <w:start w:w="95" w:type="dxa"/>
              <w:bottom w:w="95" w:type="dxa"/>
              <w:end w:w="95" w:type="dxa"/>
            </w:tcMar>
            <w:shd w:fill="F7F9FB"/>
          </w:tcPr>
          <w:p>
            <w:pPr>
              <w:spacing w:after="0" w:before="0" w:line="240" w:lineRule="auto"/>
            </w:pPr>
            <w:r>
              <w:rPr>
                <w:rFonts w:ascii="Aptos" w:hAnsi="Aptos"/>
                <w:sz w:val="16"/>
              </w:rPr>
              <w:t>CT dan pengolah kata</w:t>
            </w:r>
          </w:p>
        </w:tc>
        <w:tc>
          <w:tcPr>
            <w:tcW w:type="dxa" w:w="3600"/>
            <w:vAlign w:val="center"/>
            <w:tcMar>
              <w:top w:w="95" w:type="dxa"/>
              <w:start w:w="95" w:type="dxa"/>
              <w:bottom w:w="95" w:type="dxa"/>
              <w:end w:w="95" w:type="dxa"/>
            </w:tcMar>
            <w:shd w:fill="F7F9FB"/>
          </w:tcPr>
          <w:p>
            <w:pPr>
              <w:spacing w:after="0" w:before="0" w:line="240" w:lineRule="auto"/>
            </w:pPr>
            <w:r>
              <w:rPr>
                <w:rFonts w:ascii="Aptos" w:hAnsi="Aptos"/>
                <w:sz w:val="16"/>
              </w:rPr>
              <w:t>Jurnal, bahan pembelajaran terkait</w:t>
            </w:r>
          </w:p>
        </w:tc>
      </w:tr>
      <w:tr>
        <w:tc>
          <w:tcPr>
            <w:tcW w:type="dxa" w:w="792"/>
            <w:vAlign w:val="center"/>
            <w:tcMar>
              <w:top w:w="95" w:type="dxa"/>
              <w:start w:w="95" w:type="dxa"/>
              <w:bottom w:w="95" w:type="dxa"/>
              <w:end w:w="95" w:type="dxa"/>
            </w:tcMar>
          </w:tcPr>
          <w:p>
            <w:pPr>
              <w:spacing w:after="0" w:before="0" w:line="240" w:lineRule="auto"/>
            </w:pPr>
            <w:r>
              <w:rPr>
                <w:rFonts w:ascii="Aptos" w:hAnsi="Aptos"/>
                <w:sz w:val="16"/>
              </w:rPr>
              <w:t>2</w:t>
            </w:r>
          </w:p>
        </w:tc>
        <w:tc>
          <w:tcPr>
            <w:tcW w:type="dxa" w:w="1800"/>
            <w:vAlign w:val="center"/>
            <w:tcMar>
              <w:top w:w="95" w:type="dxa"/>
              <w:start w:w="95" w:type="dxa"/>
              <w:bottom w:w="95" w:type="dxa"/>
              <w:end w:w="95" w:type="dxa"/>
            </w:tcMar>
          </w:tcPr>
          <w:p>
            <w:pPr>
              <w:spacing w:after="0" w:before="0" w:line="240" w:lineRule="auto"/>
            </w:pPr>
            <w:r>
              <w:rPr>
                <w:rFonts w:ascii="Aptos" w:hAnsi="Aptos"/>
                <w:sz w:val="16"/>
              </w:rPr>
              <w:t>28 Agustus • X-C</w:t>
            </w:r>
          </w:p>
        </w:tc>
        <w:tc>
          <w:tcPr>
            <w:tcW w:type="dxa" w:w="3024"/>
            <w:vAlign w:val="center"/>
            <w:tcMar>
              <w:top w:w="95" w:type="dxa"/>
              <w:start w:w="95" w:type="dxa"/>
              <w:bottom w:w="95" w:type="dxa"/>
              <w:end w:w="95" w:type="dxa"/>
            </w:tcMar>
          </w:tcPr>
          <w:p>
            <w:pPr>
              <w:spacing w:after="0" w:before="0" w:line="240" w:lineRule="auto"/>
            </w:pPr>
            <w:r>
              <w:rPr>
                <w:rFonts w:ascii="Aptos" w:hAnsi="Aptos"/>
                <w:sz w:val="16"/>
              </w:rPr>
              <w:t>Hoaks dan membaca lateral</w:t>
            </w:r>
          </w:p>
        </w:tc>
        <w:tc>
          <w:tcPr>
            <w:tcW w:type="dxa" w:w="3600"/>
            <w:vAlign w:val="center"/>
            <w:tcMar>
              <w:top w:w="95" w:type="dxa"/>
              <w:start w:w="95" w:type="dxa"/>
              <w:bottom w:w="95" w:type="dxa"/>
              <w:end w:w="95" w:type="dxa"/>
            </w:tcMar>
          </w:tcPr>
          <w:p>
            <w:pPr>
              <w:spacing w:after="0" w:before="0" w:line="240" w:lineRule="auto"/>
            </w:pPr>
            <w:r>
              <w:rPr>
                <w:rFonts w:ascii="Aptos" w:hAnsi="Aptos"/>
                <w:sz w:val="16"/>
              </w:rPr>
              <w:t>Jurnal, materi Literasi Digital</w:t>
            </w:r>
          </w:p>
        </w:tc>
      </w:tr>
      <w:tr>
        <w:tc>
          <w:tcPr>
            <w:tcW w:type="dxa" w:w="792"/>
            <w:vAlign w:val="center"/>
            <w:tcMar>
              <w:top w:w="95" w:type="dxa"/>
              <w:start w:w="95" w:type="dxa"/>
              <w:bottom w:w="95" w:type="dxa"/>
              <w:end w:w="95" w:type="dxa"/>
            </w:tcMar>
            <w:shd w:fill="F7F9FB"/>
          </w:tcPr>
          <w:p>
            <w:pPr>
              <w:spacing w:after="0" w:before="0" w:line="240" w:lineRule="auto"/>
            </w:pPr>
            <w:r>
              <w:rPr>
                <w:rFonts w:ascii="Aptos" w:hAnsi="Aptos"/>
                <w:sz w:val="16"/>
              </w:rPr>
              <w:t>2</w:t>
            </w:r>
          </w:p>
        </w:tc>
        <w:tc>
          <w:tcPr>
            <w:tcW w:type="dxa" w:w="1800"/>
            <w:vAlign w:val="center"/>
            <w:tcMar>
              <w:top w:w="95" w:type="dxa"/>
              <w:start w:w="95" w:type="dxa"/>
              <w:bottom w:w="95" w:type="dxa"/>
              <w:end w:w="95" w:type="dxa"/>
            </w:tcMar>
            <w:shd w:fill="F7F9FB"/>
          </w:tcPr>
          <w:p>
            <w:pPr>
              <w:spacing w:after="0" w:before="0" w:line="240" w:lineRule="auto"/>
            </w:pPr>
            <w:r>
              <w:rPr>
                <w:rFonts w:ascii="Aptos" w:hAnsi="Aptos"/>
                <w:sz w:val="16"/>
              </w:rPr>
              <w:t>3 September • X-H</w:t>
            </w:r>
          </w:p>
        </w:tc>
        <w:tc>
          <w:tcPr>
            <w:tcW w:type="dxa" w:w="3024"/>
            <w:vAlign w:val="center"/>
            <w:tcMar>
              <w:top w:w="95" w:type="dxa"/>
              <w:start w:w="95" w:type="dxa"/>
              <w:bottom w:w="95" w:type="dxa"/>
              <w:end w:w="95" w:type="dxa"/>
            </w:tcMar>
            <w:shd w:fill="F7F9FB"/>
          </w:tcPr>
          <w:p>
            <w:pPr>
              <w:spacing w:after="0" w:before="0" w:line="240" w:lineRule="auto"/>
            </w:pPr>
            <w:r>
              <w:rPr>
                <w:rFonts w:ascii="Aptos" w:hAnsi="Aptos"/>
                <w:sz w:val="16"/>
              </w:rPr>
              <w:t>Asesmen Bab 1</w:t>
            </w:r>
          </w:p>
        </w:tc>
        <w:tc>
          <w:tcPr>
            <w:tcW w:type="dxa" w:w="3600"/>
            <w:vAlign w:val="center"/>
            <w:tcMar>
              <w:top w:w="95" w:type="dxa"/>
              <w:start w:w="95" w:type="dxa"/>
              <w:bottom w:w="95" w:type="dxa"/>
              <w:end w:w="95" w:type="dxa"/>
            </w:tcMar>
            <w:shd w:fill="F7F9FB"/>
          </w:tcPr>
          <w:p>
            <w:pPr>
              <w:spacing w:after="0" w:before="0" w:line="240" w:lineRule="auto"/>
            </w:pPr>
            <w:r>
              <w:rPr>
                <w:rFonts w:ascii="Aptos" w:hAnsi="Aptos"/>
                <w:sz w:val="16"/>
              </w:rPr>
              <w:t>Jurnal dan perangkat evaluasi</w:t>
            </w:r>
          </w:p>
        </w:tc>
      </w:tr>
      <w:tr>
        <w:tc>
          <w:tcPr>
            <w:tcW w:type="dxa" w:w="792"/>
            <w:vAlign w:val="center"/>
            <w:tcMar>
              <w:top w:w="95" w:type="dxa"/>
              <w:start w:w="95" w:type="dxa"/>
              <w:bottom w:w="95" w:type="dxa"/>
              <w:end w:w="95" w:type="dxa"/>
            </w:tcMar>
          </w:tcPr>
          <w:p>
            <w:pPr>
              <w:spacing w:after="0" w:before="0" w:line="240" w:lineRule="auto"/>
            </w:pPr>
            <w:r>
              <w:rPr>
                <w:rFonts w:ascii="Aptos" w:hAnsi="Aptos"/>
                <w:sz w:val="16"/>
              </w:rPr>
              <w:t>3</w:t>
            </w:r>
          </w:p>
        </w:tc>
        <w:tc>
          <w:tcPr>
            <w:tcW w:type="dxa" w:w="1800"/>
            <w:vAlign w:val="center"/>
            <w:tcMar>
              <w:top w:w="95" w:type="dxa"/>
              <w:start w:w="95" w:type="dxa"/>
              <w:bottom w:w="95" w:type="dxa"/>
              <w:end w:w="95" w:type="dxa"/>
            </w:tcMar>
          </w:tcPr>
          <w:p>
            <w:pPr>
              <w:spacing w:after="0" w:before="0" w:line="240" w:lineRule="auto"/>
            </w:pPr>
            <w:r>
              <w:rPr>
                <w:rFonts w:ascii="Aptos" w:hAnsi="Aptos"/>
                <w:sz w:val="16"/>
              </w:rPr>
              <w:t>17 September • X-C</w:t>
            </w:r>
          </w:p>
        </w:tc>
        <w:tc>
          <w:tcPr>
            <w:tcW w:type="dxa" w:w="3024"/>
            <w:vAlign w:val="center"/>
            <w:tcMar>
              <w:top w:w="95" w:type="dxa"/>
              <w:start w:w="95" w:type="dxa"/>
              <w:bottom w:w="95" w:type="dxa"/>
              <w:end w:w="95" w:type="dxa"/>
            </w:tcMar>
          </w:tcPr>
          <w:p>
            <w:pPr>
              <w:spacing w:after="0" w:before="0" w:line="240" w:lineRule="auto"/>
            </w:pPr>
            <w:r>
              <w:rPr>
                <w:rFonts w:ascii="Aptos" w:hAnsi="Aptos"/>
                <w:sz w:val="16"/>
              </w:rPr>
              <w:t>CT, struktur data, flowchart, algoritma</w:t>
            </w:r>
          </w:p>
        </w:tc>
        <w:tc>
          <w:tcPr>
            <w:tcW w:type="dxa" w:w="3600"/>
            <w:vAlign w:val="center"/>
            <w:tcMar>
              <w:top w:w="95" w:type="dxa"/>
              <w:start w:w="95" w:type="dxa"/>
              <w:bottom w:w="95" w:type="dxa"/>
              <w:end w:w="95" w:type="dxa"/>
            </w:tcMar>
          </w:tcPr>
          <w:p>
            <w:pPr>
              <w:spacing w:after="0" w:before="0" w:line="240" w:lineRule="auto"/>
            </w:pPr>
            <w:r>
              <w:rPr>
                <w:rFonts w:ascii="Aptos" w:hAnsi="Aptos"/>
                <w:sz w:val="16"/>
              </w:rPr>
              <w:t>Modul CT, PPT, LKPD CT</w:t>
            </w:r>
          </w:p>
        </w:tc>
      </w:tr>
      <w:tr>
        <w:tc>
          <w:tcPr>
            <w:tcW w:type="dxa" w:w="792"/>
            <w:vAlign w:val="center"/>
            <w:tcMar>
              <w:top w:w="95" w:type="dxa"/>
              <w:start w:w="95" w:type="dxa"/>
              <w:bottom w:w="95" w:type="dxa"/>
              <w:end w:w="95" w:type="dxa"/>
            </w:tcMar>
            <w:shd w:fill="F7F9FB"/>
          </w:tcPr>
          <w:p>
            <w:pPr>
              <w:spacing w:after="0" w:before="0" w:line="240" w:lineRule="auto"/>
            </w:pPr>
            <w:r>
              <w:rPr>
                <w:rFonts w:ascii="Aptos" w:hAnsi="Aptos"/>
                <w:sz w:val="16"/>
              </w:rPr>
              <w:t>3</w:t>
            </w:r>
          </w:p>
        </w:tc>
        <w:tc>
          <w:tcPr>
            <w:tcW w:type="dxa" w:w="1800"/>
            <w:vAlign w:val="center"/>
            <w:tcMar>
              <w:top w:w="95" w:type="dxa"/>
              <w:start w:w="95" w:type="dxa"/>
              <w:bottom w:w="95" w:type="dxa"/>
              <w:end w:w="95" w:type="dxa"/>
            </w:tcMar>
            <w:shd w:fill="F7F9FB"/>
          </w:tcPr>
          <w:p>
            <w:pPr>
              <w:spacing w:after="0" w:before="0" w:line="240" w:lineRule="auto"/>
            </w:pPr>
            <w:r>
              <w:rPr>
                <w:rFonts w:ascii="Aptos" w:hAnsi="Aptos"/>
                <w:sz w:val="16"/>
              </w:rPr>
              <w:t>24 September • X-D</w:t>
            </w:r>
          </w:p>
        </w:tc>
        <w:tc>
          <w:tcPr>
            <w:tcW w:type="dxa" w:w="3024"/>
            <w:vAlign w:val="center"/>
            <w:tcMar>
              <w:top w:w="95" w:type="dxa"/>
              <w:start w:w="95" w:type="dxa"/>
              <w:bottom w:w="95" w:type="dxa"/>
              <w:end w:w="95" w:type="dxa"/>
            </w:tcMar>
            <w:shd w:fill="F7F9FB"/>
          </w:tcPr>
          <w:p>
            <w:pPr>
              <w:spacing w:after="0" w:before="0" w:line="240" w:lineRule="auto"/>
            </w:pPr>
            <w:r>
              <w:rPr>
                <w:rFonts w:ascii="Aptos" w:hAnsi="Aptos"/>
                <w:sz w:val="16"/>
              </w:rPr>
              <w:t>Literasi digital, membaca lateral, hoaks</w:t>
            </w:r>
          </w:p>
        </w:tc>
        <w:tc>
          <w:tcPr>
            <w:tcW w:type="dxa" w:w="3600"/>
            <w:vAlign w:val="center"/>
            <w:tcMar>
              <w:top w:w="95" w:type="dxa"/>
              <w:start w:w="95" w:type="dxa"/>
              <w:bottom w:w="95" w:type="dxa"/>
              <w:end w:w="95" w:type="dxa"/>
            </w:tcMar>
            <w:shd w:fill="F7F9FB"/>
          </w:tcPr>
          <w:p>
            <w:pPr>
              <w:spacing w:after="0" w:before="0" w:line="240" w:lineRule="auto"/>
            </w:pPr>
            <w:r>
              <w:rPr>
                <w:rFonts w:ascii="Aptos" w:hAnsi="Aptos"/>
                <w:sz w:val="16"/>
              </w:rPr>
              <w:t>Jurnal dan perangkat Literasi Digital</w:t>
            </w:r>
          </w:p>
        </w:tc>
      </w:tr>
      <w:tr>
        <w:tc>
          <w:tcPr>
            <w:tcW w:type="dxa" w:w="792"/>
            <w:vAlign w:val="center"/>
            <w:tcMar>
              <w:top w:w="95" w:type="dxa"/>
              <w:start w:w="95" w:type="dxa"/>
              <w:bottom w:w="95" w:type="dxa"/>
              <w:end w:w="95" w:type="dxa"/>
            </w:tcMar>
          </w:tcPr>
          <w:p>
            <w:pPr>
              <w:spacing w:after="0" w:before="0" w:line="240" w:lineRule="auto"/>
            </w:pPr>
            <w:r>
              <w:rPr>
                <w:rFonts w:ascii="Aptos" w:hAnsi="Aptos"/>
                <w:sz w:val="16"/>
              </w:rPr>
              <w:t>3</w:t>
            </w:r>
          </w:p>
        </w:tc>
        <w:tc>
          <w:tcPr>
            <w:tcW w:type="dxa" w:w="1800"/>
            <w:vAlign w:val="center"/>
            <w:tcMar>
              <w:top w:w="95" w:type="dxa"/>
              <w:start w:w="95" w:type="dxa"/>
              <w:bottom w:w="95" w:type="dxa"/>
              <w:end w:w="95" w:type="dxa"/>
            </w:tcMar>
          </w:tcPr>
          <w:p>
            <w:pPr>
              <w:spacing w:after="0" w:before="0" w:line="240" w:lineRule="auto"/>
            </w:pPr>
            <w:r>
              <w:rPr>
                <w:rFonts w:ascii="Aptos" w:hAnsi="Aptos"/>
                <w:sz w:val="16"/>
              </w:rPr>
              <w:t>24 September • X-C</w:t>
            </w:r>
          </w:p>
        </w:tc>
        <w:tc>
          <w:tcPr>
            <w:tcW w:type="dxa" w:w="3024"/>
            <w:vAlign w:val="center"/>
            <w:tcMar>
              <w:top w:w="95" w:type="dxa"/>
              <w:start w:w="95" w:type="dxa"/>
              <w:bottom w:w="95" w:type="dxa"/>
              <w:end w:w="95" w:type="dxa"/>
            </w:tcMar>
          </w:tcPr>
          <w:p>
            <w:pPr>
              <w:spacing w:after="0" w:before="0" w:line="240" w:lineRule="auto"/>
            </w:pPr>
            <w:r>
              <w:rPr>
                <w:rFonts w:ascii="Aptos" w:hAnsi="Aptos"/>
                <w:sz w:val="16"/>
              </w:rPr>
              <w:t>Searching, sorting, pseudocode, strategi algoritma</w:t>
            </w:r>
          </w:p>
        </w:tc>
        <w:tc>
          <w:tcPr>
            <w:tcW w:type="dxa" w:w="3600"/>
            <w:vAlign w:val="center"/>
            <w:tcMar>
              <w:top w:w="95" w:type="dxa"/>
              <w:start w:w="95" w:type="dxa"/>
              <w:bottom w:w="95" w:type="dxa"/>
              <w:end w:w="95" w:type="dxa"/>
            </w:tcMar>
          </w:tcPr>
          <w:p>
            <w:pPr>
              <w:spacing w:after="0" w:before="0" w:line="240" w:lineRule="auto"/>
            </w:pPr>
            <w:r>
              <w:rPr>
                <w:rFonts w:ascii="Aptos" w:hAnsi="Aptos"/>
                <w:sz w:val="16"/>
              </w:rPr>
              <w:t>Modul/PPT/LKPD CT</w:t>
            </w:r>
          </w:p>
        </w:tc>
      </w:tr>
      <w:tr>
        <w:tc>
          <w:tcPr>
            <w:tcW w:type="dxa" w:w="792"/>
            <w:vAlign w:val="center"/>
            <w:tcMar>
              <w:top w:w="95" w:type="dxa"/>
              <w:start w:w="95" w:type="dxa"/>
              <w:bottom w:w="95" w:type="dxa"/>
              <w:end w:w="95" w:type="dxa"/>
            </w:tcMar>
            <w:shd w:fill="F7F9FB"/>
          </w:tcPr>
          <w:p>
            <w:pPr>
              <w:spacing w:after="0" w:before="0" w:line="240" w:lineRule="auto"/>
            </w:pPr>
            <w:r>
              <w:rPr>
                <w:rFonts w:ascii="Aptos" w:hAnsi="Aptos"/>
                <w:sz w:val="16"/>
              </w:rPr>
              <w:t>3</w:t>
            </w:r>
          </w:p>
        </w:tc>
        <w:tc>
          <w:tcPr>
            <w:tcW w:type="dxa" w:w="1800"/>
            <w:vAlign w:val="center"/>
            <w:tcMar>
              <w:top w:w="95" w:type="dxa"/>
              <w:start w:w="95" w:type="dxa"/>
              <w:bottom w:w="95" w:type="dxa"/>
              <w:end w:w="95" w:type="dxa"/>
            </w:tcMar>
            <w:shd w:fill="F7F9FB"/>
          </w:tcPr>
          <w:p>
            <w:pPr>
              <w:spacing w:after="0" w:before="0" w:line="240" w:lineRule="auto"/>
            </w:pPr>
            <w:r>
              <w:rPr>
                <w:rFonts w:ascii="Aptos" w:hAnsi="Aptos"/>
                <w:sz w:val="16"/>
              </w:rPr>
              <w:t>1 Oktober • X-C</w:t>
            </w:r>
          </w:p>
        </w:tc>
        <w:tc>
          <w:tcPr>
            <w:tcW w:type="dxa" w:w="3024"/>
            <w:vAlign w:val="center"/>
            <w:tcMar>
              <w:top w:w="95" w:type="dxa"/>
              <w:start w:w="95" w:type="dxa"/>
              <w:bottom w:w="95" w:type="dxa"/>
              <w:end w:w="95" w:type="dxa"/>
            </w:tcMar>
            <w:shd w:fill="F7F9FB"/>
          </w:tcPr>
          <w:p>
            <w:pPr>
              <w:spacing w:after="0" w:before="0" w:line="240" w:lineRule="auto"/>
            </w:pPr>
            <w:r>
              <w:rPr>
                <w:rFonts w:ascii="Aptos" w:hAnsi="Aptos"/>
                <w:sz w:val="16"/>
              </w:rPr>
              <w:t>Konsep dasar dan ekosistem AI</w:t>
            </w:r>
          </w:p>
        </w:tc>
        <w:tc>
          <w:tcPr>
            <w:tcW w:type="dxa" w:w="3600"/>
            <w:vAlign w:val="center"/>
            <w:tcMar>
              <w:top w:w="95" w:type="dxa"/>
              <w:start w:w="95" w:type="dxa"/>
              <w:bottom w:w="95" w:type="dxa"/>
              <w:end w:w="95" w:type="dxa"/>
            </w:tcMar>
            <w:shd w:fill="F7F9FB"/>
          </w:tcPr>
          <w:p>
            <w:pPr>
              <w:spacing w:after="0" w:before="0" w:line="240" w:lineRule="auto"/>
            </w:pPr>
            <w:r>
              <w:rPr>
                <w:rFonts w:ascii="Aptos" w:hAnsi="Aptos"/>
                <w:sz w:val="16"/>
              </w:rPr>
              <w:t>Modul AI, PPT, LKPD 1</w:t>
            </w:r>
          </w:p>
        </w:tc>
      </w:tr>
      <w:tr>
        <w:tc>
          <w:tcPr>
            <w:tcW w:type="dxa" w:w="792"/>
            <w:vAlign w:val="center"/>
            <w:tcMar>
              <w:top w:w="95" w:type="dxa"/>
              <w:start w:w="95" w:type="dxa"/>
              <w:bottom w:w="95" w:type="dxa"/>
              <w:end w:w="95" w:type="dxa"/>
            </w:tcMar>
          </w:tcPr>
          <w:p>
            <w:pPr>
              <w:spacing w:after="0" w:before="0" w:line="240" w:lineRule="auto"/>
            </w:pPr>
            <w:r>
              <w:rPr>
                <w:rFonts w:ascii="Aptos" w:hAnsi="Aptos"/>
                <w:sz w:val="16"/>
              </w:rPr>
              <w:t>4</w:t>
            </w:r>
          </w:p>
        </w:tc>
        <w:tc>
          <w:tcPr>
            <w:tcW w:type="dxa" w:w="1800"/>
            <w:vAlign w:val="center"/>
            <w:tcMar>
              <w:top w:w="95" w:type="dxa"/>
              <w:start w:w="95" w:type="dxa"/>
              <w:bottom w:w="95" w:type="dxa"/>
              <w:end w:w="95" w:type="dxa"/>
            </w:tcMar>
          </w:tcPr>
          <w:p>
            <w:pPr>
              <w:spacing w:after="0" w:before="0" w:line="240" w:lineRule="auto"/>
            </w:pPr>
            <w:r>
              <w:rPr>
                <w:rFonts w:ascii="Aptos" w:hAnsi="Aptos"/>
                <w:sz w:val="16"/>
              </w:rPr>
              <w:t>15 Oktober • X-D</w:t>
            </w:r>
          </w:p>
        </w:tc>
        <w:tc>
          <w:tcPr>
            <w:tcW w:type="dxa" w:w="3024"/>
            <w:vAlign w:val="center"/>
            <w:tcMar>
              <w:top w:w="95" w:type="dxa"/>
              <w:start w:w="95" w:type="dxa"/>
              <w:bottom w:w="95" w:type="dxa"/>
              <w:end w:w="95" w:type="dxa"/>
            </w:tcMar>
          </w:tcPr>
          <w:p>
            <w:pPr>
              <w:spacing w:after="0" w:before="0" w:line="240" w:lineRule="auto"/>
            </w:pPr>
            <w:r>
              <w:rPr>
                <w:rFonts w:ascii="Aptos" w:hAnsi="Aptos"/>
                <w:sz w:val="16"/>
              </w:rPr>
              <w:t>Ulangan/pembahasan, CT/literasi/AI</w:t>
            </w:r>
          </w:p>
        </w:tc>
        <w:tc>
          <w:tcPr>
            <w:tcW w:type="dxa" w:w="3600"/>
            <w:vAlign w:val="center"/>
            <w:tcMar>
              <w:top w:w="95" w:type="dxa"/>
              <w:start w:w="95" w:type="dxa"/>
              <w:bottom w:w="95" w:type="dxa"/>
              <w:end w:w="95" w:type="dxa"/>
            </w:tcMar>
          </w:tcPr>
          <w:p>
            <w:pPr>
              <w:spacing w:after="0" w:before="0" w:line="240" w:lineRule="auto"/>
            </w:pPr>
            <w:r>
              <w:rPr>
                <w:rFonts w:ascii="Aptos" w:hAnsi="Aptos"/>
                <w:sz w:val="16"/>
              </w:rPr>
              <w:t>Jurnal dan bahan yang digunakan</w:t>
            </w:r>
          </w:p>
        </w:tc>
      </w:tr>
      <w:tr>
        <w:tc>
          <w:tcPr>
            <w:tcW w:type="dxa" w:w="792"/>
            <w:vAlign w:val="center"/>
            <w:tcMar>
              <w:top w:w="95" w:type="dxa"/>
              <w:start w:w="95" w:type="dxa"/>
              <w:bottom w:w="95" w:type="dxa"/>
              <w:end w:w="95" w:type="dxa"/>
            </w:tcMar>
            <w:shd w:fill="F7F9FB"/>
          </w:tcPr>
          <w:p>
            <w:pPr>
              <w:spacing w:after="0" w:before="0" w:line="240" w:lineRule="auto"/>
            </w:pPr>
            <w:r>
              <w:rPr>
                <w:rFonts w:ascii="Aptos" w:hAnsi="Aptos"/>
                <w:sz w:val="16"/>
              </w:rPr>
              <w:t>4</w:t>
            </w:r>
          </w:p>
        </w:tc>
        <w:tc>
          <w:tcPr>
            <w:tcW w:type="dxa" w:w="1800"/>
            <w:vAlign w:val="center"/>
            <w:tcMar>
              <w:top w:w="95" w:type="dxa"/>
              <w:start w:w="95" w:type="dxa"/>
              <w:bottom w:w="95" w:type="dxa"/>
              <w:end w:w="95" w:type="dxa"/>
            </w:tcMar>
            <w:shd w:fill="F7F9FB"/>
          </w:tcPr>
          <w:p>
            <w:pPr>
              <w:spacing w:after="0" w:before="0" w:line="240" w:lineRule="auto"/>
            </w:pPr>
            <w:r>
              <w:rPr>
                <w:rFonts w:ascii="Aptos" w:hAnsi="Aptos"/>
                <w:sz w:val="16"/>
              </w:rPr>
              <w:t>15 Oktober • X-C</w:t>
            </w:r>
          </w:p>
        </w:tc>
        <w:tc>
          <w:tcPr>
            <w:tcW w:type="dxa" w:w="3024"/>
            <w:vAlign w:val="center"/>
            <w:tcMar>
              <w:top w:w="95" w:type="dxa"/>
              <w:start w:w="95" w:type="dxa"/>
              <w:bottom w:w="95" w:type="dxa"/>
              <w:end w:w="95" w:type="dxa"/>
            </w:tcMar>
            <w:shd w:fill="F7F9FB"/>
          </w:tcPr>
          <w:p>
            <w:pPr>
              <w:spacing w:after="0" w:before="0" w:line="240" w:lineRule="auto"/>
            </w:pPr>
            <w:r>
              <w:rPr>
                <w:rFonts w:ascii="Aptos" w:hAnsi="Aptos"/>
                <w:sz w:val="16"/>
              </w:rPr>
              <w:t>Ulangan Bab 1 dan kelanjutan AI</w:t>
            </w:r>
          </w:p>
        </w:tc>
        <w:tc>
          <w:tcPr>
            <w:tcW w:type="dxa" w:w="3600"/>
            <w:vAlign w:val="center"/>
            <w:tcMar>
              <w:top w:w="95" w:type="dxa"/>
              <w:start w:w="95" w:type="dxa"/>
              <w:bottom w:w="95" w:type="dxa"/>
              <w:end w:w="95" w:type="dxa"/>
            </w:tcMar>
            <w:shd w:fill="F7F9FB"/>
          </w:tcPr>
          <w:p>
            <w:pPr>
              <w:spacing w:after="0" w:before="0" w:line="240" w:lineRule="auto"/>
            </w:pPr>
            <w:r>
              <w:rPr>
                <w:rFonts w:ascii="Aptos" w:hAnsi="Aptos"/>
                <w:sz w:val="16"/>
              </w:rPr>
              <w:t>Jurnal, perangkat AI</w:t>
            </w:r>
          </w:p>
        </w:tc>
      </w:tr>
      <w:tr>
        <w:tc>
          <w:tcPr>
            <w:tcW w:type="dxa" w:w="792"/>
            <w:vAlign w:val="center"/>
            <w:tcMar>
              <w:top w:w="95" w:type="dxa"/>
              <w:start w:w="95" w:type="dxa"/>
              <w:bottom w:w="95" w:type="dxa"/>
              <w:end w:w="95" w:type="dxa"/>
            </w:tcMar>
          </w:tcPr>
          <w:p>
            <w:pPr>
              <w:spacing w:after="0" w:before="0" w:line="240" w:lineRule="auto"/>
            </w:pPr>
            <w:r>
              <w:rPr>
                <w:rFonts w:ascii="Aptos" w:hAnsi="Aptos"/>
                <w:sz w:val="16"/>
              </w:rPr>
              <w:t>4</w:t>
            </w:r>
          </w:p>
        </w:tc>
        <w:tc>
          <w:tcPr>
            <w:tcW w:type="dxa" w:w="1800"/>
            <w:vAlign w:val="center"/>
            <w:tcMar>
              <w:top w:w="95" w:type="dxa"/>
              <w:start w:w="95" w:type="dxa"/>
              <w:bottom w:w="95" w:type="dxa"/>
              <w:end w:w="95" w:type="dxa"/>
            </w:tcMar>
          </w:tcPr>
          <w:p>
            <w:pPr>
              <w:spacing w:after="0" w:before="0" w:line="240" w:lineRule="auto"/>
            </w:pPr>
            <w:r>
              <w:rPr>
                <w:rFonts w:ascii="Aptos" w:hAnsi="Aptos"/>
                <w:sz w:val="16"/>
              </w:rPr>
              <w:t>22 Oktober • X-D</w:t>
            </w:r>
          </w:p>
        </w:tc>
        <w:tc>
          <w:tcPr>
            <w:tcW w:type="dxa" w:w="3024"/>
            <w:vAlign w:val="center"/>
            <w:tcMar>
              <w:top w:w="95" w:type="dxa"/>
              <w:start w:w="95" w:type="dxa"/>
              <w:bottom w:w="95" w:type="dxa"/>
              <w:end w:w="95" w:type="dxa"/>
            </w:tcMar>
          </w:tcPr>
          <w:p>
            <w:pPr>
              <w:spacing w:after="0" w:before="0" w:line="240" w:lineRule="auto"/>
            </w:pPr>
            <w:r>
              <w:rPr>
                <w:rFonts w:ascii="Aptos" w:hAnsi="Aptos"/>
                <w:sz w:val="16"/>
              </w:rPr>
              <w:t>LKPD Etika AI dan Praktik Prompt</w:t>
            </w:r>
          </w:p>
        </w:tc>
        <w:tc>
          <w:tcPr>
            <w:tcW w:type="dxa" w:w="3600"/>
            <w:vAlign w:val="center"/>
            <w:tcMar>
              <w:top w:w="95" w:type="dxa"/>
              <w:start w:w="95" w:type="dxa"/>
              <w:bottom w:w="95" w:type="dxa"/>
              <w:end w:w="95" w:type="dxa"/>
            </w:tcMar>
          </w:tcPr>
          <w:p>
            <w:pPr>
              <w:spacing w:after="0" w:before="0" w:line="240" w:lineRule="auto"/>
            </w:pPr>
            <w:r>
              <w:rPr>
                <w:rFonts w:ascii="Aptos" w:hAnsi="Aptos"/>
                <w:sz w:val="16"/>
              </w:rPr>
              <w:t>LKPD 2 dan LKPD 3</w:t>
            </w:r>
          </w:p>
        </w:tc>
      </w:tr>
      <w:tr>
        <w:tc>
          <w:tcPr>
            <w:tcW w:type="dxa" w:w="792"/>
            <w:vAlign w:val="center"/>
            <w:tcMar>
              <w:top w:w="95" w:type="dxa"/>
              <w:start w:w="95" w:type="dxa"/>
              <w:bottom w:w="95" w:type="dxa"/>
              <w:end w:w="95" w:type="dxa"/>
            </w:tcMar>
            <w:shd w:fill="F7F9FB"/>
          </w:tcPr>
          <w:p>
            <w:pPr>
              <w:spacing w:after="0" w:before="0" w:line="240" w:lineRule="auto"/>
            </w:pPr>
            <w:r>
              <w:rPr>
                <w:rFonts w:ascii="Aptos" w:hAnsi="Aptos"/>
                <w:sz w:val="16"/>
              </w:rPr>
              <w:t>4</w:t>
            </w:r>
          </w:p>
        </w:tc>
        <w:tc>
          <w:tcPr>
            <w:tcW w:type="dxa" w:w="1800"/>
            <w:vAlign w:val="center"/>
            <w:tcMar>
              <w:top w:w="95" w:type="dxa"/>
              <w:start w:w="95" w:type="dxa"/>
              <w:bottom w:w="95" w:type="dxa"/>
              <w:end w:w="95" w:type="dxa"/>
            </w:tcMar>
            <w:shd w:fill="F7F9FB"/>
          </w:tcPr>
          <w:p>
            <w:pPr>
              <w:spacing w:after="0" w:before="0" w:line="240" w:lineRule="auto"/>
            </w:pPr>
            <w:r>
              <w:rPr>
                <w:rFonts w:ascii="Aptos" w:hAnsi="Aptos"/>
                <w:sz w:val="16"/>
              </w:rPr>
              <w:t>22 Oktober • X-C</w:t>
            </w:r>
          </w:p>
        </w:tc>
        <w:tc>
          <w:tcPr>
            <w:tcW w:type="dxa" w:w="3024"/>
            <w:vAlign w:val="center"/>
            <w:tcMar>
              <w:top w:w="95" w:type="dxa"/>
              <w:start w:w="95" w:type="dxa"/>
              <w:bottom w:w="95" w:type="dxa"/>
              <w:end w:w="95" w:type="dxa"/>
            </w:tcMar>
            <w:shd w:fill="F7F9FB"/>
          </w:tcPr>
          <w:p>
            <w:pPr>
              <w:spacing w:after="0" w:before="0" w:line="240" w:lineRule="auto"/>
            </w:pPr>
            <w:r>
              <w:rPr>
                <w:rFonts w:ascii="Aptos" w:hAnsi="Aptos"/>
                <w:sz w:val="16"/>
              </w:rPr>
              <w:t>LKPD Etika AI dan Praktik Prompt</w:t>
            </w:r>
          </w:p>
        </w:tc>
        <w:tc>
          <w:tcPr>
            <w:tcW w:type="dxa" w:w="3600"/>
            <w:vAlign w:val="center"/>
            <w:tcMar>
              <w:top w:w="95" w:type="dxa"/>
              <w:start w:w="95" w:type="dxa"/>
              <w:bottom w:w="95" w:type="dxa"/>
              <w:end w:w="95" w:type="dxa"/>
            </w:tcMar>
            <w:shd w:fill="F7F9FB"/>
          </w:tcPr>
          <w:p>
            <w:pPr>
              <w:spacing w:after="0" w:before="0" w:line="240" w:lineRule="auto"/>
            </w:pPr>
            <w:r>
              <w:rPr>
                <w:rFonts w:ascii="Aptos" w:hAnsi="Aptos"/>
                <w:sz w:val="16"/>
              </w:rPr>
              <w:t>LKPD 2 dan LKPD 3</w:t>
            </w:r>
          </w:p>
        </w:tc>
      </w:tr>
    </w:tbl>
    <w:p>
      <w:pPr>
        <w:pStyle w:val="Heading1"/>
      </w:pPr>
      <w:r>
        <w:t>4. Kegiatan Nonmengajar</w:t>
      </w:r>
    </w:p>
    <w:p>
      <w:r>
        <w:t>Selain mengajar, mahasiswa berpartisipasi dalam kegiatan sekolah dan pembinaan peserta didik. Kegiatan-kegiatan ini dilaporkan sebagai aktivitas nonmengajar; tanggal dan durasi dicantumkan sesuai jadwal atau bukti asli yang dimiliki mahasiswa.</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584"/>
            <w:vAlign w:val="center"/>
            <w:tcMar>
              <w:top w:w="95" w:type="dxa"/>
              <w:start w:w="95" w:type="dxa"/>
              <w:bottom w:w="95" w:type="dxa"/>
              <w:end w:w="95" w:type="dxa"/>
            </w:tcMar>
            <w:shd w:fill="183153"/>
          </w:tcPr>
          <w:p>
            <w:pPr>
              <w:spacing w:after="0" w:before="0" w:line="240" w:lineRule="auto"/>
            </w:pPr>
            <w:r>
              <w:rPr>
                <w:rFonts w:ascii="Aptos" w:hAnsi="Aptos"/>
                <w:b/>
                <w:color w:val="FFFFFF"/>
                <w:sz w:val="15"/>
              </w:rPr>
              <w:t>Kegiatan</w:t>
            </w:r>
          </w:p>
        </w:tc>
        <w:tc>
          <w:tcPr>
            <w:tcW w:type="dxa" w:w="2592"/>
            <w:vAlign w:val="center"/>
            <w:tcMar>
              <w:top w:w="95" w:type="dxa"/>
              <w:start w:w="95" w:type="dxa"/>
              <w:bottom w:w="95" w:type="dxa"/>
              <w:end w:w="95" w:type="dxa"/>
            </w:tcMar>
            <w:shd w:fill="183153"/>
          </w:tcPr>
          <w:p>
            <w:pPr>
              <w:spacing w:after="0" w:before="0" w:line="240" w:lineRule="auto"/>
            </w:pPr>
            <w:r>
              <w:rPr>
                <w:rFonts w:ascii="Aptos" w:hAnsi="Aptos"/>
                <w:b/>
                <w:color w:val="FFFFFF"/>
                <w:sz w:val="15"/>
              </w:rPr>
              <w:t>Bentuk keterlibatan</w:t>
            </w:r>
          </w:p>
        </w:tc>
        <w:tc>
          <w:tcPr>
            <w:tcW w:type="dxa" w:w="1656"/>
            <w:vAlign w:val="center"/>
            <w:tcMar>
              <w:top w:w="95" w:type="dxa"/>
              <w:start w:w="95" w:type="dxa"/>
              <w:bottom w:w="95" w:type="dxa"/>
              <w:end w:w="95" w:type="dxa"/>
            </w:tcMar>
            <w:shd w:fill="183153"/>
          </w:tcPr>
          <w:p>
            <w:pPr>
              <w:spacing w:after="0" w:before="0" w:line="240" w:lineRule="auto"/>
            </w:pPr>
            <w:r>
              <w:rPr>
                <w:rFonts w:ascii="Aptos" w:hAnsi="Aptos"/>
                <w:b/>
                <w:color w:val="FFFFFF"/>
                <w:sz w:val="15"/>
              </w:rPr>
              <w:t>Durasi/tanggal</w:t>
            </w:r>
          </w:p>
        </w:tc>
        <w:tc>
          <w:tcPr>
            <w:tcW w:type="dxa" w:w="1800"/>
            <w:vAlign w:val="center"/>
            <w:tcMar>
              <w:top w:w="95" w:type="dxa"/>
              <w:start w:w="95" w:type="dxa"/>
              <w:bottom w:w="95" w:type="dxa"/>
              <w:end w:w="95" w:type="dxa"/>
            </w:tcMar>
            <w:shd w:fill="183153"/>
          </w:tcPr>
          <w:p>
            <w:pPr>
              <w:spacing w:after="0" w:before="0" w:line="240" w:lineRule="auto"/>
            </w:pPr>
            <w:r>
              <w:rPr>
                <w:rFonts w:ascii="Aptos" w:hAnsi="Aptos"/>
                <w:b/>
                <w:color w:val="FFFFFF"/>
                <w:sz w:val="15"/>
              </w:rPr>
              <w:t>Dokumentasi</w:t>
            </w:r>
          </w:p>
        </w:tc>
        <w:tc>
          <w:tcPr>
            <w:tcW w:type="dxa" w:w="1440"/>
            <w:vAlign w:val="center"/>
            <w:tcMar>
              <w:top w:w="95" w:type="dxa"/>
              <w:start w:w="95" w:type="dxa"/>
              <w:bottom w:w="95" w:type="dxa"/>
              <w:end w:w="95" w:type="dxa"/>
            </w:tcMar>
            <w:shd w:fill="183153"/>
          </w:tcPr>
          <w:p>
            <w:pPr>
              <w:spacing w:after="0" w:before="0" w:line="240" w:lineRule="auto"/>
            </w:pPr>
            <w:r>
              <w:rPr>
                <w:rFonts w:ascii="Aptos" w:hAnsi="Aptos"/>
                <w:b/>
                <w:color w:val="FFFFFF"/>
                <w:sz w:val="15"/>
              </w:rPr>
              <w:t>Tautan bukti</w:t>
            </w:r>
          </w:p>
        </w:tc>
      </w:tr>
      <w:tr>
        <w:tc>
          <w:tcPr>
            <w:tcW w:type="dxa" w:w="1584"/>
            <w:vAlign w:val="center"/>
            <w:tcMar>
              <w:top w:w="95" w:type="dxa"/>
              <w:start w:w="95" w:type="dxa"/>
              <w:bottom w:w="95" w:type="dxa"/>
              <w:end w:w="95" w:type="dxa"/>
            </w:tcMar>
          </w:tcPr>
          <w:p>
            <w:pPr>
              <w:spacing w:after="0" w:before="0" w:line="240" w:lineRule="auto"/>
            </w:pPr>
            <w:r>
              <w:rPr>
                <w:rFonts w:ascii="Aptos" w:hAnsi="Aptos"/>
                <w:sz w:val="15"/>
              </w:rPr>
              <w:t>Guru piket</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Melaksanakan piket dan membantu ketertiban/kegiatan harian sekolah.</w:t>
            </w:r>
          </w:p>
        </w:tc>
        <w:tc>
          <w:tcPr>
            <w:tcW w:type="dxa" w:w="1656"/>
            <w:vAlign w:val="center"/>
            <w:tcMar>
              <w:top w:w="95" w:type="dxa"/>
              <w:start w:w="95" w:type="dxa"/>
              <w:bottom w:w="95" w:type="dxa"/>
              <w:end w:w="95" w:type="dxa"/>
            </w:tcMar>
          </w:tcPr>
          <w:p>
            <w:pPr>
              <w:spacing w:after="0" w:before="0" w:line="240" w:lineRule="auto"/>
            </w:pPr>
            <w:r>
              <w:rPr>
                <w:rFonts w:ascii="Aptos" w:hAnsi="Aptos"/>
                <w:sz w:val="15"/>
              </w:rPr>
              <w:t>[isi berdasarkan jadwal]</w:t>
            </w:r>
          </w:p>
        </w:tc>
        <w:tc>
          <w:tcPr>
            <w:tcW w:type="dxa" w:w="1800"/>
            <w:vAlign w:val="center"/>
            <w:tcMar>
              <w:top w:w="95" w:type="dxa"/>
              <w:start w:w="95" w:type="dxa"/>
              <w:bottom w:w="95" w:type="dxa"/>
              <w:end w:w="95" w:type="dxa"/>
            </w:tcMar>
          </w:tcPr>
          <w:p>
            <w:pPr>
              <w:spacing w:after="0" w:before="0" w:line="240" w:lineRule="auto"/>
            </w:pPr>
            <w:r>
              <w:rPr>
                <w:rFonts w:ascii="Aptos" w:hAnsi="Aptos"/>
                <w:sz w:val="15"/>
              </w:rPr>
              <w:t>[tempel foto/catatan]</w:t>
            </w:r>
          </w:p>
        </w:tc>
        <w:tc>
          <w:tcPr>
            <w:tcW w:type="dxa" w:w="1440"/>
            <w:vAlign w:val="center"/>
            <w:tcMar>
              <w:top w:w="95" w:type="dxa"/>
              <w:start w:w="95" w:type="dxa"/>
              <w:bottom w:w="95" w:type="dxa"/>
              <w:end w:w="95" w:type="dxa"/>
            </w:tcMar>
          </w:tcPr>
          <w:p>
            <w:pPr>
              <w:spacing w:after="0" w:before="0" w:line="240" w:lineRule="auto"/>
            </w:pPr>
            <w:r>
              <w:rPr>
                <w:rFonts w:ascii="Aptos" w:hAnsi="Aptos"/>
                <w:sz w:val="15"/>
              </w:rPr>
              <w:t>[tautan]</w:t>
            </w:r>
          </w:p>
        </w:tc>
      </w:tr>
      <w:tr>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5"/>
              </w:rPr>
              <w:t>Ekstrakurikuler drumband</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Membantu kegiatan ekstrakurikuler dan pembinaan minat/bakat siswa.</w:t>
            </w:r>
          </w:p>
        </w:tc>
        <w:tc>
          <w:tcPr>
            <w:tcW w:type="dxa" w:w="1656"/>
            <w:vAlign w:val="center"/>
            <w:tcMar>
              <w:top w:w="95" w:type="dxa"/>
              <w:start w:w="95" w:type="dxa"/>
              <w:bottom w:w="95" w:type="dxa"/>
              <w:end w:w="95" w:type="dxa"/>
            </w:tcMar>
            <w:shd w:fill="F7F9FB"/>
          </w:tcPr>
          <w:p>
            <w:pPr>
              <w:spacing w:after="0" w:before="0" w:line="240" w:lineRule="auto"/>
            </w:pPr>
            <w:r>
              <w:rPr>
                <w:rFonts w:ascii="Aptos" w:hAnsi="Aptos"/>
                <w:sz w:val="15"/>
              </w:rPr>
              <w:t>[isi berdasarkan jadwal]</w:t>
            </w:r>
          </w:p>
        </w:tc>
        <w:tc>
          <w:tcPr>
            <w:tcW w:type="dxa" w:w="1800"/>
            <w:vAlign w:val="center"/>
            <w:tcMar>
              <w:top w:w="95" w:type="dxa"/>
              <w:start w:w="95" w:type="dxa"/>
              <w:bottom w:w="95" w:type="dxa"/>
              <w:end w:w="95" w:type="dxa"/>
            </w:tcMar>
            <w:shd w:fill="F7F9FB"/>
          </w:tcPr>
          <w:p>
            <w:pPr>
              <w:spacing w:after="0" w:before="0" w:line="240" w:lineRule="auto"/>
            </w:pPr>
            <w:r>
              <w:rPr>
                <w:rFonts w:ascii="Aptos" w:hAnsi="Aptos"/>
                <w:sz w:val="15"/>
              </w:rPr>
              <w:t>[tempel foto]</w:t>
            </w:r>
          </w:p>
        </w:tc>
        <w:tc>
          <w:tcPr>
            <w:tcW w:type="dxa" w:w="1440"/>
            <w:vAlign w:val="center"/>
            <w:tcMar>
              <w:top w:w="95" w:type="dxa"/>
              <w:start w:w="95" w:type="dxa"/>
              <w:bottom w:w="95" w:type="dxa"/>
              <w:end w:w="95" w:type="dxa"/>
            </w:tcMar>
            <w:shd w:fill="F7F9FB"/>
          </w:tcPr>
          <w:p>
            <w:pPr>
              <w:spacing w:after="0" w:before="0" w:line="240" w:lineRule="auto"/>
            </w:pPr>
            <w:r>
              <w:rPr>
                <w:rFonts w:ascii="Aptos" w:hAnsi="Aptos"/>
                <w:sz w:val="15"/>
              </w:rPr>
              <w:t>[tautan]</w:t>
            </w:r>
          </w:p>
        </w:tc>
      </w:tr>
      <w:tr>
        <w:tc>
          <w:tcPr>
            <w:tcW w:type="dxa" w:w="1584"/>
            <w:vAlign w:val="center"/>
            <w:tcMar>
              <w:top w:w="95" w:type="dxa"/>
              <w:start w:w="95" w:type="dxa"/>
              <w:bottom w:w="95" w:type="dxa"/>
              <w:end w:w="95" w:type="dxa"/>
            </w:tcMar>
          </w:tcPr>
          <w:p>
            <w:pPr>
              <w:spacing w:after="0" w:before="0" w:line="240" w:lineRule="auto"/>
            </w:pPr>
            <w:r>
              <w:rPr>
                <w:rFonts w:ascii="Aptos" w:hAnsi="Aptos"/>
                <w:sz w:val="15"/>
              </w:rPr>
              <w:t>Kegiatan Pramuka</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Mengikuti kegiatan selama dua hari dan menginap.</w:t>
            </w:r>
          </w:p>
        </w:tc>
        <w:tc>
          <w:tcPr>
            <w:tcW w:type="dxa" w:w="1656"/>
            <w:vAlign w:val="center"/>
            <w:tcMar>
              <w:top w:w="95" w:type="dxa"/>
              <w:start w:w="95" w:type="dxa"/>
              <w:bottom w:w="95" w:type="dxa"/>
              <w:end w:w="95" w:type="dxa"/>
            </w:tcMar>
          </w:tcPr>
          <w:p>
            <w:pPr>
              <w:spacing w:after="0" w:before="0" w:line="240" w:lineRule="auto"/>
            </w:pPr>
            <w:r>
              <w:rPr>
                <w:rFonts w:ascii="Aptos" w:hAnsi="Aptos"/>
                <w:sz w:val="15"/>
              </w:rPr>
              <w:t>2 hari; [isi tanggal]</w:t>
            </w:r>
          </w:p>
        </w:tc>
        <w:tc>
          <w:tcPr>
            <w:tcW w:type="dxa" w:w="1800"/>
            <w:vAlign w:val="center"/>
            <w:tcMar>
              <w:top w:w="95" w:type="dxa"/>
              <w:start w:w="95" w:type="dxa"/>
              <w:bottom w:w="95" w:type="dxa"/>
              <w:end w:w="95" w:type="dxa"/>
            </w:tcMar>
          </w:tcPr>
          <w:p>
            <w:pPr>
              <w:spacing w:after="0" w:before="0" w:line="240" w:lineRule="auto"/>
            </w:pPr>
            <w:r>
              <w:rPr>
                <w:rFonts w:ascii="Aptos" w:hAnsi="Aptos"/>
                <w:sz w:val="15"/>
              </w:rPr>
              <w:t>[tempel foto]</w:t>
            </w:r>
          </w:p>
        </w:tc>
        <w:tc>
          <w:tcPr>
            <w:tcW w:type="dxa" w:w="1440"/>
            <w:vAlign w:val="center"/>
            <w:tcMar>
              <w:top w:w="95" w:type="dxa"/>
              <w:start w:w="95" w:type="dxa"/>
              <w:bottom w:w="95" w:type="dxa"/>
              <w:end w:w="95" w:type="dxa"/>
            </w:tcMar>
          </w:tcPr>
          <w:p>
            <w:pPr>
              <w:spacing w:after="0" w:before="0" w:line="240" w:lineRule="auto"/>
            </w:pPr>
            <w:r>
              <w:rPr>
                <w:rFonts w:ascii="Aptos" w:hAnsi="Aptos"/>
                <w:sz w:val="15"/>
              </w:rPr>
              <w:t>[tautan]</w:t>
            </w:r>
          </w:p>
        </w:tc>
      </w:tr>
      <w:tr>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5"/>
              </w:rPr>
              <w:t>LDK MPK/OSIS</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Menjadi pemateri dalam kegiatan Latihan Dasar Kepemimpinan.</w:t>
            </w:r>
          </w:p>
        </w:tc>
        <w:tc>
          <w:tcPr>
            <w:tcW w:type="dxa" w:w="1656"/>
            <w:vAlign w:val="center"/>
            <w:tcMar>
              <w:top w:w="95" w:type="dxa"/>
              <w:start w:w="95" w:type="dxa"/>
              <w:bottom w:w="95" w:type="dxa"/>
              <w:end w:w="95" w:type="dxa"/>
            </w:tcMar>
            <w:shd w:fill="F7F9FB"/>
          </w:tcPr>
          <w:p>
            <w:pPr>
              <w:spacing w:after="0" w:before="0" w:line="240" w:lineRule="auto"/>
            </w:pPr>
            <w:r>
              <w:rPr>
                <w:rFonts w:ascii="Aptos" w:hAnsi="Aptos"/>
                <w:sz w:val="15"/>
              </w:rPr>
              <w:t>[isi tanggal/durasi]</w:t>
            </w:r>
          </w:p>
        </w:tc>
        <w:tc>
          <w:tcPr>
            <w:tcW w:type="dxa" w:w="1800"/>
            <w:vAlign w:val="center"/>
            <w:tcMar>
              <w:top w:w="95" w:type="dxa"/>
              <w:start w:w="95" w:type="dxa"/>
              <w:bottom w:w="95" w:type="dxa"/>
              <w:end w:w="95" w:type="dxa"/>
            </w:tcMar>
            <w:shd w:fill="F7F9FB"/>
          </w:tcPr>
          <w:p>
            <w:pPr>
              <w:spacing w:after="0" w:before="0" w:line="240" w:lineRule="auto"/>
            </w:pPr>
            <w:r>
              <w:rPr>
                <w:rFonts w:ascii="Aptos" w:hAnsi="Aptos"/>
                <w:sz w:val="15"/>
              </w:rPr>
              <w:t>[tempel foto/materi]</w:t>
            </w:r>
          </w:p>
        </w:tc>
        <w:tc>
          <w:tcPr>
            <w:tcW w:type="dxa" w:w="1440"/>
            <w:vAlign w:val="center"/>
            <w:tcMar>
              <w:top w:w="95" w:type="dxa"/>
              <w:start w:w="95" w:type="dxa"/>
              <w:bottom w:w="95" w:type="dxa"/>
              <w:end w:w="95" w:type="dxa"/>
            </w:tcMar>
            <w:shd w:fill="F7F9FB"/>
          </w:tcPr>
          <w:p>
            <w:pPr>
              <w:spacing w:after="0" w:before="0" w:line="240" w:lineRule="auto"/>
            </w:pPr>
            <w:r>
              <w:rPr>
                <w:rFonts w:ascii="Aptos" w:hAnsi="Aptos"/>
                <w:sz w:val="15"/>
              </w:rPr>
              <w:t>[tautan]</w:t>
            </w:r>
          </w:p>
        </w:tc>
      </w:tr>
    </w:tbl>
    <w:p>
      <w:pPr>
        <w:pStyle w:val="Heading2"/>
      </w:pPr>
      <w:r>
        <w:t>4.1 Refleksi kegiatan nonmengajar</w:t>
      </w:r>
    </w:p>
    <w:p>
      <w:r>
        <w:t>Keterlibatan dalam piket, drumband, Pramuka, dan LDK MPK/OSIS memperluas pemahaman mahasiswa tentang peran guru di luar pengajaran mata pelajaran. Kegiatan tersebut mencakup dukungan terhadap ketertiban sekolah, pembinaan minat dan karakter, pendampingan kegiatan kesiswaan, serta pengembangan kepemimpinan peserta didik. Refleksi akhir perlu dikaitkan dengan kejadian dan peran yang benar-benar tampak pada dokumentasi.</w:t>
      </w:r>
    </w:p>
    <w:p>
      <w:pPr>
        <w:pStyle w:val="Heading1"/>
      </w:pPr>
      <w:r>
        <w:t>5. Refleksi Umum dan Rencana Tindak Lanjut</w:t>
      </w:r>
    </w:p>
    <w:p>
      <w:pPr>
        <w:pStyle w:val="Heading2"/>
      </w:pPr>
      <w:r>
        <w:t>5.1 Kekuatan praktik</w:t>
      </w:r>
    </w:p>
    <w:p>
      <w:r>
        <w:t>Pembelajaran menggunakan aktivitas autentik dan bervariasi: eksplorasi mesin pencari, diskusi pengalaman digital, presentasi, kuis, simulasi CT, evaluasi materi, dan analisis etika AI. Tersedianya LKPD dengan respons siswa memberi dasar untuk menelaah proses serta hasil belajar.</w:t>
      </w:r>
    </w:p>
    <w:p>
      <w:pPr>
        <w:pStyle w:val="Heading2"/>
      </w:pPr>
      <w:r>
        <w:t>5.2 Area yang perlu diperbaiki</w:t>
      </w:r>
    </w:p>
    <w:p>
      <w:r>
        <w:t>Kesiapan teknis perlu dipastikan sebelum aktivitas digital; alur dan prasyarat antarkelas harus dicatat per kelas; alokasi waktu perlu mempertimbangkan praktik, presentasi, evaluasi, dan refleksi; simpulan siswa sebaiknya selalu ditopang data atau alasan.</w:t>
      </w:r>
    </w:p>
    <w:p>
      <w:pPr>
        <w:pStyle w:val="Heading2"/>
      </w:pPr>
      <w:r>
        <w:t>5.3 Perbaikan asesmen</w:t>
      </w:r>
    </w:p>
    <w:p>
      <w:r>
        <w:t>Gunakan cek pemahaman singkat pada awal pertemuan, rubrik yang terlihat oleh siswa, dan exit ticket. Pada CT, periksa urutan logika dan alasan pemilihan strategi; pada AI, periksa penalaran etis, kualitas prompt, dan proses verifikasi hasil.</w:t>
      </w:r>
    </w:p>
    <w:p>
      <w:pPr>
        <w:pStyle w:val="Heading2"/>
      </w:pPr>
      <w:r>
        <w:t>5.4 Diferensiasi dan konteks belajar</w:t>
      </w:r>
    </w:p>
    <w:p>
      <w:r>
        <w:t>Pilihan topik, format hasil, dan bantuan bertahap perlu dibuat eksplisit. Data X-H tidak dipindahkan begitu saja menjadi profil X-C/X-D; kelas yang berbeda dipetakan sesuai bukti masing-masing.</w:t>
      </w:r>
    </w:p>
    <w:p>
      <w:pPr>
        <w:pStyle w:val="Heading2"/>
      </w:pPr>
      <w:r>
        <w:t>5.5 Rencana tindak lanjut</w:t>
      </w:r>
    </w:p>
    <w:p>
      <w:r>
        <w:t>Menyiapkan alternatif LKPD offline, menyelaraskan perangkat dengan materi aktual per kelas, memanfaatkan hasil LKPD dan kuis untuk remedial/pengayaan, serta melengkapi indeks foto dan video untuk e-portofolio.</w:t>
      </w:r>
    </w:p>
    <w:p>
      <w:pPr>
        <w:pStyle w:val="Heading1"/>
      </w:pPr>
      <w:r>
        <w:t>6. Indeks Dokumentasi Foto dan Video</w:t>
      </w:r>
    </w:p>
    <w:p>
      <w:r>
        <w:t>Kolom di bawah sengaja disediakan untuk diisi mahasiswa. Gunakan tautan yang dapat diakses oleh dosen/penguji atau sisipkan foto langsung pada kolom dokumentasi. Pastikan setiap tautan mengarah pada kegiatan yang sesuai dengan tanggal dan kelasnya.</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304"/>
            <w:vAlign w:val="center"/>
            <w:tcMar>
              <w:top w:w="95" w:type="dxa"/>
              <w:start w:w="95" w:type="dxa"/>
              <w:bottom w:w="95" w:type="dxa"/>
              <w:end w:w="95" w:type="dxa"/>
            </w:tcMar>
            <w:shd w:fill="183153"/>
          </w:tcPr>
          <w:p>
            <w:pPr>
              <w:spacing w:after="0" w:before="0" w:line="240" w:lineRule="auto"/>
            </w:pPr>
            <w:r>
              <w:rPr>
                <w:rFonts w:ascii="Aptos" w:hAnsi="Aptos"/>
                <w:b/>
                <w:color w:val="FFFFFF"/>
                <w:sz w:val="15"/>
              </w:rPr>
              <w:t>ID / praktik</w:t>
            </w:r>
          </w:p>
        </w:tc>
        <w:tc>
          <w:tcPr>
            <w:tcW w:type="dxa" w:w="2592"/>
            <w:vAlign w:val="center"/>
            <w:tcMar>
              <w:top w:w="95" w:type="dxa"/>
              <w:start w:w="95" w:type="dxa"/>
              <w:bottom w:w="95" w:type="dxa"/>
              <w:end w:w="95" w:type="dxa"/>
            </w:tcMar>
            <w:shd w:fill="183153"/>
          </w:tcPr>
          <w:p>
            <w:pPr>
              <w:spacing w:after="0" w:before="0" w:line="240" w:lineRule="auto"/>
            </w:pPr>
            <w:r>
              <w:rPr>
                <w:rFonts w:ascii="Aptos" w:hAnsi="Aptos"/>
                <w:b/>
                <w:color w:val="FFFFFF"/>
                <w:sz w:val="15"/>
              </w:rPr>
              <w:t>Foto / screenshot / folder dokumentasi</w:t>
            </w:r>
          </w:p>
        </w:tc>
        <w:tc>
          <w:tcPr>
            <w:tcW w:type="dxa" w:w="2592"/>
            <w:vAlign w:val="center"/>
            <w:tcMar>
              <w:top w:w="95" w:type="dxa"/>
              <w:start w:w="95" w:type="dxa"/>
              <w:bottom w:w="95" w:type="dxa"/>
              <w:end w:w="95" w:type="dxa"/>
            </w:tcMar>
            <w:shd w:fill="183153"/>
          </w:tcPr>
          <w:p>
            <w:pPr>
              <w:spacing w:after="0" w:before="0" w:line="240" w:lineRule="auto"/>
            </w:pPr>
            <w:r>
              <w:rPr>
                <w:rFonts w:ascii="Aptos" w:hAnsi="Aptos"/>
                <w:b/>
                <w:color w:val="FFFFFF"/>
                <w:sz w:val="15"/>
              </w:rPr>
              <w:t>Link video pelaksanaan</w:t>
            </w:r>
          </w:p>
        </w:tc>
        <w:tc>
          <w:tcPr>
            <w:tcW w:type="dxa" w:w="1584"/>
            <w:vAlign w:val="center"/>
            <w:tcMar>
              <w:top w:w="95" w:type="dxa"/>
              <w:start w:w="95" w:type="dxa"/>
              <w:bottom w:w="95" w:type="dxa"/>
              <w:end w:w="95" w:type="dxa"/>
            </w:tcMar>
            <w:shd w:fill="183153"/>
          </w:tcPr>
          <w:p>
            <w:pPr>
              <w:spacing w:after="0" w:before="0" w:line="240" w:lineRule="auto"/>
            </w:pPr>
            <w:r>
              <w:rPr>
                <w:rFonts w:ascii="Aptos" w:hAnsi="Aptos"/>
                <w:b/>
                <w:color w:val="FFFFFF"/>
                <w:sz w:val="15"/>
              </w:rPr>
              <w:t>Catatan</w:t>
            </w:r>
          </w:p>
        </w:tc>
      </w:tr>
      <w:tr>
        <w:tc>
          <w:tcPr>
            <w:tcW w:type="dxa" w:w="2304"/>
            <w:vAlign w:val="center"/>
            <w:tcMar>
              <w:top w:w="95" w:type="dxa"/>
              <w:start w:w="95" w:type="dxa"/>
              <w:bottom w:w="95" w:type="dxa"/>
              <w:end w:w="95" w:type="dxa"/>
            </w:tcMar>
          </w:tcPr>
          <w:p>
            <w:pPr>
              <w:spacing w:after="0" w:before="0" w:line="240" w:lineRule="auto"/>
            </w:pPr>
            <w:r>
              <w:rPr>
                <w:rFonts w:ascii="Aptos" w:hAnsi="Aptos"/>
                <w:sz w:val="15"/>
              </w:rPr>
              <w:t>S1-01</w:t>
              <w:br/>
              <w:t>23 Juli • X-H</w:t>
              <w:br/>
              <w:t>Pengenalan dan asesmen awal: Jurnal, asesmen nonkognitif</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shd w:fill="F7F9FB"/>
          </w:tcPr>
          <w:p>
            <w:pPr>
              <w:spacing w:after="0" w:before="0" w:line="240" w:lineRule="auto"/>
            </w:pPr>
            <w:r>
              <w:rPr>
                <w:rFonts w:ascii="Aptos" w:hAnsi="Aptos"/>
                <w:sz w:val="15"/>
              </w:rPr>
              <w:t>S1-02</w:t>
              <w:br/>
              <w:t>30 Juli • X-H</w:t>
              <w:br/>
              <w:t>Browser, search engine, variabel pencarian: Modul Bab 1, PPT, LKPD komparatif</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tcPr>
          <w:p>
            <w:pPr>
              <w:spacing w:after="0" w:before="0" w:line="240" w:lineRule="auto"/>
            </w:pPr>
            <w:r>
              <w:rPr>
                <w:rFonts w:ascii="Aptos" w:hAnsi="Aptos"/>
                <w:sz w:val="15"/>
              </w:rPr>
              <w:t>S1-03</w:t>
              <w:br/>
              <w:t>5 Agustus • X-H</w:t>
              <w:br/>
              <w:t>Hoaks dan membaca lateral: Jurnal, Padlet</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shd w:fill="F7F9FB"/>
          </w:tcPr>
          <w:p>
            <w:pPr>
              <w:spacing w:after="0" w:before="0" w:line="240" w:lineRule="auto"/>
            </w:pPr>
            <w:r>
              <w:rPr>
                <w:rFonts w:ascii="Aptos" w:hAnsi="Aptos"/>
                <w:sz w:val="15"/>
              </w:rPr>
              <w:t>S2-01</w:t>
              <w:br/>
              <w:t>20 Agustus • X-H</w:t>
              <w:br/>
              <w:t>Presentasi siswa dan Kahoot: PPT Kelompok 6, 1, dan 11; jurnal</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tcPr>
          <w:p>
            <w:pPr>
              <w:spacing w:after="0" w:before="0" w:line="240" w:lineRule="auto"/>
            </w:pPr>
            <w:r>
              <w:rPr>
                <w:rFonts w:ascii="Aptos" w:hAnsi="Aptos"/>
                <w:sz w:val="15"/>
              </w:rPr>
              <w:t>S2-02</w:t>
              <w:br/>
              <w:t>21 Agustus • X-C</w:t>
              <w:br/>
              <w:t>Browser, search engine, LKPD: LKPD Literasi Digital</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shd w:fill="F7F9FB"/>
          </w:tcPr>
          <w:p>
            <w:pPr>
              <w:spacing w:after="0" w:before="0" w:line="240" w:lineRule="auto"/>
            </w:pPr>
            <w:r>
              <w:rPr>
                <w:rFonts w:ascii="Aptos" w:hAnsi="Aptos"/>
                <w:sz w:val="15"/>
              </w:rPr>
              <w:t>S2-03</w:t>
              <w:br/>
              <w:t>27 Agustus • X-H</w:t>
              <w:br/>
              <w:t>CT dan pengolah kata: Jurnal, bahan pembelajaran terkait</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tcPr>
          <w:p>
            <w:pPr>
              <w:spacing w:after="0" w:before="0" w:line="240" w:lineRule="auto"/>
            </w:pPr>
            <w:r>
              <w:rPr>
                <w:rFonts w:ascii="Aptos" w:hAnsi="Aptos"/>
                <w:sz w:val="15"/>
              </w:rPr>
              <w:t>S2-04</w:t>
              <w:br/>
              <w:t>28 Agustus • X-C</w:t>
              <w:br/>
              <w:t>Hoaks dan membaca lateral: Jurnal, materi Literasi Digital</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shd w:fill="F7F9FB"/>
          </w:tcPr>
          <w:p>
            <w:pPr>
              <w:spacing w:after="0" w:before="0" w:line="240" w:lineRule="auto"/>
            </w:pPr>
            <w:r>
              <w:rPr>
                <w:rFonts w:ascii="Aptos" w:hAnsi="Aptos"/>
                <w:sz w:val="15"/>
              </w:rPr>
              <w:t>S2-05</w:t>
              <w:br/>
              <w:t>3 September • X-H</w:t>
              <w:br/>
              <w:t>Asesmen Bab 1: Jurnal dan perangkat evaluasi</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tcPr>
          <w:p>
            <w:pPr>
              <w:spacing w:after="0" w:before="0" w:line="240" w:lineRule="auto"/>
            </w:pPr>
            <w:r>
              <w:rPr>
                <w:rFonts w:ascii="Aptos" w:hAnsi="Aptos"/>
                <w:sz w:val="15"/>
              </w:rPr>
              <w:t>S3-01</w:t>
              <w:br/>
              <w:t>17 September • X-C</w:t>
              <w:br/>
              <w:t>CT, struktur data, flowchart, algoritma: Modul CT, PPT, LKPD CT</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shd w:fill="F7F9FB"/>
          </w:tcPr>
          <w:p>
            <w:pPr>
              <w:spacing w:after="0" w:before="0" w:line="240" w:lineRule="auto"/>
            </w:pPr>
            <w:r>
              <w:rPr>
                <w:rFonts w:ascii="Aptos" w:hAnsi="Aptos"/>
                <w:sz w:val="15"/>
              </w:rPr>
              <w:t>S3-02</w:t>
              <w:br/>
              <w:t>24 September • X-D</w:t>
              <w:br/>
              <w:t>Literasi digital, membaca lateral, hoaks: Jurnal dan perangkat Literasi Digital</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tcPr>
          <w:p>
            <w:pPr>
              <w:spacing w:after="0" w:before="0" w:line="240" w:lineRule="auto"/>
            </w:pPr>
            <w:r>
              <w:rPr>
                <w:rFonts w:ascii="Aptos" w:hAnsi="Aptos"/>
                <w:sz w:val="15"/>
              </w:rPr>
              <w:t>S3-03</w:t>
              <w:br/>
              <w:t>24 September • X-C</w:t>
              <w:br/>
              <w:t>Searching, sorting, pseudocode, strategi algoritma: Modul/PPT/LKPD CT</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shd w:fill="F7F9FB"/>
          </w:tcPr>
          <w:p>
            <w:pPr>
              <w:spacing w:after="0" w:before="0" w:line="240" w:lineRule="auto"/>
            </w:pPr>
            <w:r>
              <w:rPr>
                <w:rFonts w:ascii="Aptos" w:hAnsi="Aptos"/>
                <w:sz w:val="15"/>
              </w:rPr>
              <w:t>S3-04</w:t>
              <w:br/>
              <w:t>1 Oktober • X-C</w:t>
              <w:br/>
              <w:t>Konsep dasar dan ekosistem AI: Modul AI, PPT, LKPD 1</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tcPr>
          <w:p>
            <w:pPr>
              <w:spacing w:after="0" w:before="0" w:line="240" w:lineRule="auto"/>
            </w:pPr>
            <w:r>
              <w:rPr>
                <w:rFonts w:ascii="Aptos" w:hAnsi="Aptos"/>
                <w:sz w:val="15"/>
              </w:rPr>
              <w:t>S4-01</w:t>
              <w:br/>
              <w:t>15 Oktober • X-D</w:t>
              <w:br/>
              <w:t>Ulangan/pembahasan, CT/literasi/AI: Jurnal dan bahan yang digunakan</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shd w:fill="F7F9FB"/>
          </w:tcPr>
          <w:p>
            <w:pPr>
              <w:spacing w:after="0" w:before="0" w:line="240" w:lineRule="auto"/>
            </w:pPr>
            <w:r>
              <w:rPr>
                <w:rFonts w:ascii="Aptos" w:hAnsi="Aptos"/>
                <w:sz w:val="15"/>
              </w:rPr>
              <w:t>S4-02</w:t>
              <w:br/>
              <w:t>15 Oktober • X-C</w:t>
              <w:br/>
              <w:t>Ulangan Bab 1 dan kelanjutan AI: Jurnal, perangkat AI</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tcPr>
          <w:p>
            <w:pPr>
              <w:spacing w:after="0" w:before="0" w:line="240" w:lineRule="auto"/>
            </w:pPr>
            <w:r>
              <w:rPr>
                <w:rFonts w:ascii="Aptos" w:hAnsi="Aptos"/>
                <w:sz w:val="15"/>
              </w:rPr>
              <w:t>S4-03</w:t>
              <w:br/>
              <w:t>22 Oktober • X-D</w:t>
              <w:br/>
              <w:t>LKPD Etika AI dan Praktik Prompt: LKPD 2 dan LKPD 3</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tcPr>
          <w:p>
            <w:pPr>
              <w:spacing w:after="0" w:before="0" w:line="240" w:lineRule="auto"/>
            </w:pPr>
            <w:r>
              <w:rPr>
                <w:rFonts w:ascii="Aptos" w:hAnsi="Aptos"/>
                <w:sz w:val="15"/>
              </w:rPr>
              <w:t>[Opsional]</w:t>
            </w:r>
          </w:p>
        </w:tc>
      </w:tr>
      <w:tr>
        <w:tc>
          <w:tcPr>
            <w:tcW w:type="dxa" w:w="2304"/>
            <w:vAlign w:val="center"/>
            <w:tcMar>
              <w:top w:w="95" w:type="dxa"/>
              <w:start w:w="95" w:type="dxa"/>
              <w:bottom w:w="95" w:type="dxa"/>
              <w:end w:w="95" w:type="dxa"/>
            </w:tcMar>
            <w:shd w:fill="F7F9FB"/>
          </w:tcPr>
          <w:p>
            <w:pPr>
              <w:spacing w:after="0" w:before="0" w:line="240" w:lineRule="auto"/>
            </w:pPr>
            <w:r>
              <w:rPr>
                <w:rFonts w:ascii="Aptos" w:hAnsi="Aptos"/>
                <w:sz w:val="15"/>
              </w:rPr>
              <w:t>S4-04</w:t>
              <w:br/>
              <w:t>22 Oktober • X-C</w:t>
              <w:br/>
              <w:t>LKPD Etika AI dan Praktik Prompt: LKPD 2 dan LKPD 3</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foto / tautan folder]</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5"/>
              </w:rPr>
              <w:t>[Tempel URL video]</w:t>
            </w:r>
          </w:p>
        </w:tc>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5"/>
              </w:rPr>
              <w:t>[Opsional]</w:t>
            </w:r>
          </w:p>
        </w:tc>
      </w:tr>
    </w:tbl>
    <w:p>
      <w:pPr>
        <w:pStyle w:val="Heading1"/>
      </w:pPr>
      <w:r>
        <w:t>7. Penutup</w:t>
      </w:r>
    </w:p>
    <w:p>
      <w:r>
        <w:t>Empat siklus praktik menunjukkan rentang pengalaman dari pengenalan kebutuhan belajar, literasi digital, berpikir komputasional, sampai konsep dasar AI. Perbaikan yang konsisten perlu ditunjukkan melalui keterkaitan antara rencana, pelaksanaan, artefak hasil kerja, refleksi, dan tindak lanjut. Setelah mahasiswa mengisi dokumentasi serta tautan video dan mencocokkan tanggal/durasi kegiatan nonmengajar dengan bukti asli, laporan ini dapat digunakan sebagai bahan utama penyusunan e-portofolio Topik 4.</w:t>
      </w:r>
    </w:p>
    <w:p>
      <w:pPr>
        <w:pStyle w:val="Heading1"/>
      </w:pPr>
      <w:r>
        <w:t>Daftar Perangkat dan Sumber Bukti Internal</w:t>
      </w:r>
    </w:p>
    <w:p>
      <w:pPr>
        <w:pStyle w:val="ListBullet"/>
        <w:spacing w:after="40"/>
      </w:pPr>
      <w:r>
        <w:t>Observasi, refleksi, dan jurnal: LK 2 Observasi Lingkungan Belajar, laporan Topik 3 (TaRL), laporan Topik 4 (CRT), jurnal mengajar, serta catatan kegiatan nonmengajar.</w:t>
      </w:r>
    </w:p>
    <w:p>
      <w:pPr>
        <w:pStyle w:val="ListBullet"/>
        <w:spacing w:after="40"/>
      </w:pPr>
      <w:r>
        <w:t>Perangkat dan artefak belajar: Modul/PPT/LKPD Literasi Digital, Computational Thinking, dan AI; ekspor Padlet Sharing Room; serta presentasi siswa kelompok 1, 6, dan 11.</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872"/>
        <w:sz w:val="16"/>
      </w:rPr>
      <w:t xml:space="preserve">TOPIK 4 | PPL MANDIRI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B7A78"/>
        <w:sz w:val="16"/>
      </w:rPr>
      <w:t>PPG INFORMATIKA  •  SMA NEGERI 2 SALATIGA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5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B7A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atanKecil">
    <w:name w:val="Catatan Kecil"/>
    <w:pPr>
      <w:spacing w:after="60"/>
    </w:pPr>
    <w:rPr>
      <w:rFonts w:ascii="Aptos" w:hAnsi="Aptos"/>
      <w:i/>
      <w:color w:val="5A687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