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맑은 고딕" w:hAnsi="맑은 고딕" w:eastAsia="맑은 고딕"/>
          <w:b w:val="0"/>
          <w:sz w:val="18"/>
        </w:rPr>
        <w:t>문서번호 : AAD-HSHT-F-2026-001(0)  ※문서번호 확정 필요</w:t>
      </w:r>
    </w:p>
    <w:p>
      <w:pPr>
        <w:spacing w:before="120" w:after="280"/>
        <w:jc w:val="center"/>
      </w:pPr>
      <w:r>
        <w:rPr>
          <w:rFonts w:ascii="맑은 고딕" w:hAnsi="맑은 고딕" w:eastAsia="맑은 고딕"/>
          <w:b/>
          <w:sz w:val="36"/>
        </w:rPr>
        <w:t>석면조사 의무 해당없음 판단 근거서</w:t>
      </w:r>
    </w:p>
    <w:p>
      <w:pPr>
        <w:spacing w:after="80" w:line="336" w:lineRule="auto"/>
      </w:pPr>
      <w:r>
        <w:rPr>
          <w:rFonts w:ascii="맑은 고딕" w:hAnsi="맑은 고딕" w:eastAsia="맑은 고딕"/>
          <w:b/>
          <w:sz w:val="20"/>
        </w:rPr>
        <w:t>[표준 작성자 및 제·개정 이력]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번호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일자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주요 제·개정 내용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작성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검토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승인</w:t>
            </w:r>
          </w:p>
        </w:tc>
      </w:tr>
      <w:tr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2026.09.06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</w:t>
            </w:r>
          </w:p>
        </w:tc>
        <w:tc>
          <w:tcPr>
            <w:tcW w:type="dxa" w:w="139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중대재해처벌법·산업안전보건법 및 ISO 45001 요구사항 반영 신규 제정(초안)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안전보건팀장</w:t>
            </w:r>
          </w:p>
        </w:tc>
        <w:tc>
          <w:tcPr>
            <w:tcW w:type="dxa" w:w="1392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안전보건관리책임자</w:t>
            </w:r>
          </w:p>
        </w:tc>
      </w:tr>
    </w:tbl>
    <w:p/>
    <w:p>
      <w:pPr>
        <w:spacing w:after="120" w:line="336" w:lineRule="auto"/>
        <w:jc w:val="center"/>
      </w:pPr>
      <w:r>
        <w:rPr>
          <w:rFonts w:ascii="맑은 고딕" w:hAnsi="맑은 고딕" w:eastAsia="맑은 고딕"/>
          <w:b/>
          <w:sz w:val="24"/>
        </w:rPr>
        <w:t>목  차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1 목적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2 검토 근거 법령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3 사업장 현황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4 해당없음 판단 사유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5 향후 재검토 조건</w:t>
      </w:r>
    </w:p>
    <w:p>
      <w:pPr>
        <w:spacing w:after="40" w:line="336" w:lineRule="auto"/>
        <w:ind w:left="567"/>
      </w:pPr>
      <w:r>
        <w:rPr>
          <w:rFonts w:ascii="맑은 고딕" w:hAnsi="맑은 고딕" w:eastAsia="맑은 고딕"/>
          <w:b w:val="0"/>
          <w:sz w:val="20"/>
        </w:rPr>
        <w:t>6 검토자 확인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1 목적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본 근거서는 ㈜아성다이소(이하 "회사"라 한다)가 산업안전보건법 제119조에 따른 석면조사 의무 대상에 해당하지 않음을 확인하고, 그 판단 근거를 문서로 남기는 것을 목적으로 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이 문서는 안전보건 관계 법령 의무이행 점검(중대재해처벌법 시행령 제5조 제1호) 시 해당 조항의 검토 결과 증빙으로 활용한다.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2 검토 근거 법령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2.1 산업안전보건법 제119조(석면조사)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① 건축물이나 설비를 철거하거나 해체하려는 경우 해당 건축물·설비의 석면 함유 여부, 위치 및 면적을 조사하여야 한다.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② 일정 규모 이상인 경우 기관석면조사를 실시하여야 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2.2 산업안전보건법 시행령 제89조(기관석면조사 대상)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2.3 산업안전보건법 시행규칙 제176조(석면조사의 생략 등)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3 사업장 현황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3.1 사업장 구성 : 본사(사무실), 전국 직영매장, 물류허브센터(남사·부산·안성)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3.2 건축물 소유 형태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본사 및 매장 : 전 사업장 임차(賃借) 사용. 건축물 소유권 및 철거·해체 결정 권한이 회사에 없음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물류허브센터 : 임차 또는 위탁 운영. 건축물 철거·해체 계획 없음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3.3 공사 시행 현황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매장 인테리어 공사는 내장재 설치·교체 위주로, 건축물 구조체의 철거·해체에 해당하지 않음</w:t>
      </w:r>
    </w:p>
    <w:p>
      <w:pPr>
        <w:spacing w:after="60" w:line="336" w:lineRule="auto"/>
        <w:ind w:left="680"/>
      </w:pPr>
      <w:r>
        <w:rPr>
          <w:rFonts w:ascii="맑은 고딕" w:hAnsi="맑은 고딕" w:eastAsia="맑은 고딕"/>
          <w:b w:val="0"/>
          <w:sz w:val="20"/>
        </w:rPr>
        <w:t>- 회사가 발주·시행하는 건축물 또는 설비의 철거·해체 공사 실적 없음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4 해당없음 판단 사유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4.1 산업안전보건법 제119조의 석면조사 의무는 "건축물이나 설비를 철거하거나 해체하려는 자"에게 부과되는 의무이다.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4.2 회사는 전 사업장을 임차하여 사용하고 있으며, 건축물의 철거·해체를 시행하거나 발주하는 주체가 아니다.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4.3 매장 인테리어 공사는 진열대·집기·마감재 설치 등 내장 작업에 한정되며, 석면 함유 가능 건축자재(천장재·벽재 등)의 해체를 수반하지 않는다.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4.4 따라서 회사는 산업안전보건법 제119조에 따른 석면조사 의무 대상에 해당하지 아니한다.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4.5 다만 건축물 소유자(임대인)가 철거·해체를 시행하는 경우 해당 의무는 소유자에게 있으며, 회사는 근로자 안전을 위해 공사 기간 중 출입통제 등 필요한 조치에 협조한다.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5 향후 재검토 조건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다음 각 호의 사유가 발생하는 경우 본 판단을 즉시 재검토하고 근거서를 갱신한다.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5.1 회사가 건축물 또는 설비의 철거·해체를 직접 시행하거나 발주하는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5.2 매장 리뉴얼 공사에 천장재·벽재 등 건축자재의 해체가 포함되는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5.3 1980년 이전 준공 건축물을 신규 임차하여 대규모 내장 공사를 시행하는 경우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5.4 관계 법령이 개정되어 의무 범위가 확대되는 경우</w:t>
      </w:r>
    </w:p>
    <w:p/>
    <w:p>
      <w:pPr>
        <w:spacing w:after="100" w:line="336" w:lineRule="auto"/>
      </w:pPr>
      <w:r>
        <w:rPr>
          <w:rFonts w:ascii="맑은 고딕" w:hAnsi="맑은 고딕" w:eastAsia="맑은 고딕"/>
          <w:b/>
          <w:sz w:val="24"/>
        </w:rPr>
        <w:t>6 검토자 확인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검토일자 : 2026년 ___월 ___일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검토부서 : 안전보건팀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검토자 : ______________ (서명)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확인자(안전보건관리책임자) : ______________ (서명)</w:t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</w:r>
    </w:p>
    <w:p>
      <w:pPr>
        <w:spacing w:after="60" w:line="336" w:lineRule="auto"/>
        <w:ind w:left="283"/>
      </w:pPr>
      <w:r>
        <w:rPr>
          <w:rFonts w:ascii="맑은 고딕" w:hAnsi="맑은 고딕" w:eastAsia="맑은 고딕"/>
          <w:b w:val="0"/>
          <w:sz w:val="20"/>
        </w:rPr>
        <w:t>※ 본 문서는 초안이며, 검토·서명 후 정식 문서번호를 부여하여 기록관리 절차서(AAD-HSHT-P-2022-006/007)에 따라 보존한다.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