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F5583" w14:textId="77777777" w:rsidR="00CB6B44" w:rsidRPr="00CB6B44" w:rsidRDefault="00CB6B44" w:rsidP="00CB6B44">
      <w:pPr>
        <w:rPr>
          <w:b/>
          <w:bCs/>
        </w:rPr>
      </w:pPr>
      <w:r w:rsidRPr="00CB6B44">
        <w:rPr>
          <w:b/>
          <w:bCs/>
        </w:rPr>
        <w:t>Customer Success Stories</w:t>
      </w:r>
    </w:p>
    <w:p w14:paraId="792036F6" w14:textId="77777777" w:rsidR="00CB6B44" w:rsidRPr="00CB6B44" w:rsidRDefault="00CB6B44" w:rsidP="00CB6B44">
      <w:pPr>
        <w:rPr>
          <w:b/>
          <w:bCs/>
        </w:rPr>
      </w:pPr>
      <w:r w:rsidRPr="00CB6B44">
        <w:rPr>
          <w:b/>
          <w:bCs/>
        </w:rPr>
        <w:t>1. Insurance Analytics Transformation – Oman</w:t>
      </w:r>
    </w:p>
    <w:p w14:paraId="63E97A4B" w14:textId="77777777" w:rsidR="00CB6B44" w:rsidRPr="00CB6B44" w:rsidRDefault="00CB6B44" w:rsidP="00CB6B44">
      <w:r w:rsidRPr="00CB6B44">
        <w:t>A leading insurance provider transformed fragmented reporting into a centralized analytics ecosystem with executive dashboards, claims insights, branch performance monitoring, and policy analytics — enabling faster decision-making and improved operational visibility.</w:t>
      </w:r>
    </w:p>
    <w:p w14:paraId="0F058410" w14:textId="77777777" w:rsidR="00CB6B44" w:rsidRPr="00CB6B44" w:rsidRDefault="00CB6B44" w:rsidP="00CB6B44">
      <w:r w:rsidRPr="00CB6B44">
        <w:pict w14:anchorId="478C751E">
          <v:rect id="_x0000_i1049" style="width:0;height:1.5pt" o:hralign="center" o:hrstd="t" o:hr="t" fillcolor="#a0a0a0" stroked="f"/>
        </w:pict>
      </w:r>
    </w:p>
    <w:p w14:paraId="61A8141B" w14:textId="77777777" w:rsidR="00CB6B44" w:rsidRPr="00CB6B44" w:rsidRDefault="00CB6B44" w:rsidP="00CB6B44">
      <w:pPr>
        <w:rPr>
          <w:b/>
          <w:bCs/>
        </w:rPr>
      </w:pPr>
      <w:r w:rsidRPr="00CB6B44">
        <w:rPr>
          <w:b/>
          <w:bCs/>
        </w:rPr>
        <w:t>2. Smart ITSM Command Center – Middle East</w:t>
      </w:r>
    </w:p>
    <w:p w14:paraId="081835CA" w14:textId="77777777" w:rsidR="00CB6B44" w:rsidRPr="00CB6B44" w:rsidRDefault="00CB6B44" w:rsidP="00CB6B44">
      <w:r w:rsidRPr="00CB6B44">
        <w:t>Implemented an intelligent ITSM analytics platform with SLA monitoring, ticket trend analysis, escalation tracking, and command center dashboards that significantly improved service visibility and operational efficiency.</w:t>
      </w:r>
    </w:p>
    <w:p w14:paraId="23D44207" w14:textId="77777777" w:rsidR="00CB6B44" w:rsidRPr="00CB6B44" w:rsidRDefault="00CB6B44" w:rsidP="00CB6B44">
      <w:r w:rsidRPr="00CB6B44">
        <w:pict w14:anchorId="7275EC04">
          <v:rect id="_x0000_i1050" style="width:0;height:1.5pt" o:hralign="center" o:hrstd="t" o:hr="t" fillcolor="#a0a0a0" stroked="f"/>
        </w:pict>
      </w:r>
    </w:p>
    <w:p w14:paraId="20F5D080" w14:textId="77777777" w:rsidR="00CB6B44" w:rsidRPr="00CB6B44" w:rsidRDefault="00CB6B44" w:rsidP="00CB6B44">
      <w:pPr>
        <w:rPr>
          <w:b/>
          <w:bCs/>
        </w:rPr>
      </w:pPr>
      <w:r w:rsidRPr="00CB6B44">
        <w:rPr>
          <w:b/>
          <w:bCs/>
        </w:rPr>
        <w:t>3. Enterprise Data Warehouse Modernization – UAE</w:t>
      </w:r>
    </w:p>
    <w:p w14:paraId="114C7CB2" w14:textId="77777777" w:rsidR="00CB6B44" w:rsidRPr="00CB6B44" w:rsidRDefault="00CB6B44" w:rsidP="00CB6B44">
      <w:r w:rsidRPr="00CB6B44">
        <w:t>Designed and implemented a scalable cloud-ready data warehouse integrating multiple ERP and business systems, enabling unified reporting, faster analytics, and improved data governance across departments.</w:t>
      </w:r>
    </w:p>
    <w:p w14:paraId="3E586300" w14:textId="77777777" w:rsidR="00CB6B44" w:rsidRPr="00CB6B44" w:rsidRDefault="00CB6B44" w:rsidP="00CB6B44">
      <w:r w:rsidRPr="00CB6B44">
        <w:pict w14:anchorId="30EC59C7">
          <v:rect id="_x0000_i1051" style="width:0;height:1.5pt" o:hralign="center" o:hrstd="t" o:hr="t" fillcolor="#a0a0a0" stroked="f"/>
        </w:pict>
      </w:r>
    </w:p>
    <w:p w14:paraId="5FDAC287" w14:textId="77777777" w:rsidR="00CB6B44" w:rsidRPr="00CB6B44" w:rsidRDefault="00CB6B44" w:rsidP="00CB6B44">
      <w:pPr>
        <w:rPr>
          <w:b/>
          <w:bCs/>
        </w:rPr>
      </w:pPr>
      <w:r w:rsidRPr="00CB6B44">
        <w:rPr>
          <w:b/>
          <w:bCs/>
        </w:rPr>
        <w:t>4. Logistics &amp; Freight Intelligence Platform – GCC</w:t>
      </w:r>
    </w:p>
    <w:p w14:paraId="6665927A" w14:textId="77777777" w:rsidR="00CB6B44" w:rsidRPr="00CB6B44" w:rsidRDefault="00CB6B44" w:rsidP="00CB6B44">
      <w:r w:rsidRPr="00CB6B44">
        <w:t>Developed a freight analytics and pricing intelligence solution that provided real-time shipment visibility, pricing optimization, route performance analysis, and operational dashboards for leadership teams.</w:t>
      </w:r>
    </w:p>
    <w:p w14:paraId="61B13F90" w14:textId="77777777" w:rsidR="00CB6B44" w:rsidRPr="00CB6B44" w:rsidRDefault="00CB6B44" w:rsidP="00CB6B44">
      <w:r w:rsidRPr="00CB6B44">
        <w:pict w14:anchorId="763CF8BD">
          <v:rect id="_x0000_i1052" style="width:0;height:1.5pt" o:hralign="center" o:hrstd="t" o:hr="t" fillcolor="#a0a0a0" stroked="f"/>
        </w:pict>
      </w:r>
    </w:p>
    <w:p w14:paraId="67E07112" w14:textId="77777777" w:rsidR="00CB6B44" w:rsidRPr="00CB6B44" w:rsidRDefault="00CB6B44" w:rsidP="00CB6B44">
      <w:pPr>
        <w:rPr>
          <w:b/>
          <w:bCs/>
        </w:rPr>
      </w:pPr>
      <w:r w:rsidRPr="00CB6B44">
        <w:rPr>
          <w:b/>
          <w:bCs/>
        </w:rPr>
        <w:t>5. Manufacturing Performance Analytics – India</w:t>
      </w:r>
    </w:p>
    <w:p w14:paraId="285E9FC0" w14:textId="77777777" w:rsidR="00CB6B44" w:rsidRPr="00CB6B44" w:rsidRDefault="00CB6B44" w:rsidP="00CB6B44">
      <w:r w:rsidRPr="00CB6B44">
        <w:t>Built a real-time production and operational analytics platform integrating plant data, quality systems, and ERP data to improve production monitoring, operational efficiency, and executive reporting.</w:t>
      </w:r>
    </w:p>
    <w:p w14:paraId="333CC7C8" w14:textId="77777777" w:rsidR="00B8399D" w:rsidRDefault="00B8399D"/>
    <w:sectPr w:rsidR="00B839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44"/>
    <w:rsid w:val="00650555"/>
    <w:rsid w:val="008613E4"/>
    <w:rsid w:val="00B8399D"/>
    <w:rsid w:val="00CB6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B37AB"/>
  <w15:chartTrackingRefBased/>
  <w15:docId w15:val="{F8DD97A3-B96C-459B-AF0A-BAC94A51E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B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B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B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B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B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B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B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B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B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B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B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B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B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B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B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B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B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B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B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B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B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B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B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B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B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B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B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204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Madke</dc:creator>
  <cp:keywords/>
  <dc:description/>
  <cp:lastModifiedBy>Rahul Madke</cp:lastModifiedBy>
  <cp:revision>1</cp:revision>
  <dcterms:created xsi:type="dcterms:W3CDTF">2026-05-18T06:14:00Z</dcterms:created>
  <dcterms:modified xsi:type="dcterms:W3CDTF">2026-05-18T06:14:00Z</dcterms:modified>
</cp:coreProperties>
</file>