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宋体" w:hAnsi="宋体" w:eastAsia="宋体"/>
          <w:b w:val="0"/>
          <w:sz w:val="18"/>
        </w:rPr>
        <w:t>报告编号：PM-REG-20261027-009</w:t>
      </w:r>
    </w:p>
    <w:p/>
    <w:p/>
    <w:p/>
    <w:p>
      <w:pPr>
        <w:jc w:val="center"/>
      </w:pPr>
      <w:r>
        <w:rPr>
          <w:rFonts w:ascii="宋体" w:hAnsi="宋体" w:eastAsia="宋体"/>
          <w:b/>
          <w:sz w:val="56"/>
        </w:rPr>
        <w:t>落地式操作平台计算书</w:t>
      </w:r>
    </w:p>
    <w:p>
      <w:pPr>
        <w:jc w:val="center"/>
      </w:pPr>
      <w:r>
        <w:rPr>
          <w:rFonts w:ascii="宋体" w:hAnsi="宋体" w:eastAsia="宋体"/>
          <w:b w:val="0"/>
          <w:sz w:val="18"/>
        </w:rPr>
        <w:t>STRUCTURAL SAFETY CALCULATION REPORT</w:t>
      </w:r>
    </w:p>
    <w:p/>
    <w:tbl>
      <w:tblPr>
        <w:tblW w:type="auto" w:w="0"/>
        <w:tblLayout w:type="fixed"/>
        <w:tblLook w:firstColumn="1" w:firstRow="1" w:lastColumn="0" w:lastRow="0" w:noHBand="0" w:noVBand="1" w:val="04A0"/>
      </w:tblPr>
      <w:tblGrid>
        <w:gridCol w:w="4702"/>
        <w:gridCol w:w="4702"/>
      </w:tblGrid>
      <w:tr>
        <w:tc>
          <w:tcPr>
            <w:tcW w:type="dxa" w:w="1814"/>
          </w:tcPr>
          <w:p>
            <w:r/>
            <w:r>
              <w:rPr>
                <w:rFonts w:ascii="宋体" w:hAnsi="宋体" w:eastAsia="宋体"/>
                <w:b/>
                <w:sz w:val="22"/>
              </w:rPr>
              <w:t>报告名称：</w:t>
            </w:r>
          </w:p>
        </w:tc>
        <w:tc>
          <w:tcPr>
            <w:tcW w:type="dxa" w:w="6236"/>
          </w:tcPr>
          <w:p>
            <w:r/>
            <w:r>
              <w:rPr>
                <w:rFonts w:ascii="宋体" w:hAnsi="宋体" w:eastAsia="宋体"/>
                <w:b w:val="0"/>
                <w:sz w:val="22"/>
              </w:rPr>
              <w:t>PmStudio 脚手架默认参数回归（非品茗 oracle） 落地式操作平台</w:t>
            </w:r>
          </w:p>
        </w:tc>
      </w:tr>
      <w:tr>
        <w:tc>
          <w:tcPr>
            <w:tcW w:type="dxa" w:w="1814"/>
          </w:tcPr>
          <w:p>
            <w:r/>
            <w:r>
              <w:rPr>
                <w:rFonts w:ascii="宋体" w:hAnsi="宋体" w:eastAsia="宋体"/>
                <w:b/>
                <w:sz w:val="22"/>
              </w:rPr>
              <w:t>委托单位：</w:t>
            </w:r>
          </w:p>
        </w:tc>
        <w:tc>
          <w:tcPr>
            <w:tcW w:type="dxa" w:w="6236"/>
          </w:tcPr>
          <w:p>
            <w:r/>
            <w:r>
              <w:rPr>
                <w:rFonts w:ascii="宋体" w:hAnsi="宋体" w:eastAsia="宋体"/>
                <w:b w:val="0"/>
                <w:sz w:val="22"/>
              </w:rPr>
              <w:t>PmStudio 自算回归</w:t>
            </w:r>
          </w:p>
        </w:tc>
      </w:tr>
      <w:tr>
        <w:tc>
          <w:tcPr>
            <w:tcW w:type="dxa" w:w="1814"/>
          </w:tcPr>
          <w:p>
            <w:r/>
            <w:r>
              <w:rPr>
                <w:rFonts w:ascii="宋体" w:hAnsi="宋体" w:eastAsia="宋体"/>
                <w:b/>
                <w:sz w:val="22"/>
              </w:rPr>
              <w:t>编制单位：</w:t>
            </w:r>
          </w:p>
        </w:tc>
        <w:tc>
          <w:tcPr>
            <w:tcW w:type="dxa" w:w="6236"/>
          </w:tcPr>
          <w:p>
            <w:r/>
            <w:r>
              <w:rPr>
                <w:rFonts w:ascii="宋体" w:hAnsi="宋体" w:eastAsia="宋体"/>
                <w:b w:val="0"/>
                <w:sz w:val="22"/>
              </w:rPr>
              <w:t>PmStudio</w:t>
            </w:r>
          </w:p>
        </w:tc>
      </w:tr>
    </w:tbl>
    <w:p/>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ascii="宋体" w:hAnsi="宋体" w:eastAsia="宋体"/>
                <w:b/>
                <w:sz w:val="20"/>
              </w:rPr>
              <w:t>编制</w:t>
            </w:r>
          </w:p>
        </w:tc>
        <w:tc>
          <w:tcPr>
            <w:tcW w:type="dxa" w:w="3135"/>
          </w:tcPr>
          <w:p>
            <w:pPr>
              <w:jc w:val="center"/>
            </w:pPr>
            <w:r/>
            <w:r>
              <w:rPr>
                <w:rFonts w:ascii="宋体" w:hAnsi="宋体" w:eastAsia="宋体"/>
                <w:b/>
                <w:sz w:val="20"/>
              </w:rPr>
              <w:t>审核</w:t>
            </w:r>
          </w:p>
        </w:tc>
        <w:tc>
          <w:tcPr>
            <w:tcW w:type="dxa" w:w="3135"/>
          </w:tcPr>
          <w:p>
            <w:pPr>
              <w:jc w:val="center"/>
            </w:pPr>
            <w:r/>
            <w:r>
              <w:rPr>
                <w:rFonts w:ascii="宋体" w:hAnsi="宋体" w:eastAsia="宋体"/>
                <w:b/>
                <w:sz w:val="20"/>
              </w:rPr>
              <w:t>批准</w:t>
            </w:r>
          </w:p>
        </w:tc>
      </w:tr>
      <w:tr>
        <w:tc>
          <w:tcPr>
            <w:tcW w:type="dxa" w:w="3135"/>
          </w:tcPr>
          <w:p>
            <w:r/>
            <w:r>
              <w:rPr>
                <w:rFonts w:ascii="宋体" w:hAnsi="宋体" w:eastAsia="宋体"/>
                <w:b w:val="0"/>
                <w:sz w:val="18"/>
              </w:rPr>
              <w:br/>
              <w:br/>
              <w:t>签字：            日期：</w:t>
            </w:r>
          </w:p>
        </w:tc>
        <w:tc>
          <w:tcPr>
            <w:tcW w:type="dxa" w:w="3135"/>
          </w:tcPr>
          <w:p>
            <w:r/>
            <w:r>
              <w:rPr>
                <w:rFonts w:ascii="宋体" w:hAnsi="宋体" w:eastAsia="宋体"/>
                <w:b w:val="0"/>
                <w:sz w:val="18"/>
              </w:rPr>
              <w:br/>
              <w:br/>
              <w:t>签字：            日期：</w:t>
            </w:r>
          </w:p>
        </w:tc>
        <w:tc>
          <w:tcPr>
            <w:tcW w:type="dxa" w:w="3135"/>
          </w:tcPr>
          <w:p>
            <w:r/>
            <w:r>
              <w:rPr>
                <w:rFonts w:ascii="宋体" w:hAnsi="宋体" w:eastAsia="宋体"/>
                <w:b w:val="0"/>
                <w:sz w:val="18"/>
              </w:rPr>
              <w:br/>
              <w:br/>
              <w:t>签字：            日期：</w:t>
            </w:r>
          </w:p>
        </w:tc>
      </w:tr>
    </w:tbl>
    <w:p/>
    <w:p/>
    <w:p/>
    <w:p>
      <w:pPr>
        <w:jc w:val="center"/>
      </w:pPr>
      <w:r>
        <w:rPr>
          <w:rFonts w:ascii="宋体" w:hAnsi="宋体" w:eastAsia="宋体"/>
          <w:b/>
          <w:sz w:val="26"/>
        </w:rPr>
        <w:t>PmStudio</w:t>
      </w:r>
    </w:p>
    <w:p>
      <w:pPr>
        <w:jc w:val="center"/>
      </w:pPr>
      <w:r>
        <w:rPr>
          <w:rFonts w:ascii="宋体" w:hAnsi="宋体" w:eastAsia="宋体"/>
          <w:b w:val="0"/>
          <w:sz w:val="20"/>
        </w:rPr>
        <w:t>2026年10月27日</w:t>
      </w:r>
    </w:p>
    <w:p>
      <w:r>
        <w:br w:type="page"/>
      </w:r>
    </w:p>
    <w:p>
      <w:pPr>
        <w:jc w:val="center"/>
      </w:pPr>
      <w:r>
        <w:rPr>
          <w:rFonts w:ascii="宋体" w:hAnsi="宋体" w:eastAsia="宋体"/>
          <w:b/>
          <w:sz w:val="36"/>
        </w:rPr>
        <w:t>声  明</w:t>
      </w:r>
    </w:p>
    <w:p/>
    <w:p>
      <w:pPr>
        <w:spacing w:after="120"/>
        <w:ind w:left="454"/>
      </w:pPr>
      <w:r>
        <w:rPr>
          <w:rFonts w:ascii="宋体" w:hAnsi="宋体" w:eastAsia="宋体"/>
          <w:b w:val="0"/>
          <w:sz w:val="21"/>
        </w:rPr>
        <w:t>1. 本计算书须经编制、审核、批准人员签署后方为有效。</w:t>
      </w:r>
    </w:p>
    <w:p>
      <w:pPr>
        <w:spacing w:after="120"/>
        <w:ind w:left="454"/>
      </w:pPr>
      <w:r>
        <w:rPr>
          <w:rFonts w:ascii="宋体" w:hAnsi="宋体" w:eastAsia="宋体"/>
          <w:b w:val="0"/>
          <w:sz w:val="21"/>
        </w:rPr>
        <w:t>2. 本计算书无编制单位盖章无效。</w:t>
      </w:r>
    </w:p>
    <w:p>
      <w:pPr>
        <w:spacing w:after="120"/>
        <w:ind w:left="454"/>
      </w:pPr>
      <w:r>
        <w:rPr>
          <w:rFonts w:ascii="宋体" w:hAnsi="宋体" w:eastAsia="宋体"/>
          <w:b w:val="0"/>
          <w:sz w:val="21"/>
        </w:rPr>
        <w:t>3. 本计算书涂改无效。</w:t>
      </w:r>
    </w:p>
    <w:p>
      <w:pPr>
        <w:spacing w:after="120"/>
        <w:ind w:left="454"/>
      </w:pPr>
      <w:r>
        <w:rPr>
          <w:rFonts w:ascii="宋体" w:hAnsi="宋体" w:eastAsia="宋体"/>
          <w:b w:val="0"/>
          <w:sz w:val="21"/>
        </w:rPr>
        <w:t>4. 未经编制单位书面批准，不得部分复制本计算书。</w:t>
      </w:r>
    </w:p>
    <w:p>
      <w:pPr>
        <w:spacing w:after="120"/>
        <w:ind w:left="454"/>
      </w:pPr>
      <w:r>
        <w:rPr>
          <w:rFonts w:ascii="宋体" w:hAnsi="宋体" w:eastAsia="宋体"/>
          <w:b w:val="0"/>
          <w:sz w:val="21"/>
        </w:rPr>
        <w:t>5. 本计算书仅对委托方提供的参数与工况负责，参数真实性由委托方负责。</w:t>
      </w:r>
    </w:p>
    <w:p>
      <w:pPr>
        <w:spacing w:after="120"/>
        <w:ind w:left="454"/>
      </w:pPr>
      <w:r>
        <w:rPr>
          <w:rFonts w:ascii="宋体" w:hAnsi="宋体" w:eastAsia="宋体"/>
          <w:b w:val="0"/>
          <w:sz w:val="21"/>
        </w:rPr>
        <w:t>6. 本计算书为结构验算文件，不替代专项施工方案；施工尚应符合现行规范与专项方案要求。</w:t>
      </w:r>
    </w:p>
    <w:p>
      <w:pPr>
        <w:spacing w:after="120"/>
        <w:ind w:left="454"/>
      </w:pPr>
      <w:r>
        <w:rPr>
          <w:rFonts w:ascii="宋体" w:hAnsi="宋体" w:eastAsia="宋体"/>
          <w:b w:val="0"/>
          <w:sz w:val="21"/>
        </w:rPr>
        <w:t>7. 本计算书解释权归编制单位所有。</w:t>
      </w:r>
    </w:p>
    <w:p>
      <w:r>
        <w:br w:type="page"/>
      </w:r>
    </w:p>
    <w:p>
      <w:pPr>
        <w:jc w:val="center"/>
      </w:pPr>
      <w:r>
        <w:rPr>
          <w:rFonts w:ascii="宋体" w:hAnsi="宋体" w:eastAsia="宋体"/>
          <w:b/>
          <w:sz w:val="36"/>
        </w:rPr>
        <w:t>目  录</w:t>
      </w:r>
    </w:p>
    <w:p/>
    <w:p>
      <w:r>
        <w:fldChar w:fldCharType="begin"/>
        <w:instrText xml:space="preserve">TOC \o "1-2" \h \z \u</w:instrText>
        <w:fldChar w:fldCharType="end"/>
      </w:r>
    </w:p>
    <w:p>
      <w:r>
        <w:br w:type="page"/>
      </w:r>
    </w:p>
    <w:p>
      <w:pPr>
        <w:sectPr>
          <w:pgSz w:w="12240" w:h="15840"/>
          <w:pgMar w:top="1247" w:right="1361" w:bottom="1247" w:left="1474" w:header="720" w:footer="720" w:gutter="0"/>
          <w:cols w:space="720"/>
          <w:docGrid w:linePitch="360"/>
        </w:sectPr>
      </w:pPr>
    </w:p>
    <w:p>
      <w:pPr>
        <w:pStyle w:val="Heading1"/>
        <w:spacing w:before="200" w:after="120"/>
      </w:pPr>
      <w:r>
        <w:rPr>
          <w:rFonts w:ascii="宋体" w:hAnsi="宋体" w:eastAsia="宋体"/>
          <w:b/>
          <w:color w:val="000000"/>
          <w:sz w:val="24"/>
        </w:rPr>
        <w:t>计算依据</w:t>
      </w:r>
    </w:p>
    <w:p>
      <w:r>
        <w:rPr>
          <w:rFonts w:ascii="宋体" w:hAnsi="宋体" w:eastAsia="宋体"/>
          <w:b w:val="0"/>
          <w:sz w:val="19"/>
        </w:rPr>
        <w:t>1、《建筑施工高处作业安全技术规范》JGJ 80-2016</w:t>
      </w:r>
    </w:p>
    <w:p>
      <w:pPr>
        <w:pStyle w:val="Heading1"/>
        <w:spacing w:before="200" w:after="120"/>
      </w:pPr>
      <w:r>
        <w:rPr>
          <w:rFonts w:ascii="宋体" w:hAnsi="宋体" w:eastAsia="宋体"/>
          <w:b/>
          <w:color w:val="000000"/>
          <w:sz w:val="28"/>
        </w:rPr>
        <w:t>一、计算参数</w:t>
      </w:r>
    </w:p>
    <w:tbl>
      <w:tblPr>
        <w:tblStyle w:val="TableGrid"/>
        <w:tblW w:type="auto" w:w="0"/>
        <w:tblLook w:firstColumn="1" w:firstRow="1" w:lastColumn="0" w:lastRow="0" w:noHBand="0" w:noVBand="1" w:val="04A0"/>
      </w:tblPr>
      <w:tblGrid>
        <w:gridCol w:w="3135"/>
        <w:gridCol w:w="3135"/>
        <w:gridCol w:w="3135"/>
      </w:tblGrid>
      <w:tr>
        <w:trPr>
          <w:tblHeader w:val="true"/>
        </w:trPr>
        <w:tc>
          <w:tcPr>
            <w:tcW w:type="dxa" w:w="3969"/>
          </w:tcPr>
          <w:p>
            <w:r/>
            <w:r>
              <w:rPr>
                <w:rFonts w:ascii="宋体" w:hAnsi="宋体" w:eastAsia="宋体"/>
                <w:b/>
                <w:sz w:val="21"/>
              </w:rPr>
              <w:t>参数</w:t>
            </w:r>
          </w:p>
        </w:tc>
        <w:tc>
          <w:tcPr>
            <w:tcW w:type="dxa" w:w="2835"/>
          </w:tcPr>
          <w:p>
            <w:r/>
            <w:r>
              <w:rPr>
                <w:rFonts w:ascii="宋体" w:hAnsi="宋体" w:eastAsia="宋体"/>
                <w:b/>
                <w:sz w:val="21"/>
              </w:rPr>
              <w:t>取值</w:t>
            </w:r>
          </w:p>
        </w:tc>
        <w:tc>
          <w:tcPr>
            <w:tcW w:type="dxa" w:w="1701"/>
          </w:tcPr>
          <w:p>
            <w:r/>
            <w:r>
              <w:rPr>
                <w:rFonts w:ascii="宋体" w:hAnsi="宋体" w:eastAsia="宋体"/>
                <w:b/>
                <w:sz w:val="21"/>
              </w:rPr>
              <w:t>单位</w:t>
            </w:r>
          </w:p>
        </w:tc>
      </w:tr>
      <w:tr>
        <w:tc>
          <w:tcPr>
            <w:tcW w:type="dxa" w:w="3969"/>
          </w:tcPr>
          <w:p>
            <w:r/>
            <w:r>
              <w:rPr>
                <w:rFonts w:ascii="宋体" w:hAnsi="宋体" w:eastAsia="宋体"/>
                <w:b w:val="0"/>
                <w:sz w:val="21"/>
              </w:rPr>
              <w:t>立杆纵距 la</w:t>
            </w:r>
          </w:p>
        </w:tc>
        <w:tc>
          <w:tcPr>
            <w:tcW w:type="dxa" w:w="2835"/>
          </w:tcPr>
          <w:p>
            <w:r/>
            <w:r>
              <w:rPr>
                <w:rFonts w:ascii="宋体" w:hAnsi="宋体" w:eastAsia="宋体"/>
                <w:b w:val="0"/>
                <w:sz w:val="21"/>
              </w:rPr>
              <w:t>0.9</w:t>
            </w:r>
          </w:p>
        </w:tc>
        <w:tc>
          <w:tcPr>
            <w:tcW w:type="dxa" w:w="1701"/>
          </w:tcPr>
          <w:p>
            <w:r/>
            <w:r>
              <w:rPr>
                <w:rFonts w:ascii="宋体" w:hAnsi="宋体" w:eastAsia="宋体"/>
                <w:b w:val="0"/>
                <w:sz w:val="21"/>
              </w:rPr>
              <w:t>m</w:t>
            </w:r>
          </w:p>
        </w:tc>
      </w:tr>
      <w:tr>
        <w:tc>
          <w:tcPr>
            <w:tcW w:type="dxa" w:w="3969"/>
          </w:tcPr>
          <w:p>
            <w:r/>
            <w:r>
              <w:rPr>
                <w:rFonts w:ascii="宋体" w:hAnsi="宋体" w:eastAsia="宋体"/>
                <w:b w:val="0"/>
                <w:sz w:val="21"/>
              </w:rPr>
              <w:t>立杆横距 lb</w:t>
            </w:r>
          </w:p>
        </w:tc>
        <w:tc>
          <w:tcPr>
            <w:tcW w:type="dxa" w:w="2835"/>
          </w:tcPr>
          <w:p>
            <w:r/>
            <w:r>
              <w:rPr>
                <w:rFonts w:ascii="宋体" w:hAnsi="宋体" w:eastAsia="宋体"/>
                <w:b w:val="0"/>
                <w:sz w:val="21"/>
              </w:rPr>
              <w:t>0.9</w:t>
            </w:r>
          </w:p>
        </w:tc>
        <w:tc>
          <w:tcPr>
            <w:tcW w:type="dxa" w:w="1701"/>
          </w:tcPr>
          <w:p>
            <w:r/>
            <w:r>
              <w:rPr>
                <w:rFonts w:ascii="宋体" w:hAnsi="宋体" w:eastAsia="宋体"/>
                <w:b w:val="0"/>
                <w:sz w:val="21"/>
              </w:rPr>
              <w:t>m</w:t>
            </w:r>
          </w:p>
        </w:tc>
      </w:tr>
      <w:tr>
        <w:tc>
          <w:tcPr>
            <w:tcW w:type="dxa" w:w="3969"/>
          </w:tcPr>
          <w:p>
            <w:r/>
            <w:r>
              <w:rPr>
                <w:rFonts w:ascii="宋体" w:hAnsi="宋体" w:eastAsia="宋体"/>
                <w:b w:val="0"/>
                <w:sz w:val="21"/>
              </w:rPr>
              <w:t>步距 h</w:t>
            </w:r>
          </w:p>
        </w:tc>
        <w:tc>
          <w:tcPr>
            <w:tcW w:type="dxa" w:w="2835"/>
          </w:tcPr>
          <w:p>
            <w:r/>
            <w:r>
              <w:rPr>
                <w:rFonts w:ascii="宋体" w:hAnsi="宋体" w:eastAsia="宋体"/>
                <w:b w:val="0"/>
                <w:sz w:val="21"/>
              </w:rPr>
              <w:t>1.5</w:t>
            </w:r>
          </w:p>
        </w:tc>
        <w:tc>
          <w:tcPr>
            <w:tcW w:type="dxa" w:w="1701"/>
          </w:tcPr>
          <w:p>
            <w:r/>
            <w:r>
              <w:rPr>
                <w:rFonts w:ascii="宋体" w:hAnsi="宋体" w:eastAsia="宋体"/>
                <w:b w:val="0"/>
                <w:sz w:val="21"/>
              </w:rPr>
              <w:t>m</w:t>
            </w:r>
          </w:p>
        </w:tc>
      </w:tr>
      <w:tr>
        <w:tc>
          <w:tcPr>
            <w:tcW w:type="dxa" w:w="3969"/>
          </w:tcPr>
          <w:p>
            <w:r/>
            <w:r>
              <w:rPr>
                <w:rFonts w:ascii="宋体" w:hAnsi="宋体" w:eastAsia="宋体"/>
                <w:b w:val="0"/>
                <w:sz w:val="21"/>
              </w:rPr>
              <w:t>搭设高度 H</w:t>
            </w:r>
          </w:p>
        </w:tc>
        <w:tc>
          <w:tcPr>
            <w:tcW w:type="dxa" w:w="2835"/>
          </w:tcPr>
          <w:p>
            <w:r/>
            <w:r>
              <w:rPr>
                <w:rFonts w:ascii="宋体" w:hAnsi="宋体" w:eastAsia="宋体"/>
                <w:b w:val="0"/>
                <w:sz w:val="21"/>
              </w:rPr>
              <w:t>4.0</w:t>
            </w:r>
          </w:p>
        </w:tc>
        <w:tc>
          <w:tcPr>
            <w:tcW w:type="dxa" w:w="1701"/>
          </w:tcPr>
          <w:p>
            <w:r/>
            <w:r>
              <w:rPr>
                <w:rFonts w:ascii="宋体" w:hAnsi="宋体" w:eastAsia="宋体"/>
                <w:b w:val="0"/>
                <w:sz w:val="21"/>
              </w:rPr>
              <w:t>m</w:t>
            </w:r>
          </w:p>
        </w:tc>
      </w:tr>
      <w:tr>
        <w:tc>
          <w:tcPr>
            <w:tcW w:type="dxa" w:w="3969"/>
          </w:tcPr>
          <w:p>
            <w:r/>
            <w:r>
              <w:rPr>
                <w:rFonts w:ascii="宋体" w:hAnsi="宋体" w:eastAsia="宋体"/>
                <w:b w:val="0"/>
                <w:sz w:val="21"/>
              </w:rPr>
              <w:t>length</w:t>
            </w:r>
          </w:p>
        </w:tc>
        <w:tc>
          <w:tcPr>
            <w:tcW w:type="dxa" w:w="2835"/>
          </w:tcPr>
          <w:p>
            <w:r/>
            <w:r>
              <w:rPr>
                <w:rFonts w:ascii="宋体" w:hAnsi="宋体" w:eastAsia="宋体"/>
                <w:b w:val="0"/>
                <w:sz w:val="21"/>
              </w:rPr>
              <w:t>3.0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width</w:t>
            </w:r>
          </w:p>
        </w:tc>
        <w:tc>
          <w:tcPr>
            <w:tcW w:type="dxa" w:w="2835"/>
          </w:tcPr>
          <w:p>
            <w:r/>
            <w:r>
              <w:rPr>
                <w:rFonts w:ascii="宋体" w:hAnsi="宋体" w:eastAsia="宋体"/>
                <w:b w:val="0"/>
                <w:sz w:val="21"/>
              </w:rPr>
              <w:t>3.0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脚手板自重</w:t>
            </w:r>
          </w:p>
        </w:tc>
        <w:tc>
          <w:tcPr>
            <w:tcW w:type="dxa" w:w="2835"/>
          </w:tcPr>
          <w:p>
            <w:r/>
            <w:r>
              <w:rPr>
                <w:rFonts w:ascii="宋体" w:hAnsi="宋体" w:eastAsia="宋体"/>
                <w:b w:val="0"/>
                <w:sz w:val="21"/>
              </w:rPr>
              <w:t>0.35</w:t>
            </w:r>
          </w:p>
        </w:tc>
        <w:tc>
          <w:tcPr>
            <w:tcW w:type="dxa" w:w="1701"/>
          </w:tcPr>
          <w:p>
            <w:r/>
            <w:r>
              <w:rPr>
                <w:rFonts w:ascii="宋体" w:hAnsi="宋体" w:eastAsia="宋体"/>
                <w:b w:val="0"/>
                <w:sz w:val="21"/>
              </w:rPr>
              <w:t>kN/m²</w:t>
            </w:r>
          </w:p>
        </w:tc>
      </w:tr>
      <w:tr>
        <w:tc>
          <w:tcPr>
            <w:tcW w:type="dxa" w:w="3969"/>
          </w:tcPr>
          <w:p>
            <w:r/>
            <w:r>
              <w:rPr>
                <w:rFonts w:ascii="宋体" w:hAnsi="宋体" w:eastAsia="宋体"/>
                <w:b w:val="0"/>
                <w:sz w:val="21"/>
              </w:rPr>
              <w:t>constructionLoad</w:t>
            </w:r>
          </w:p>
        </w:tc>
        <w:tc>
          <w:tcPr>
            <w:tcW w:type="dxa" w:w="2835"/>
          </w:tcPr>
          <w:p>
            <w:r/>
            <w:r>
              <w:rPr>
                <w:rFonts w:ascii="宋体" w:hAnsi="宋体" w:eastAsia="宋体"/>
                <w:b w:val="0"/>
                <w:sz w:val="21"/>
              </w:rPr>
              <w:t>4.0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materialLoad</w:t>
            </w:r>
          </w:p>
        </w:tc>
        <w:tc>
          <w:tcPr>
            <w:tcW w:type="dxa" w:w="2835"/>
          </w:tcPr>
          <w:p>
            <w:r/>
            <w:r>
              <w:rPr>
                <w:rFonts w:ascii="宋体" w:hAnsi="宋体" w:eastAsia="宋体"/>
                <w:b w:val="0"/>
                <w:sz w:val="21"/>
              </w:rPr>
              <w:t>5.0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gammaG</w:t>
            </w:r>
          </w:p>
        </w:tc>
        <w:tc>
          <w:tcPr>
            <w:tcW w:type="dxa" w:w="2835"/>
          </w:tcPr>
          <w:p>
            <w:r/>
            <w:r>
              <w:rPr>
                <w:rFonts w:ascii="宋体" w:hAnsi="宋体" w:eastAsia="宋体"/>
                <w:b w:val="0"/>
                <w:sz w:val="21"/>
              </w:rPr>
              <w:t>1.2</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gammaQ</w:t>
            </w:r>
          </w:p>
        </w:tc>
        <w:tc>
          <w:tcPr>
            <w:tcW w:type="dxa" w:w="2835"/>
          </w:tcPr>
          <w:p>
            <w:r/>
            <w:r>
              <w:rPr>
                <w:rFonts w:ascii="宋体" w:hAnsi="宋体" w:eastAsia="宋体"/>
                <w:b w:val="0"/>
                <w:sz w:val="21"/>
              </w:rPr>
              <w:t>1.4</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panelSpan</w:t>
            </w:r>
          </w:p>
        </w:tc>
        <w:tc>
          <w:tcPr>
            <w:tcW w:type="dxa" w:w="2835"/>
          </w:tcPr>
          <w:p>
            <w:r/>
            <w:r>
              <w:rPr>
                <w:rFonts w:ascii="宋体" w:hAnsi="宋体" w:eastAsia="宋体"/>
                <w:b w:val="0"/>
                <w:sz w:val="21"/>
              </w:rPr>
              <w:t>0.3</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panelThickness</w:t>
            </w:r>
          </w:p>
        </w:tc>
        <w:tc>
          <w:tcPr>
            <w:tcW w:type="dxa" w:w="2835"/>
          </w:tcPr>
          <w:p>
            <w:r/>
            <w:r>
              <w:rPr>
                <w:rFonts w:ascii="宋体" w:hAnsi="宋体" w:eastAsia="宋体"/>
                <w:b w:val="0"/>
                <w:sz w:val="21"/>
              </w:rPr>
              <w:t>18.0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panelE</w:t>
            </w:r>
          </w:p>
        </w:tc>
        <w:tc>
          <w:tcPr>
            <w:tcW w:type="dxa" w:w="2835"/>
          </w:tcPr>
          <w:p>
            <w:r/>
            <w:r>
              <w:rPr>
                <w:rFonts w:ascii="宋体" w:hAnsi="宋体" w:eastAsia="宋体"/>
                <w:b w:val="0"/>
                <w:sz w:val="21"/>
              </w:rPr>
              <w:t>6000.0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panelF</w:t>
            </w:r>
          </w:p>
        </w:tc>
        <w:tc>
          <w:tcPr>
            <w:tcW w:type="dxa" w:w="2835"/>
          </w:tcPr>
          <w:p>
            <w:r/>
            <w:r>
              <w:rPr>
                <w:rFonts w:ascii="宋体" w:hAnsi="宋体" w:eastAsia="宋体"/>
                <w:b w:val="0"/>
                <w:sz w:val="21"/>
              </w:rPr>
              <w:t>15.0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panelDeflectionRatio</w:t>
            </w:r>
          </w:p>
        </w:tc>
        <w:tc>
          <w:tcPr>
            <w:tcW w:type="dxa" w:w="2835"/>
          </w:tcPr>
          <w:p>
            <w:r/>
            <w:r>
              <w:rPr>
                <w:rFonts w:ascii="宋体" w:hAnsi="宋体" w:eastAsia="宋体"/>
                <w:b w:val="0"/>
                <w:sz w:val="21"/>
              </w:rPr>
              <w:t>150.0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panelDeflectionCap</w:t>
            </w:r>
          </w:p>
        </w:tc>
        <w:tc>
          <w:tcPr>
            <w:tcW w:type="dxa" w:w="2835"/>
          </w:tcPr>
          <w:p>
            <w:r/>
            <w:r>
              <w:rPr>
                <w:rFonts w:ascii="宋体" w:hAnsi="宋体" w:eastAsia="宋体"/>
                <w:b w:val="0"/>
                <w:sz w:val="21"/>
              </w:rPr>
              <w:t>10.0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joistW</w:t>
            </w:r>
          </w:p>
        </w:tc>
        <w:tc>
          <w:tcPr>
            <w:tcW w:type="dxa" w:w="2835"/>
          </w:tcPr>
          <w:p>
            <w:r/>
            <w:r>
              <w:rPr>
                <w:rFonts w:ascii="宋体" w:hAnsi="宋体" w:eastAsia="宋体"/>
                <w:b w:val="0"/>
                <w:sz w:val="21"/>
              </w:rPr>
              <w:t>5260.0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joistF</w:t>
            </w:r>
          </w:p>
        </w:tc>
        <w:tc>
          <w:tcPr>
            <w:tcW w:type="dxa" w:w="2835"/>
          </w:tcPr>
          <w:p>
            <w:r/>
            <w:r>
              <w:rPr>
                <w:rFonts w:ascii="宋体" w:hAnsi="宋体" w:eastAsia="宋体"/>
                <w:b w:val="0"/>
                <w:sz w:val="21"/>
              </w:rPr>
              <w:t>205.0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uprightA</w:t>
            </w:r>
          </w:p>
        </w:tc>
        <w:tc>
          <w:tcPr>
            <w:tcW w:type="dxa" w:w="2835"/>
          </w:tcPr>
          <w:p>
            <w:r/>
            <w:r>
              <w:rPr>
                <w:rFonts w:ascii="宋体" w:hAnsi="宋体" w:eastAsia="宋体"/>
                <w:b w:val="0"/>
                <w:sz w:val="21"/>
              </w:rPr>
              <w:t>506.0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uprightPhi</w:t>
            </w:r>
          </w:p>
        </w:tc>
        <w:tc>
          <w:tcPr>
            <w:tcW w:type="dxa" w:w="2835"/>
          </w:tcPr>
          <w:p>
            <w:r/>
            <w:r>
              <w:rPr>
                <w:rFonts w:ascii="宋体" w:hAnsi="宋体" w:eastAsia="宋体"/>
                <w:b w:val="0"/>
                <w:sz w:val="21"/>
              </w:rPr>
              <w:t>0.4</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uprightF</w:t>
            </w:r>
          </w:p>
        </w:tc>
        <w:tc>
          <w:tcPr>
            <w:tcW w:type="dxa" w:w="2835"/>
          </w:tcPr>
          <w:p>
            <w:r/>
            <w:r>
              <w:rPr>
                <w:rFonts w:ascii="宋体" w:hAnsi="宋体" w:eastAsia="宋体"/>
                <w:b w:val="0"/>
                <w:sz w:val="21"/>
              </w:rPr>
              <w:t>205.0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gk</w:t>
            </w:r>
          </w:p>
        </w:tc>
        <w:tc>
          <w:tcPr>
            <w:tcW w:type="dxa" w:w="2835"/>
          </w:tcPr>
          <w:p>
            <w:r/>
            <w:r>
              <w:rPr>
                <w:rFonts w:ascii="宋体" w:hAnsi="宋体" w:eastAsia="宋体"/>
                <w:b w:val="0"/>
                <w:sz w:val="21"/>
              </w:rPr>
              <w:t>0.13</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fk</w:t>
            </w:r>
          </w:p>
        </w:tc>
        <w:tc>
          <w:tcPr>
            <w:tcW w:type="dxa" w:w="2835"/>
          </w:tcPr>
          <w:p>
            <w:r/>
            <w:r>
              <w:rPr>
                <w:rFonts w:ascii="宋体" w:hAnsi="宋体" w:eastAsia="宋体"/>
                <w:b w:val="0"/>
                <w:sz w:val="21"/>
              </w:rPr>
              <w:t>100.0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kc</w:t>
            </w:r>
          </w:p>
        </w:tc>
        <w:tc>
          <w:tcPr>
            <w:tcW w:type="dxa" w:w="2835"/>
          </w:tcPr>
          <w:p>
            <w:r/>
            <w:r>
              <w:rPr>
                <w:rFonts w:ascii="宋体" w:hAnsi="宋体" w:eastAsia="宋体"/>
                <w:b w:val="0"/>
                <w:sz w:val="21"/>
              </w:rPr>
              <w:t>0.4</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垫板底面积</w:t>
            </w:r>
          </w:p>
        </w:tc>
        <w:tc>
          <w:tcPr>
            <w:tcW w:type="dxa" w:w="2835"/>
          </w:tcPr>
          <w:p>
            <w:r/>
            <w:r>
              <w:rPr>
                <w:rFonts w:ascii="宋体" w:hAnsi="宋体" w:eastAsia="宋体"/>
                <w:b w:val="0"/>
                <w:sz w:val="21"/>
              </w:rPr>
              <w:t>0.25</w:t>
            </w:r>
          </w:p>
        </w:tc>
        <w:tc>
          <w:tcPr>
            <w:tcW w:type="dxa" w:w="1701"/>
          </w:tcPr>
          <w:p>
            <w:r/>
            <w:r>
              <w:rPr>
                <w:rFonts w:ascii="宋体" w:hAnsi="宋体" w:eastAsia="宋体"/>
                <w:b w:val="0"/>
                <w:sz w:val="21"/>
              </w:rPr>
              <w:t>m²</w:t>
            </w:r>
          </w:p>
        </w:tc>
      </w:tr>
      <w:tr>
        <w:tc>
          <w:tcPr>
            <w:tcW w:type="dxa" w:w="3969"/>
          </w:tcPr>
          <w:p>
            <w:r/>
            <w:r>
              <w:rPr>
                <w:rFonts w:ascii="宋体" w:hAnsi="宋体" w:eastAsia="宋体"/>
                <w:b w:val="0"/>
                <w:sz w:val="21"/>
              </w:rPr>
              <w:t>couplerRc</w:t>
            </w:r>
          </w:p>
        </w:tc>
        <w:tc>
          <w:tcPr>
            <w:tcW w:type="dxa" w:w="2835"/>
          </w:tcPr>
          <w:p>
            <w:r/>
            <w:r>
              <w:rPr>
                <w:rFonts w:ascii="宋体" w:hAnsi="宋体" w:eastAsia="宋体"/>
                <w:b w:val="0"/>
                <w:sz w:val="21"/>
              </w:rPr>
              <w:t>8.0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guardrailHeight</w:t>
            </w:r>
          </w:p>
        </w:tc>
        <w:tc>
          <w:tcPr>
            <w:tcW w:type="dxa" w:w="2835"/>
          </w:tcPr>
          <w:p>
            <w:r/>
            <w:r>
              <w:rPr>
                <w:rFonts w:ascii="宋体" w:hAnsi="宋体" w:eastAsia="宋体"/>
                <w:b w:val="0"/>
                <w:sz w:val="21"/>
              </w:rPr>
              <w:t>1.2</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toeBoardHeight</w:t>
            </w:r>
          </w:p>
        </w:tc>
        <w:tc>
          <w:tcPr>
            <w:tcW w:type="dxa" w:w="2835"/>
          </w:tcPr>
          <w:p>
            <w:r/>
            <w:r>
              <w:rPr>
                <w:rFonts w:ascii="宋体" w:hAnsi="宋体" w:eastAsia="宋体"/>
                <w:b w:val="0"/>
                <w:sz w:val="21"/>
              </w:rPr>
              <w:t>180.0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tieSpacing</w:t>
            </w:r>
          </w:p>
        </w:tc>
        <w:tc>
          <w:tcPr>
            <w:tcW w:type="dxa" w:w="2835"/>
          </w:tcPr>
          <w:p>
            <w:r/>
            <w:r>
              <w:rPr>
                <w:rFonts w:ascii="宋体" w:hAnsi="宋体" w:eastAsia="宋体"/>
                <w:b w:val="0"/>
                <w:sz w:val="21"/>
              </w:rPr>
              <w:t>4.0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ladderStepSpacing</w:t>
            </w:r>
          </w:p>
        </w:tc>
        <w:tc>
          <w:tcPr>
            <w:tcW w:type="dxa" w:w="2835"/>
          </w:tcPr>
          <w:p>
            <w:r/>
            <w:r>
              <w:rPr>
                <w:rFonts w:ascii="宋体" w:hAnsi="宋体" w:eastAsia="宋体"/>
                <w:b w:val="0"/>
                <w:sz w:val="21"/>
              </w:rPr>
              <w:t>300.0</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platformKind</w:t>
            </w:r>
          </w:p>
        </w:tc>
        <w:tc>
          <w:tcPr>
            <w:tcW w:type="dxa" w:w="2835"/>
          </w:tcPr>
          <w:p>
            <w:r/>
            <w:r>
              <w:rPr>
                <w:rFonts w:ascii="宋体" w:hAnsi="宋体" w:eastAsia="宋体"/>
                <w:b w:val="0"/>
                <w:sz w:val="21"/>
              </w:rPr>
              <w:t>施工平台</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independentAndRigidConnection</w:t>
            </w:r>
          </w:p>
        </w:tc>
        <w:tc>
          <w:tcPr>
            <w:tcW w:type="dxa" w:w="2835"/>
          </w:tcPr>
          <w:p>
            <w:r/>
            <w:r>
              <w:rPr>
                <w:rFonts w:ascii="宋体" w:hAnsi="宋体" w:eastAsia="宋体"/>
                <w:b w:val="0"/>
                <w:sz w:val="21"/>
              </w:rPr>
              <w:t>True</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doubleHorizontalRails</w:t>
            </w:r>
          </w:p>
        </w:tc>
        <w:tc>
          <w:tcPr>
            <w:tcW w:type="dxa" w:w="2835"/>
          </w:tcPr>
          <w:p>
            <w:r/>
            <w:r>
              <w:rPr>
                <w:rFonts w:ascii="宋体" w:hAnsi="宋体" w:eastAsia="宋体"/>
                <w:b w:val="0"/>
                <w:sz w:val="21"/>
              </w:rPr>
              <w:t>True</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braceInstalled</w:t>
            </w:r>
          </w:p>
        </w:tc>
        <w:tc>
          <w:tcPr>
            <w:tcW w:type="dxa" w:w="2835"/>
          </w:tcPr>
          <w:p>
            <w:r/>
            <w:r>
              <w:rPr>
                <w:rFonts w:ascii="宋体" w:hAnsi="宋体" w:eastAsia="宋体"/>
                <w:b w:val="0"/>
                <w:sz w:val="21"/>
              </w:rPr>
              <w:t>True</w:t>
            </w:r>
          </w:p>
        </w:tc>
        <w:tc>
          <w:tcPr>
            <w:tcW w:type="dxa" w:w="1701"/>
          </w:tcPr>
          <w:p>
            <w:r/>
            <w:r>
              <w:rPr>
                <w:rFonts w:ascii="宋体" w:hAnsi="宋体" w:eastAsia="宋体"/>
                <w:b w:val="0"/>
                <w:sz w:val="21"/>
              </w:rPr>
            </w:r>
          </w:p>
        </w:tc>
      </w:tr>
      <w:tr>
        <w:tc>
          <w:tcPr>
            <w:tcW w:type="dxa" w:w="3969"/>
          </w:tcPr>
          <w:p>
            <w:r/>
            <w:r>
              <w:rPr>
                <w:rFonts w:ascii="宋体" w:hAnsi="宋体" w:eastAsia="宋体"/>
                <w:b w:val="0"/>
                <w:sz w:val="21"/>
              </w:rPr>
              <w:t>ladderInstalled</w:t>
            </w:r>
          </w:p>
        </w:tc>
        <w:tc>
          <w:tcPr>
            <w:tcW w:type="dxa" w:w="2835"/>
          </w:tcPr>
          <w:p>
            <w:r/>
            <w:r>
              <w:rPr>
                <w:rFonts w:ascii="宋体" w:hAnsi="宋体" w:eastAsia="宋体"/>
                <w:b w:val="0"/>
                <w:sz w:val="21"/>
              </w:rPr>
              <w:t>True</w:t>
            </w:r>
          </w:p>
        </w:tc>
        <w:tc>
          <w:tcPr>
            <w:tcW w:type="dxa" w:w="1701"/>
          </w:tcPr>
          <w:p>
            <w:r/>
            <w:r>
              <w:rPr>
                <w:rFonts w:ascii="宋体" w:hAnsi="宋体" w:eastAsia="宋体"/>
                <w:b w:val="0"/>
                <w:sz w:val="21"/>
              </w:rPr>
            </w:r>
          </w:p>
        </w:tc>
      </w:tr>
    </w:tbl>
    <w:p>
      <w:pPr>
        <w:pStyle w:val="Heading1"/>
        <w:spacing w:before="200" w:after="120"/>
      </w:pPr>
      <w:r>
        <w:rPr>
          <w:rFonts w:ascii="宋体" w:hAnsi="宋体" w:eastAsia="宋体"/>
          <w:b/>
          <w:color w:val="000000"/>
          <w:sz w:val="28"/>
        </w:rPr>
        <w:t>二、计算过程</w:t>
      </w:r>
    </w:p>
    <w:p>
      <w:pPr>
        <w:spacing w:before="160"/>
      </w:pPr>
      <w:r>
        <w:rPr>
          <w:rFonts w:ascii="宋体" w:hAnsi="宋体" w:eastAsia="宋体"/>
          <w:b/>
          <w:sz w:val="22"/>
        </w:rPr>
        <w:t>1. 面积、高度、高宽比及平台荷载构造控制</w:t>
      </w:r>
      <w:r>
        <w:rPr>
          <w:rFonts w:ascii="宋体" w:hAnsi="宋体" w:eastAsia="宋体"/>
          <w:b w:val="0"/>
          <w:sz w:val="18"/>
        </w:rPr>
        <w:t>（JGJ 80-2016 6.1.2、6.3.1（正文第9页））</w:t>
      </w:r>
    </w:p>
    <w:p>
      <w:r>
        <w:rPr>
          <w:rFonts w:ascii="宋体" w:hAnsi="宋体" w:eastAsia="宋体"/>
          <w:b w:val="0"/>
          <w:sz w:val="19"/>
        </w:rPr>
        <w:t>公式：施工平台：A=9.00m²≤10；H=4.00m≤15；H/min(B,L)=1.33≤2.5；qk=4.00kN/m²≤2.0kN/m²</w:t>
      </w:r>
    </w:p>
    <w:p>
      <w:r>
        <w:rPr>
          <w:rFonts w:ascii="宋体" w:hAnsi="宋体" w:eastAsia="宋体"/>
          <w:b/>
          <w:sz w:val="19"/>
        </w:rPr>
        <w:t>结果：2 — &gt; 1 → 不满足要求</w:t>
      </w:r>
    </w:p>
    <w:p>
      <w:pPr>
        <w:spacing w:before="160"/>
      </w:pPr>
      <w:r>
        <w:rPr>
          <w:rFonts w:ascii="宋体" w:hAnsi="宋体" w:eastAsia="宋体"/>
          <w:b/>
          <w:sz w:val="22"/>
        </w:rPr>
        <w:t>2. 平台板抗弯</w:t>
      </w:r>
      <w:r>
        <w:rPr>
          <w:rFonts w:ascii="宋体" w:hAnsi="宋体" w:eastAsia="宋体"/>
          <w:b w:val="0"/>
          <w:sz w:val="18"/>
        </w:rPr>
        <w:t>（JGJ 80-2016 6.1.3（正文第9页）；平台板公式为补充计算）</w:t>
      </w:r>
    </w:p>
    <w:p>
      <w:r>
        <w:rPr>
          <w:rFonts w:ascii="宋体" w:hAnsi="宋体" w:eastAsia="宋体"/>
          <w:b w:val="0"/>
          <w:sz w:val="19"/>
        </w:rPr>
        <w:t>公式：取 1m 宽带按简支板验算：M=(γG·gk+γQ·qk)L²/8，σ=M/W≤f</w:t>
      </w:r>
    </w:p>
    <w:p>
      <w:r>
        <w:rPr>
          <w:rFonts w:ascii="宋体" w:hAnsi="宋体" w:eastAsia="宋体"/>
          <w:b w:val="0"/>
          <w:sz w:val="19"/>
        </w:rPr>
        <w:t>结果：1.254 N/mm² ≤ 15 → 满足要求</w:t>
      </w:r>
    </w:p>
    <w:p>
      <w:pPr>
        <w:spacing w:before="160"/>
      </w:pPr>
      <w:r>
        <w:rPr>
          <w:rFonts w:ascii="宋体" w:hAnsi="宋体" w:eastAsia="宋体"/>
          <w:b/>
          <w:sz w:val="22"/>
        </w:rPr>
        <w:t>3. 平台板挠度</w:t>
      </w:r>
      <w:r>
        <w:rPr>
          <w:rFonts w:ascii="宋体" w:hAnsi="宋体" w:eastAsia="宋体"/>
          <w:b w:val="0"/>
          <w:sz w:val="18"/>
        </w:rPr>
        <w:t>（JGJ 80-2016 6.1.3（正文第9页）；公式及限值为补充计算）</w:t>
      </w:r>
    </w:p>
    <w:p>
      <w:r>
        <w:rPr>
          <w:rFonts w:ascii="宋体" w:hAnsi="宋体" w:eastAsia="宋体"/>
          <w:b w:val="0"/>
          <w:sz w:val="19"/>
        </w:rPr>
        <w:t>公式：v=5(qk+gk)L⁴/(384EI)≤min(L/150,10mm)</w:t>
      </w:r>
    </w:p>
    <w:p>
      <w:r>
        <w:rPr>
          <w:rFonts w:ascii="宋体" w:hAnsi="宋体" w:eastAsia="宋体"/>
          <w:b w:val="0"/>
          <w:sz w:val="19"/>
        </w:rPr>
        <w:t>结果：0.157 mm ≤ 2 → 满足要求</w:t>
      </w:r>
    </w:p>
    <w:p>
      <w:pPr>
        <w:spacing w:before="160"/>
      </w:pPr>
      <w:r>
        <w:rPr>
          <w:rFonts w:ascii="宋体" w:hAnsi="宋体" w:eastAsia="宋体"/>
          <w:b/>
          <w:sz w:val="22"/>
        </w:rPr>
        <w:t>4. 水平杆或搁栅抗弯</w:t>
      </w:r>
      <w:r>
        <w:rPr>
          <w:rFonts w:ascii="宋体" w:hAnsi="宋体" w:eastAsia="宋体"/>
          <w:b w:val="0"/>
          <w:sz w:val="18"/>
        </w:rPr>
        <w:t>（JGJ 80-2016 6.3.3、附录B B.0.1-1～B.0.2（第9、16页））</w:t>
      </w:r>
    </w:p>
    <w:p>
      <w:r>
        <w:rPr>
          <w:rFonts w:ascii="宋体" w:hAnsi="宋体" w:eastAsia="宋体"/>
          <w:b w:val="0"/>
          <w:sz w:val="19"/>
        </w:rPr>
        <w:t>公式：按简支搁栅：M=(γG·gk+γQ·qk)·b·la²/8，σ=M/W≤f</w:t>
      </w:r>
    </w:p>
    <w:p>
      <w:r>
        <w:rPr>
          <w:rFonts w:ascii="宋体" w:hAnsi="宋体" w:eastAsia="宋体"/>
          <w:b w:val="0"/>
          <w:sz w:val="19"/>
        </w:rPr>
        <w:t>结果：34.764 N/mm² ≤ 205 → 满足要求</w:t>
      </w:r>
    </w:p>
    <w:p>
      <w:pPr>
        <w:spacing w:before="160"/>
      </w:pPr>
      <w:r>
        <w:rPr>
          <w:rFonts w:ascii="宋体" w:hAnsi="宋体" w:eastAsia="宋体"/>
          <w:b/>
          <w:sz w:val="22"/>
        </w:rPr>
        <w:t>5. 立杆稳定</w:t>
      </w:r>
      <w:r>
        <w:rPr>
          <w:rFonts w:ascii="宋体" w:hAnsi="宋体" w:eastAsia="宋体"/>
          <w:b w:val="0"/>
          <w:sz w:val="18"/>
        </w:rPr>
        <w:t>（JGJ 80-2016 6.3.3、附录B B.0.3-2（第9、17页））</w:t>
      </w:r>
    </w:p>
    <w:p>
      <w:r>
        <w:rPr>
          <w:rFonts w:ascii="宋体" w:hAnsi="宋体" w:eastAsia="宋体"/>
          <w:b w:val="0"/>
          <w:sz w:val="19"/>
        </w:rPr>
        <w:t>公式：本模块选择校核立杆稳定：N/(φA)≤f；地基承载力另列 gap</w:t>
      </w:r>
    </w:p>
    <w:p>
      <w:r>
        <w:rPr>
          <w:rFonts w:ascii="宋体" w:hAnsi="宋体" w:eastAsia="宋体"/>
          <w:b w:val="0"/>
          <w:sz w:val="19"/>
        </w:rPr>
        <w:t>结果：27.175 N/mm² ≤ 205 → 满足要求</w:t>
      </w:r>
    </w:p>
    <w:p>
      <w:pPr>
        <w:spacing w:before="160"/>
      </w:pPr>
      <w:r>
        <w:rPr>
          <w:rFonts w:ascii="宋体" w:hAnsi="宋体" w:eastAsia="宋体"/>
          <w:b/>
          <w:sz w:val="22"/>
        </w:rPr>
        <w:t>6. 立杆基础地基承载力</w:t>
      </w:r>
      <w:r>
        <w:rPr>
          <w:rFonts w:ascii="宋体" w:hAnsi="宋体" w:eastAsia="宋体"/>
          <w:b w:val="0"/>
          <w:sz w:val="18"/>
        </w:rPr>
        <w:t>（JGJ 80-2016 6.3.3（第9页，按相关脚手架规范继续验算））</w:t>
      </w:r>
    </w:p>
    <w:p>
      <w:r>
        <w:rPr>
          <w:rFonts w:ascii="宋体" w:hAnsi="宋体" w:eastAsia="宋体"/>
          <w:b w:val="0"/>
          <w:sz w:val="19"/>
        </w:rPr>
        <w:t>公式：Nk=(恒载+活载)·la·lb+gk·H，Nk/baseArea≤kc·fk；Nk为标准值，fk为地基承载力特征值</w:t>
      </w:r>
    </w:p>
    <w:p>
      <w:r>
        <w:rPr>
          <w:rFonts w:ascii="宋体" w:hAnsi="宋体" w:eastAsia="宋体"/>
          <w:b w:val="0"/>
          <w:sz w:val="19"/>
        </w:rPr>
        <w:t>结果：16.174 kPa ≤ 40 → 满足要求</w:t>
      </w:r>
    </w:p>
    <w:p>
      <w:pPr>
        <w:spacing w:before="160"/>
      </w:pPr>
      <w:r>
        <w:rPr>
          <w:rFonts w:ascii="宋体" w:hAnsi="宋体" w:eastAsia="宋体"/>
          <w:b/>
          <w:sz w:val="22"/>
        </w:rPr>
        <w:t>7. 水平杆连接扣件抗滑</w:t>
      </w:r>
      <w:r>
        <w:rPr>
          <w:rFonts w:ascii="宋体" w:hAnsi="宋体" w:eastAsia="宋体"/>
          <w:b w:val="0"/>
          <w:sz w:val="18"/>
        </w:rPr>
        <w:t>（JGJ 80-2016 6.3.3（第9页，按相关脚手架规范继续验算））</w:t>
      </w:r>
    </w:p>
    <w:p>
      <w:r>
        <w:rPr>
          <w:rFonts w:ascii="宋体" w:hAnsi="宋体" w:eastAsia="宋体"/>
          <w:b w:val="0"/>
          <w:sz w:val="19"/>
        </w:rPr>
        <w:t>公式：明确采用 R=1.1·q·la≤Rc；q取水平杆从平台板带传来的设计线荷载</w:t>
      </w:r>
    </w:p>
    <w:p>
      <w:r>
        <w:rPr>
          <w:rFonts w:ascii="宋体" w:hAnsi="宋体" w:eastAsia="宋体"/>
          <w:b w:val="0"/>
          <w:sz w:val="19"/>
        </w:rPr>
        <w:t>结果：1.788 kN ≤ 8 → 满足要求</w:t>
      </w:r>
    </w:p>
    <w:p>
      <w:pPr>
        <w:spacing w:before="160"/>
      </w:pPr>
      <w:r>
        <w:rPr>
          <w:rFonts w:ascii="宋体" w:hAnsi="宋体" w:eastAsia="宋体"/>
          <w:b/>
          <w:sz w:val="22"/>
        </w:rPr>
        <w:t>8. 防护栏杆、连墙件及稳定构造</w:t>
      </w:r>
      <w:r>
        <w:rPr>
          <w:rFonts w:ascii="宋体" w:hAnsi="宋体" w:eastAsia="宋体"/>
          <w:b w:val="0"/>
          <w:sz w:val="18"/>
        </w:rPr>
        <w:t>（JGJ 80-2016 4.3.1、6.1.4、6.3.1-3～6.3.1-5（正文第4、9页））</w:t>
      </w:r>
    </w:p>
    <w:p>
      <w:r>
        <w:rPr>
          <w:rFonts w:ascii="宋体" w:hAnsi="宋体" w:eastAsia="宋体"/>
          <w:b w:val="0"/>
          <w:sz w:val="19"/>
        </w:rPr>
        <w:t>公式：逐项核对栏杆高度、挡脚板、双横杆、刚性连墙/独立设置、剪刀撑/斜撑、连墙间隔和扶梯；全部满足</w:t>
      </w:r>
    </w:p>
    <w:p>
      <w:r>
        <w:rPr>
          <w:rFonts w:ascii="宋体" w:hAnsi="宋体" w:eastAsia="宋体"/>
          <w:b w:val="0"/>
          <w:sz w:val="19"/>
        </w:rPr>
        <w:t>结果：1 — = 1 → 满足要求</w:t>
      </w:r>
    </w:p>
    <w:p>
      <w:pPr>
        <w:pStyle w:val="Heading1"/>
        <w:spacing w:before="200" w:after="120"/>
      </w:pPr>
      <w:r>
        <w:rPr>
          <w:rFonts w:ascii="宋体" w:hAnsi="宋体" w:eastAsia="宋体"/>
          <w:b/>
          <w:color w:val="000000"/>
          <w:sz w:val="28"/>
        </w:rPr>
        <w:t>三、内力与变形图</w:t>
      </w:r>
    </w:p>
    <w:p>
      <w:r>
        <w:drawing>
          <wp:inline xmlns:a="http://schemas.openxmlformats.org/drawingml/2006/main" xmlns:pic="http://schemas.openxmlformats.org/drawingml/2006/picture">
            <wp:extent cx="5472000" cy="431467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72000" cy="4314678"/>
                    </a:xfrm>
                    <a:prstGeom prst="rect"/>
                  </pic:spPr>
                </pic:pic>
              </a:graphicData>
            </a:graphic>
          </wp:inline>
        </w:drawing>
      </w:r>
    </w:p>
    <w:p>
      <w:pPr>
        <w:jc w:val="center"/>
      </w:pPr>
      <w:r>
        <w:rPr>
          <w:rFonts w:ascii="宋体" w:hAnsi="宋体" w:eastAsia="宋体"/>
          <w:b w:val="0"/>
          <w:sz w:val="17"/>
        </w:rPr>
        <w:t>图 1  落地式操作平台简化计算模型：平台板1m带（简支板）</w:t>
      </w:r>
    </w:p>
    <w:p>
      <w:pPr>
        <w:pStyle w:val="Heading1"/>
        <w:spacing w:before="200" w:after="120"/>
      </w:pPr>
      <w:r>
        <w:rPr>
          <w:rFonts w:ascii="宋体" w:hAnsi="宋体" w:eastAsia="宋体"/>
          <w:b/>
          <w:color w:val="000000"/>
          <w:sz w:val="28"/>
        </w:rPr>
        <w:t>四、验算结果</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680"/>
          </w:tcPr>
          <w:p>
            <w:r/>
            <w:r>
              <w:rPr>
                <w:rFonts w:ascii="宋体" w:hAnsi="宋体" w:eastAsia="宋体"/>
                <w:b/>
                <w:sz w:val="21"/>
              </w:rPr>
              <w:t>项次</w:t>
            </w:r>
          </w:p>
        </w:tc>
        <w:tc>
          <w:tcPr>
            <w:tcW w:type="dxa" w:w="2721"/>
          </w:tcPr>
          <w:p>
            <w:r/>
            <w:r>
              <w:rPr>
                <w:rFonts w:ascii="宋体" w:hAnsi="宋体" w:eastAsia="宋体"/>
                <w:b/>
                <w:sz w:val="21"/>
              </w:rPr>
              <w:t>计算项</w:t>
            </w:r>
          </w:p>
        </w:tc>
        <w:tc>
          <w:tcPr>
            <w:tcW w:type="dxa" w:w="1247"/>
          </w:tcPr>
          <w:p>
            <w:r/>
            <w:r>
              <w:rPr>
                <w:rFonts w:ascii="宋体" w:hAnsi="宋体" w:eastAsia="宋体"/>
                <w:b/>
                <w:sz w:val="21"/>
              </w:rPr>
              <w:t>计算值</w:t>
            </w:r>
          </w:p>
        </w:tc>
        <w:tc>
          <w:tcPr>
            <w:tcW w:type="dxa" w:w="1134"/>
          </w:tcPr>
          <w:p>
            <w:r/>
            <w:r>
              <w:rPr>
                <w:rFonts w:ascii="宋体" w:hAnsi="宋体" w:eastAsia="宋体"/>
                <w:b/>
                <w:sz w:val="21"/>
              </w:rPr>
              <w:t>限值</w:t>
            </w:r>
          </w:p>
        </w:tc>
        <w:tc>
          <w:tcPr>
            <w:tcW w:type="dxa" w:w="1020"/>
          </w:tcPr>
          <w:p>
            <w:r/>
            <w:r>
              <w:rPr>
                <w:rFonts w:ascii="宋体" w:hAnsi="宋体" w:eastAsia="宋体"/>
                <w:b/>
                <w:sz w:val="21"/>
              </w:rPr>
              <w:t>利用率</w:t>
            </w:r>
          </w:p>
        </w:tc>
        <w:tc>
          <w:tcPr>
            <w:tcW w:type="dxa" w:w="1247"/>
          </w:tcPr>
          <w:p>
            <w:r/>
            <w:r>
              <w:rPr>
                <w:rFonts w:ascii="宋体" w:hAnsi="宋体" w:eastAsia="宋体"/>
                <w:b/>
                <w:sz w:val="21"/>
              </w:rPr>
              <w:t>判定</w:t>
            </w:r>
          </w:p>
        </w:tc>
        <w:tc>
          <w:tcPr>
            <w:tcW w:type="dxa" w:w="2381"/>
          </w:tcPr>
          <w:p>
            <w:r/>
            <w:r>
              <w:rPr>
                <w:rFonts w:ascii="宋体" w:hAnsi="宋体" w:eastAsia="宋体"/>
                <w:b/>
                <w:sz w:val="21"/>
              </w:rPr>
              <w:t>规范条文</w:t>
            </w:r>
          </w:p>
        </w:tc>
      </w:tr>
      <w:tr>
        <w:tc>
          <w:tcPr>
            <w:tcW w:type="dxa" w:w="680"/>
          </w:tcPr>
          <w:p>
            <w:r/>
            <w:r>
              <w:rPr>
                <w:rFonts w:ascii="宋体" w:hAnsi="宋体" w:eastAsia="宋体"/>
                <w:b w:val="0"/>
                <w:sz w:val="21"/>
              </w:rPr>
              <w:t>1</w:t>
            </w:r>
          </w:p>
        </w:tc>
        <w:tc>
          <w:tcPr>
            <w:tcW w:type="dxa" w:w="2721"/>
          </w:tcPr>
          <w:p>
            <w:r/>
            <w:r>
              <w:rPr>
                <w:rFonts w:ascii="宋体" w:hAnsi="宋体" w:eastAsia="宋体"/>
                <w:b w:val="0"/>
                <w:sz w:val="21"/>
              </w:rPr>
              <w:t>面积、高度、高宽比及平台荷载构造控制</w:t>
            </w:r>
          </w:p>
        </w:tc>
        <w:tc>
          <w:tcPr>
            <w:tcW w:type="dxa" w:w="1247"/>
          </w:tcPr>
          <w:p>
            <w:r/>
            <w:r>
              <w:rPr>
                <w:rFonts w:ascii="宋体" w:hAnsi="宋体" w:eastAsia="宋体"/>
                <w:b w:val="0"/>
                <w:sz w:val="21"/>
              </w:rPr>
              <w:t>2.0</w:t>
            </w:r>
          </w:p>
        </w:tc>
        <w:tc>
          <w:tcPr>
            <w:tcW w:type="dxa" w:w="1134"/>
          </w:tcPr>
          <w:p>
            <w:r/>
            <w:r>
              <w:rPr>
                <w:rFonts w:ascii="宋体" w:hAnsi="宋体" w:eastAsia="宋体"/>
                <w:b w:val="0"/>
                <w:sz w:val="21"/>
              </w:rPr>
              <w:t>1.0</w:t>
            </w:r>
          </w:p>
        </w:tc>
        <w:tc>
          <w:tcPr>
            <w:tcW w:type="dxa" w:w="1020"/>
          </w:tcPr>
          <w:p>
            <w:r/>
            <w:r>
              <w:rPr>
                <w:rFonts w:ascii="宋体" w:hAnsi="宋体" w:eastAsia="宋体"/>
                <w:b w:val="0"/>
                <w:sz w:val="21"/>
              </w:rPr>
              <w:t>200%</w:t>
            </w:r>
          </w:p>
        </w:tc>
        <w:tc>
          <w:tcPr>
            <w:tcW w:type="dxa" w:w="1247"/>
          </w:tcPr>
          <w:p>
            <w:r/>
            <w:r>
              <w:rPr>
                <w:rFonts w:ascii="宋体" w:hAnsi="宋体" w:eastAsia="宋体"/>
                <w:b w:val="0"/>
                <w:sz w:val="21"/>
              </w:rPr>
              <w:t>不满足要求</w:t>
            </w:r>
          </w:p>
        </w:tc>
        <w:tc>
          <w:tcPr>
            <w:tcW w:type="dxa" w:w="2381"/>
          </w:tcPr>
          <w:p>
            <w:r/>
            <w:r>
              <w:rPr>
                <w:rFonts w:ascii="宋体" w:hAnsi="宋体" w:eastAsia="宋体"/>
                <w:b w:val="0"/>
                <w:sz w:val="21"/>
              </w:rPr>
              <w:t>JGJ 80-2016 6.1.2、6.3.1（正文第9页）</w:t>
            </w:r>
          </w:p>
        </w:tc>
      </w:tr>
      <w:tr>
        <w:tc>
          <w:tcPr>
            <w:tcW w:type="dxa" w:w="680"/>
          </w:tcPr>
          <w:p>
            <w:r/>
            <w:r>
              <w:rPr>
                <w:rFonts w:ascii="宋体" w:hAnsi="宋体" w:eastAsia="宋体"/>
                <w:b w:val="0"/>
                <w:sz w:val="21"/>
              </w:rPr>
              <w:t>2</w:t>
            </w:r>
          </w:p>
        </w:tc>
        <w:tc>
          <w:tcPr>
            <w:tcW w:type="dxa" w:w="2721"/>
          </w:tcPr>
          <w:p>
            <w:r/>
            <w:r>
              <w:rPr>
                <w:rFonts w:ascii="宋体" w:hAnsi="宋体" w:eastAsia="宋体"/>
                <w:b w:val="0"/>
                <w:sz w:val="21"/>
              </w:rPr>
              <w:t>平台板抗弯</w:t>
            </w:r>
          </w:p>
        </w:tc>
        <w:tc>
          <w:tcPr>
            <w:tcW w:type="dxa" w:w="1247"/>
          </w:tcPr>
          <w:p>
            <w:r/>
            <w:r>
              <w:rPr>
                <w:rFonts w:ascii="宋体" w:hAnsi="宋体" w:eastAsia="宋体"/>
                <w:b w:val="0"/>
                <w:sz w:val="21"/>
              </w:rPr>
              <w:t>1.254</w:t>
            </w:r>
          </w:p>
        </w:tc>
        <w:tc>
          <w:tcPr>
            <w:tcW w:type="dxa" w:w="1134"/>
          </w:tcPr>
          <w:p>
            <w:r/>
            <w:r>
              <w:rPr>
                <w:rFonts w:ascii="宋体" w:hAnsi="宋体" w:eastAsia="宋体"/>
                <w:b w:val="0"/>
                <w:sz w:val="21"/>
              </w:rPr>
              <w:t>15.0</w:t>
            </w:r>
          </w:p>
        </w:tc>
        <w:tc>
          <w:tcPr>
            <w:tcW w:type="dxa" w:w="1020"/>
          </w:tcPr>
          <w:p>
            <w:r/>
            <w:r>
              <w:rPr>
                <w:rFonts w:ascii="宋体" w:hAnsi="宋体" w:eastAsia="宋体"/>
                <w:b w:val="0"/>
                <w:sz w:val="21"/>
              </w:rPr>
              <w:t>8%</w:t>
            </w:r>
          </w:p>
        </w:tc>
        <w:tc>
          <w:tcPr>
            <w:tcW w:type="dxa" w:w="1247"/>
          </w:tcPr>
          <w:p>
            <w:r/>
            <w:r>
              <w:rPr>
                <w:rFonts w:ascii="宋体" w:hAnsi="宋体" w:eastAsia="宋体"/>
                <w:b w:val="0"/>
                <w:sz w:val="21"/>
              </w:rPr>
              <w:t>满足要求</w:t>
            </w:r>
          </w:p>
        </w:tc>
        <w:tc>
          <w:tcPr>
            <w:tcW w:type="dxa" w:w="2381"/>
          </w:tcPr>
          <w:p>
            <w:r/>
            <w:r>
              <w:rPr>
                <w:rFonts w:ascii="宋体" w:hAnsi="宋体" w:eastAsia="宋体"/>
                <w:b w:val="0"/>
                <w:sz w:val="21"/>
              </w:rPr>
              <w:t>JGJ 80-2016 6.1.3（正文第9页）；平台板公式为补充计算</w:t>
            </w:r>
          </w:p>
        </w:tc>
      </w:tr>
      <w:tr>
        <w:tc>
          <w:tcPr>
            <w:tcW w:type="dxa" w:w="680"/>
          </w:tcPr>
          <w:p>
            <w:r/>
            <w:r>
              <w:rPr>
                <w:rFonts w:ascii="宋体" w:hAnsi="宋体" w:eastAsia="宋体"/>
                <w:b w:val="0"/>
                <w:sz w:val="21"/>
              </w:rPr>
              <w:t>3</w:t>
            </w:r>
          </w:p>
        </w:tc>
        <w:tc>
          <w:tcPr>
            <w:tcW w:type="dxa" w:w="2721"/>
          </w:tcPr>
          <w:p>
            <w:r/>
            <w:r>
              <w:rPr>
                <w:rFonts w:ascii="宋体" w:hAnsi="宋体" w:eastAsia="宋体"/>
                <w:b w:val="0"/>
                <w:sz w:val="21"/>
              </w:rPr>
              <w:t>平台板挠度</w:t>
            </w:r>
          </w:p>
        </w:tc>
        <w:tc>
          <w:tcPr>
            <w:tcW w:type="dxa" w:w="1247"/>
          </w:tcPr>
          <w:p>
            <w:r/>
            <w:r>
              <w:rPr>
                <w:rFonts w:ascii="宋体" w:hAnsi="宋体" w:eastAsia="宋体"/>
                <w:b w:val="0"/>
                <w:sz w:val="21"/>
              </w:rPr>
              <w:t>0.157</w:t>
            </w:r>
          </w:p>
        </w:tc>
        <w:tc>
          <w:tcPr>
            <w:tcW w:type="dxa" w:w="1134"/>
          </w:tcPr>
          <w:p>
            <w:r/>
            <w:r>
              <w:rPr>
                <w:rFonts w:ascii="宋体" w:hAnsi="宋体" w:eastAsia="宋体"/>
                <w:b w:val="0"/>
                <w:sz w:val="21"/>
              </w:rPr>
              <w:t>2.0</w:t>
            </w:r>
          </w:p>
        </w:tc>
        <w:tc>
          <w:tcPr>
            <w:tcW w:type="dxa" w:w="1020"/>
          </w:tcPr>
          <w:p>
            <w:r/>
            <w:r>
              <w:rPr>
                <w:rFonts w:ascii="宋体" w:hAnsi="宋体" w:eastAsia="宋体"/>
                <w:b w:val="0"/>
                <w:sz w:val="21"/>
              </w:rPr>
              <w:t>8%</w:t>
            </w:r>
          </w:p>
        </w:tc>
        <w:tc>
          <w:tcPr>
            <w:tcW w:type="dxa" w:w="1247"/>
          </w:tcPr>
          <w:p>
            <w:r/>
            <w:r>
              <w:rPr>
                <w:rFonts w:ascii="宋体" w:hAnsi="宋体" w:eastAsia="宋体"/>
                <w:b w:val="0"/>
                <w:sz w:val="21"/>
              </w:rPr>
              <w:t>满足要求</w:t>
            </w:r>
          </w:p>
        </w:tc>
        <w:tc>
          <w:tcPr>
            <w:tcW w:type="dxa" w:w="2381"/>
          </w:tcPr>
          <w:p>
            <w:r/>
            <w:r>
              <w:rPr>
                <w:rFonts w:ascii="宋体" w:hAnsi="宋体" w:eastAsia="宋体"/>
                <w:b w:val="0"/>
                <w:sz w:val="21"/>
              </w:rPr>
              <w:t>JGJ 80-2016 6.1.3（正文第9页）；公式及限值为补充计算</w:t>
            </w:r>
          </w:p>
        </w:tc>
      </w:tr>
      <w:tr>
        <w:tc>
          <w:tcPr>
            <w:tcW w:type="dxa" w:w="680"/>
          </w:tcPr>
          <w:p>
            <w:r/>
            <w:r>
              <w:rPr>
                <w:rFonts w:ascii="宋体" w:hAnsi="宋体" w:eastAsia="宋体"/>
                <w:b w:val="0"/>
                <w:sz w:val="21"/>
              </w:rPr>
              <w:t>4</w:t>
            </w:r>
          </w:p>
        </w:tc>
        <w:tc>
          <w:tcPr>
            <w:tcW w:type="dxa" w:w="2721"/>
          </w:tcPr>
          <w:p>
            <w:r/>
            <w:r>
              <w:rPr>
                <w:rFonts w:ascii="宋体" w:hAnsi="宋体" w:eastAsia="宋体"/>
                <w:b w:val="0"/>
                <w:sz w:val="21"/>
              </w:rPr>
              <w:t>水平杆或搁栅抗弯</w:t>
            </w:r>
          </w:p>
        </w:tc>
        <w:tc>
          <w:tcPr>
            <w:tcW w:type="dxa" w:w="1247"/>
          </w:tcPr>
          <w:p>
            <w:r/>
            <w:r>
              <w:rPr>
                <w:rFonts w:ascii="宋体" w:hAnsi="宋体" w:eastAsia="宋体"/>
                <w:b w:val="0"/>
                <w:sz w:val="21"/>
              </w:rPr>
              <w:t>34.764</w:t>
            </w:r>
          </w:p>
        </w:tc>
        <w:tc>
          <w:tcPr>
            <w:tcW w:type="dxa" w:w="1134"/>
          </w:tcPr>
          <w:p>
            <w:r/>
            <w:r>
              <w:rPr>
                <w:rFonts w:ascii="宋体" w:hAnsi="宋体" w:eastAsia="宋体"/>
                <w:b w:val="0"/>
                <w:sz w:val="21"/>
              </w:rPr>
              <w:t>205.0</w:t>
            </w:r>
          </w:p>
        </w:tc>
        <w:tc>
          <w:tcPr>
            <w:tcW w:type="dxa" w:w="1020"/>
          </w:tcPr>
          <w:p>
            <w:r/>
            <w:r>
              <w:rPr>
                <w:rFonts w:ascii="宋体" w:hAnsi="宋体" w:eastAsia="宋体"/>
                <w:b w:val="0"/>
                <w:sz w:val="21"/>
              </w:rPr>
              <w:t>17%</w:t>
            </w:r>
          </w:p>
        </w:tc>
        <w:tc>
          <w:tcPr>
            <w:tcW w:type="dxa" w:w="1247"/>
          </w:tcPr>
          <w:p>
            <w:r/>
            <w:r>
              <w:rPr>
                <w:rFonts w:ascii="宋体" w:hAnsi="宋体" w:eastAsia="宋体"/>
                <w:b w:val="0"/>
                <w:sz w:val="21"/>
              </w:rPr>
              <w:t>满足要求</w:t>
            </w:r>
          </w:p>
        </w:tc>
        <w:tc>
          <w:tcPr>
            <w:tcW w:type="dxa" w:w="2381"/>
          </w:tcPr>
          <w:p>
            <w:r/>
            <w:r>
              <w:rPr>
                <w:rFonts w:ascii="宋体" w:hAnsi="宋体" w:eastAsia="宋体"/>
                <w:b w:val="0"/>
                <w:sz w:val="21"/>
              </w:rPr>
              <w:t>JGJ 80-2016 6.3.3、附录B B.0.1-1～B.0.2（第9、16页）</w:t>
            </w:r>
          </w:p>
        </w:tc>
      </w:tr>
      <w:tr>
        <w:tc>
          <w:tcPr>
            <w:tcW w:type="dxa" w:w="680"/>
          </w:tcPr>
          <w:p>
            <w:r/>
            <w:r>
              <w:rPr>
                <w:rFonts w:ascii="宋体" w:hAnsi="宋体" w:eastAsia="宋体"/>
                <w:b w:val="0"/>
                <w:sz w:val="21"/>
              </w:rPr>
              <w:t>5</w:t>
            </w:r>
          </w:p>
        </w:tc>
        <w:tc>
          <w:tcPr>
            <w:tcW w:type="dxa" w:w="2721"/>
          </w:tcPr>
          <w:p>
            <w:r/>
            <w:r>
              <w:rPr>
                <w:rFonts w:ascii="宋体" w:hAnsi="宋体" w:eastAsia="宋体"/>
                <w:b w:val="0"/>
                <w:sz w:val="21"/>
              </w:rPr>
              <w:t>立杆稳定</w:t>
            </w:r>
          </w:p>
        </w:tc>
        <w:tc>
          <w:tcPr>
            <w:tcW w:type="dxa" w:w="1247"/>
          </w:tcPr>
          <w:p>
            <w:r/>
            <w:r>
              <w:rPr>
                <w:rFonts w:ascii="宋体" w:hAnsi="宋体" w:eastAsia="宋体"/>
                <w:b w:val="0"/>
                <w:sz w:val="21"/>
              </w:rPr>
              <w:t>27.175</w:t>
            </w:r>
          </w:p>
        </w:tc>
        <w:tc>
          <w:tcPr>
            <w:tcW w:type="dxa" w:w="1134"/>
          </w:tcPr>
          <w:p>
            <w:r/>
            <w:r>
              <w:rPr>
                <w:rFonts w:ascii="宋体" w:hAnsi="宋体" w:eastAsia="宋体"/>
                <w:b w:val="0"/>
                <w:sz w:val="21"/>
              </w:rPr>
              <w:t>205.0</w:t>
            </w:r>
          </w:p>
        </w:tc>
        <w:tc>
          <w:tcPr>
            <w:tcW w:type="dxa" w:w="1020"/>
          </w:tcPr>
          <w:p>
            <w:r/>
            <w:r>
              <w:rPr>
                <w:rFonts w:ascii="宋体" w:hAnsi="宋体" w:eastAsia="宋体"/>
                <w:b w:val="0"/>
                <w:sz w:val="21"/>
              </w:rPr>
              <w:t>13%</w:t>
            </w:r>
          </w:p>
        </w:tc>
        <w:tc>
          <w:tcPr>
            <w:tcW w:type="dxa" w:w="1247"/>
          </w:tcPr>
          <w:p>
            <w:r/>
            <w:r>
              <w:rPr>
                <w:rFonts w:ascii="宋体" w:hAnsi="宋体" w:eastAsia="宋体"/>
                <w:b w:val="0"/>
                <w:sz w:val="21"/>
              </w:rPr>
              <w:t>满足要求</w:t>
            </w:r>
          </w:p>
        </w:tc>
        <w:tc>
          <w:tcPr>
            <w:tcW w:type="dxa" w:w="2381"/>
          </w:tcPr>
          <w:p>
            <w:r/>
            <w:r>
              <w:rPr>
                <w:rFonts w:ascii="宋体" w:hAnsi="宋体" w:eastAsia="宋体"/>
                <w:b w:val="0"/>
                <w:sz w:val="21"/>
              </w:rPr>
              <w:t>JGJ 80-2016 6.3.3、附录B B.0.3-2（第9、17页）</w:t>
            </w:r>
          </w:p>
        </w:tc>
      </w:tr>
      <w:tr>
        <w:tc>
          <w:tcPr>
            <w:tcW w:type="dxa" w:w="680"/>
          </w:tcPr>
          <w:p>
            <w:r/>
            <w:r>
              <w:rPr>
                <w:rFonts w:ascii="宋体" w:hAnsi="宋体" w:eastAsia="宋体"/>
                <w:b w:val="0"/>
                <w:sz w:val="21"/>
              </w:rPr>
              <w:t>6</w:t>
            </w:r>
          </w:p>
        </w:tc>
        <w:tc>
          <w:tcPr>
            <w:tcW w:type="dxa" w:w="2721"/>
          </w:tcPr>
          <w:p>
            <w:r/>
            <w:r>
              <w:rPr>
                <w:rFonts w:ascii="宋体" w:hAnsi="宋体" w:eastAsia="宋体"/>
                <w:b w:val="0"/>
                <w:sz w:val="21"/>
              </w:rPr>
              <w:t>立杆基础地基承载力</w:t>
            </w:r>
          </w:p>
        </w:tc>
        <w:tc>
          <w:tcPr>
            <w:tcW w:type="dxa" w:w="1247"/>
          </w:tcPr>
          <w:p>
            <w:r/>
            <w:r>
              <w:rPr>
                <w:rFonts w:ascii="宋体" w:hAnsi="宋体" w:eastAsia="宋体"/>
                <w:b w:val="0"/>
                <w:sz w:val="21"/>
              </w:rPr>
              <w:t>16.174</w:t>
            </w:r>
          </w:p>
        </w:tc>
        <w:tc>
          <w:tcPr>
            <w:tcW w:type="dxa" w:w="1134"/>
          </w:tcPr>
          <w:p>
            <w:r/>
            <w:r>
              <w:rPr>
                <w:rFonts w:ascii="宋体" w:hAnsi="宋体" w:eastAsia="宋体"/>
                <w:b w:val="0"/>
                <w:sz w:val="21"/>
              </w:rPr>
              <w:t>40.0</w:t>
            </w:r>
          </w:p>
        </w:tc>
        <w:tc>
          <w:tcPr>
            <w:tcW w:type="dxa" w:w="1020"/>
          </w:tcPr>
          <w:p>
            <w:r/>
            <w:r>
              <w:rPr>
                <w:rFonts w:ascii="宋体" w:hAnsi="宋体" w:eastAsia="宋体"/>
                <w:b w:val="0"/>
                <w:sz w:val="21"/>
              </w:rPr>
              <w:t>40%</w:t>
            </w:r>
          </w:p>
        </w:tc>
        <w:tc>
          <w:tcPr>
            <w:tcW w:type="dxa" w:w="1247"/>
          </w:tcPr>
          <w:p>
            <w:r/>
            <w:r>
              <w:rPr>
                <w:rFonts w:ascii="宋体" w:hAnsi="宋体" w:eastAsia="宋体"/>
                <w:b w:val="0"/>
                <w:sz w:val="21"/>
              </w:rPr>
              <w:t>满足要求</w:t>
            </w:r>
          </w:p>
        </w:tc>
        <w:tc>
          <w:tcPr>
            <w:tcW w:type="dxa" w:w="2381"/>
          </w:tcPr>
          <w:p>
            <w:r/>
            <w:r>
              <w:rPr>
                <w:rFonts w:ascii="宋体" w:hAnsi="宋体" w:eastAsia="宋体"/>
                <w:b w:val="0"/>
                <w:sz w:val="21"/>
              </w:rPr>
              <w:t>JGJ 80-2016 6.3.3（第9页，按相关脚手架规范继续验算）</w:t>
            </w:r>
          </w:p>
        </w:tc>
      </w:tr>
      <w:tr>
        <w:tc>
          <w:tcPr>
            <w:tcW w:type="dxa" w:w="680"/>
          </w:tcPr>
          <w:p>
            <w:r/>
            <w:r>
              <w:rPr>
                <w:rFonts w:ascii="宋体" w:hAnsi="宋体" w:eastAsia="宋体"/>
                <w:b w:val="0"/>
                <w:sz w:val="21"/>
              </w:rPr>
              <w:t>7</w:t>
            </w:r>
          </w:p>
        </w:tc>
        <w:tc>
          <w:tcPr>
            <w:tcW w:type="dxa" w:w="2721"/>
          </w:tcPr>
          <w:p>
            <w:r/>
            <w:r>
              <w:rPr>
                <w:rFonts w:ascii="宋体" w:hAnsi="宋体" w:eastAsia="宋体"/>
                <w:b w:val="0"/>
                <w:sz w:val="21"/>
              </w:rPr>
              <w:t>水平杆连接扣件抗滑</w:t>
            </w:r>
          </w:p>
        </w:tc>
        <w:tc>
          <w:tcPr>
            <w:tcW w:type="dxa" w:w="1247"/>
          </w:tcPr>
          <w:p>
            <w:r/>
            <w:r>
              <w:rPr>
                <w:rFonts w:ascii="宋体" w:hAnsi="宋体" w:eastAsia="宋体"/>
                <w:b w:val="0"/>
                <w:sz w:val="21"/>
              </w:rPr>
              <w:t>1.788</w:t>
            </w:r>
          </w:p>
        </w:tc>
        <w:tc>
          <w:tcPr>
            <w:tcW w:type="dxa" w:w="1134"/>
          </w:tcPr>
          <w:p>
            <w:r/>
            <w:r>
              <w:rPr>
                <w:rFonts w:ascii="宋体" w:hAnsi="宋体" w:eastAsia="宋体"/>
                <w:b w:val="0"/>
                <w:sz w:val="21"/>
              </w:rPr>
              <w:t>8.0</w:t>
            </w:r>
          </w:p>
        </w:tc>
        <w:tc>
          <w:tcPr>
            <w:tcW w:type="dxa" w:w="1020"/>
          </w:tcPr>
          <w:p>
            <w:r/>
            <w:r>
              <w:rPr>
                <w:rFonts w:ascii="宋体" w:hAnsi="宋体" w:eastAsia="宋体"/>
                <w:b w:val="0"/>
                <w:sz w:val="21"/>
              </w:rPr>
              <w:t>22%</w:t>
            </w:r>
          </w:p>
        </w:tc>
        <w:tc>
          <w:tcPr>
            <w:tcW w:type="dxa" w:w="1247"/>
          </w:tcPr>
          <w:p>
            <w:r/>
            <w:r>
              <w:rPr>
                <w:rFonts w:ascii="宋体" w:hAnsi="宋体" w:eastAsia="宋体"/>
                <w:b w:val="0"/>
                <w:sz w:val="21"/>
              </w:rPr>
              <w:t>满足要求</w:t>
            </w:r>
          </w:p>
        </w:tc>
        <w:tc>
          <w:tcPr>
            <w:tcW w:type="dxa" w:w="2381"/>
          </w:tcPr>
          <w:p>
            <w:r/>
            <w:r>
              <w:rPr>
                <w:rFonts w:ascii="宋体" w:hAnsi="宋体" w:eastAsia="宋体"/>
                <w:b w:val="0"/>
                <w:sz w:val="21"/>
              </w:rPr>
              <w:t>JGJ 80-2016 6.3.3（第9页，按相关脚手架规范继续验算）</w:t>
            </w:r>
          </w:p>
        </w:tc>
      </w:tr>
      <w:tr>
        <w:tc>
          <w:tcPr>
            <w:tcW w:type="dxa" w:w="680"/>
          </w:tcPr>
          <w:p>
            <w:r/>
            <w:r>
              <w:rPr>
                <w:rFonts w:ascii="宋体" w:hAnsi="宋体" w:eastAsia="宋体"/>
                <w:b w:val="0"/>
                <w:sz w:val="21"/>
              </w:rPr>
              <w:t>8</w:t>
            </w:r>
          </w:p>
        </w:tc>
        <w:tc>
          <w:tcPr>
            <w:tcW w:type="dxa" w:w="2721"/>
          </w:tcPr>
          <w:p>
            <w:r/>
            <w:r>
              <w:rPr>
                <w:rFonts w:ascii="宋体" w:hAnsi="宋体" w:eastAsia="宋体"/>
                <w:b w:val="0"/>
                <w:sz w:val="21"/>
              </w:rPr>
              <w:t>防护栏杆、连墙件及稳定构造</w:t>
            </w:r>
          </w:p>
        </w:tc>
        <w:tc>
          <w:tcPr>
            <w:tcW w:type="dxa" w:w="1247"/>
          </w:tcPr>
          <w:p>
            <w:r/>
            <w:r>
              <w:rPr>
                <w:rFonts w:ascii="宋体" w:hAnsi="宋体" w:eastAsia="宋体"/>
                <w:b w:val="0"/>
                <w:sz w:val="21"/>
              </w:rPr>
              <w:t>1.0</w:t>
            </w:r>
          </w:p>
        </w:tc>
        <w:tc>
          <w:tcPr>
            <w:tcW w:type="dxa" w:w="1134"/>
          </w:tcPr>
          <w:p>
            <w:r/>
            <w:r>
              <w:rPr>
                <w:rFonts w:ascii="宋体" w:hAnsi="宋体" w:eastAsia="宋体"/>
                <w:b w:val="0"/>
                <w:sz w:val="21"/>
              </w:rPr>
              <w:t>1.0</w:t>
            </w:r>
          </w:p>
        </w:tc>
        <w:tc>
          <w:tcPr>
            <w:tcW w:type="dxa" w:w="1020"/>
          </w:tcPr>
          <w:p>
            <w:r/>
            <w:r>
              <w:rPr>
                <w:rFonts w:ascii="宋体" w:hAnsi="宋体" w:eastAsia="宋体"/>
                <w:b w:val="0"/>
                <w:sz w:val="21"/>
              </w:rPr>
              <w:t>100%</w:t>
            </w:r>
          </w:p>
        </w:tc>
        <w:tc>
          <w:tcPr>
            <w:tcW w:type="dxa" w:w="1247"/>
          </w:tcPr>
          <w:p>
            <w:r/>
            <w:r>
              <w:rPr>
                <w:rFonts w:ascii="宋体" w:hAnsi="宋体" w:eastAsia="宋体"/>
                <w:b w:val="0"/>
                <w:sz w:val="21"/>
              </w:rPr>
              <w:t>满足要求</w:t>
            </w:r>
          </w:p>
        </w:tc>
        <w:tc>
          <w:tcPr>
            <w:tcW w:type="dxa" w:w="2381"/>
          </w:tcPr>
          <w:p>
            <w:r/>
            <w:r>
              <w:rPr>
                <w:rFonts w:ascii="宋体" w:hAnsi="宋体" w:eastAsia="宋体"/>
                <w:b w:val="0"/>
                <w:sz w:val="21"/>
              </w:rPr>
              <w:t>JGJ 80-2016 4.3.1、6.1.4、6.3.1-3～6.3.1-5（正文第4、9页）</w:t>
            </w:r>
          </w:p>
        </w:tc>
      </w:tr>
    </w:tbl>
    <w:p>
      <w:pPr>
        <w:pStyle w:val="Heading1"/>
        <w:spacing w:before="200" w:after="120"/>
      </w:pPr>
      <w:r>
        <w:rPr>
          <w:rFonts w:ascii="宋体" w:hAnsi="宋体" w:eastAsia="宋体"/>
          <w:b/>
          <w:color w:val="000000"/>
          <w:sz w:val="28"/>
        </w:rPr>
        <w:t>五、结论</w:t>
      </w:r>
    </w:p>
    <w:p>
      <w:r>
        <w:rPr>
          <w:rFonts w:ascii="宋体" w:hAnsi="宋体" w:eastAsia="宋体"/>
          <w:b w:val="0"/>
          <w:sz w:val="21"/>
        </w:rPr>
        <w:t>本次验算共 8 项，其中 1 项不满足：面积、高度、高宽比及平台荷载构造控制。</w:t>
      </w:r>
    </w:p>
    <w:p>
      <w:pPr>
        <w:pStyle w:val="Heading1"/>
        <w:spacing w:before="200" w:after="120"/>
      </w:pPr>
      <w:r>
        <w:rPr>
          <w:rFonts w:ascii="宋体" w:hAnsi="宋体" w:eastAsia="宋体"/>
          <w:b/>
          <w:color w:val="000000"/>
          <w:sz w:val="28"/>
        </w:rPr>
        <w:t>六、计算说明</w:t>
      </w:r>
    </w:p>
    <w:p>
      <w:pPr>
        <w:pStyle w:val="ListBullet"/>
      </w:pPr>
      <w:r>
        <w:rPr>
          <w:rFonts w:ascii="宋体" w:hAnsi="宋体" w:eastAsia="宋体"/>
          <w:b w:val="0"/>
          <w:sz w:val="19"/>
        </w:rPr>
        <w:t>施工平台取 constructionLoad 作为控制活荷载；接料平台取 constructionLoad 与 materialLoad 的较大值，且分别以2.0、3.0kN/m²作为规范限值。</w:t>
      </w:r>
    </w:p>
    <w:p>
      <w:pPr>
        <w:pStyle w:val="ListBullet"/>
      </w:pPr>
      <w:r>
        <w:rPr>
          <w:rFonts w:ascii="宋体" w:hAnsi="宋体" w:eastAsia="宋体"/>
          <w:b w:val="0"/>
          <w:sz w:val="19"/>
        </w:rPr>
        <w:t>平台板按单位宽度、单跨简支板计算；搁栅按板跨范围受荷、跨度la的单跨简支梁计算。</w:t>
      </w:r>
    </w:p>
    <w:p>
      <w:pPr>
        <w:pStyle w:val="ListBullet"/>
      </w:pPr>
      <w:r>
        <w:rPr>
          <w:rFonts w:ascii="宋体" w:hAnsi="宋体" w:eastAsia="宋体"/>
          <w:b w:val="0"/>
          <w:sz w:val="19"/>
        </w:rPr>
        <w:t>立杆按la×lb负荷面积承担平台设计荷载，并计入γG·gk·H的架体自重；φ不自动按长细比生成，必须按所采用脚手架规范输入。</w:t>
      </w:r>
    </w:p>
    <w:p>
      <w:pPr>
        <w:pStyle w:val="ListBullet"/>
      </w:pPr>
      <w:r>
        <w:rPr>
          <w:rFonts w:ascii="宋体" w:hAnsi="宋体" w:eastAsia="宋体"/>
          <w:b w:val="0"/>
          <w:sz w:val="19"/>
        </w:rPr>
        <w:t>地基承载力按标准组合 Nk=(dead+live)·la·lb+gk·H 计算，再以 Nk/baseArea≤kc·fk 验算；baseArea为单根立杆实际传力底面积，不自动考虑相邻立杆应力重叠。</w:t>
      </w:r>
    </w:p>
    <w:p>
      <w:pPr>
        <w:pStyle w:val="ListBullet"/>
      </w:pPr>
      <w:r>
        <w:rPr>
          <w:rFonts w:ascii="宋体" w:hAnsi="宋体" w:eastAsia="宋体"/>
          <w:b w:val="0"/>
          <w:sz w:val="19"/>
        </w:rPr>
        <w:t>扣件抗滑取水平杆设计线荷载 q= (γG·dead+γQ·live)·panelSpan，并按 N=1.1·q·la 计；1.1为明确输入模型中的荷载影响放大系数，不是JGJ 80-2016规定值。</w:t>
      </w:r>
    </w:p>
    <w:p>
      <w:pPr>
        <w:pStyle w:val="ListBullet"/>
      </w:pPr>
      <w:r>
        <w:rPr>
          <w:rFonts w:ascii="宋体" w:hAnsi="宋体" w:eastAsia="宋体"/>
          <w:b w:val="0"/>
          <w:sz w:val="19"/>
        </w:rPr>
        <w:t>防护栏杆及连墙构造项仅对用户申报的几何与构造条件作符合性判断，不替代第4.3.4条栏杆1kN外力验算及连墙件承载力计算。</w:t>
      </w:r>
    </w:p>
    <w:p>
      <w:pPr>
        <w:pStyle w:val="ListBullet"/>
      </w:pPr>
      <w:r>
        <w:rPr>
          <w:rFonts w:ascii="宋体" w:hAnsi="宋体" w:eastAsia="宋体"/>
          <w:b w:val="0"/>
          <w:sz w:val="19"/>
        </w:rPr>
        <w:t>荷载基本组合仅采用γG·Gk+γQ·Qk，未组合风荷载；分项系数可由用户覆盖，但应自行按现行荷载规范确认。</w:t>
      </w:r>
    </w:p>
    <w:p>
      <w:pPr>
        <w:pStyle w:val="ListBullet"/>
      </w:pPr>
      <w:r>
        <w:rPr>
          <w:rFonts w:ascii="宋体" w:hAnsi="宋体" w:eastAsia="宋体"/>
          <w:b w:val="0"/>
          <w:sz w:val="19"/>
        </w:rPr>
        <w:t>本模块只校核平台板、搁栅、立杆稳定、地基承载力、水平杆扣件抗滑及声明式构造条件；连墙件强度与稳定、连接强度和架体整体分析仍需专项复核。</w:t>
      </w:r>
    </w:p>
    <w:p>
      <w:pPr>
        <w:pStyle w:val="ListBullet"/>
      </w:pPr>
      <w:r>
        <w:rPr>
          <w:rFonts w:ascii="宋体" w:hAnsi="宋体" w:eastAsia="宋体"/>
          <w:b w:val="0"/>
          <w:sz w:val="19"/>
        </w:rPr>
        <w:t>计算结构标记verified=false，尚未与品茗原计算书样本或完整专项方案逐项对照。</w:t>
      </w:r>
    </w:p>
    <w:sectPr w:rsidR="00FC693F" w:rsidRPr="0006063C" w:rsidSect="00034616">
      <w:headerReference w:type="default" r:id="rId9"/>
      <w:footerReference w:type="default" r:id="rId10"/>
      <w:pgSz w:w="12240" w:h="15840"/>
      <w:pgMar w:top="1247"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宋体" w:hAnsi="宋体" w:eastAsia="宋体"/>
        <w:b w:val="0"/>
        <w:sz w:val="16"/>
      </w:rPr>
      <w:t xml:space="preserve">第 </w:t>
    </w:r>
    <w:r>
      <w:fldChar w:fldCharType="begin"/>
      <w:instrText xml:space="preserve"> PAGE </w:instrText>
      <w:fldChar w:fldCharType="end"/>
    </w:r>
    <w:r>
      <w:rPr>
        <w:rFonts w:ascii="宋体" w:hAnsi="宋体" w:eastAsia="宋体"/>
        <w:b w:val="0"/>
        <w:sz w:val="16"/>
      </w:rPr>
      <w:t xml:space="preserve"> 页 共 </w:t>
    </w:r>
    <w:r>
      <w:fldChar w:fldCharType="begin"/>
      <w:instrText xml:space="preserve"> NUMPAGES </w:instrText>
      <w:fldChar w:fldCharType="end"/>
    </w:r>
    <w:r>
      <w:rPr>
        <w:rFonts w:ascii="宋体" w:hAnsi="宋体" w:eastAsia="宋体"/>
        <w:b w:val="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宋体" w:hAnsi="宋体" w:eastAsia="宋体"/>
        <w:b w:val="0"/>
        <w:sz w:val="16"/>
      </w:rPr>
      <w:t>落地式操作平台计算书</w:t>
    </w:r>
    <w:r>
      <w:tab/>
      <w:tab/>
    </w:r>
    <w:r>
      <w:rPr>
        <w:rFonts w:ascii="宋体" w:hAnsi="宋体" w:eastAsia="宋体"/>
        <w:b w:val="0"/>
        <w:sz w:val="16"/>
      </w:rPr>
      <w:t>报告编号：PM-REG-20261027-009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