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宋体" w:hAnsi="宋体" w:eastAsia="宋体"/>
          <w:b w:val="0"/>
          <w:sz w:val="18"/>
        </w:rPr>
        <w:t>报告编号：PM-REG-20261027-001</w:t>
      </w:r>
    </w:p>
    <w:p/>
    <w:p/>
    <w:p/>
    <w:p>
      <w:pPr>
        <w:jc w:val="center"/>
      </w:pPr>
      <w:r>
        <w:rPr>
          <w:rFonts w:ascii="宋体" w:hAnsi="宋体" w:eastAsia="宋体"/>
          <w:b/>
          <w:sz w:val="56"/>
        </w:rPr>
        <w:t>扣件式脚手架计算书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STRUCTURAL SAFETY CALCULATION REPORT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报告名称：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脚手架默认参数回归（非品茗 oracle） 扣件式脚手架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委托单位：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自算回归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编制单位：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审核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</w:tr>
    </w:tbl>
    <w:p/>
    <w:p/>
    <w:p/>
    <w:p>
      <w:pPr>
        <w:jc w:val="center"/>
      </w:pPr>
      <w:r>
        <w:rPr>
          <w:rFonts w:ascii="宋体" w:hAnsi="宋体" w:eastAsia="宋体"/>
          <w:b/>
          <w:sz w:val="26"/>
        </w:rPr>
        <w:t>PmStudio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2026年10月27日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声  明</w:t>
      </w:r>
    </w:p>
    <w:p/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1. 本计算书须经编制、审核、批准人员签署后方为有效。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2. 本计算书无编制单位盖章无效。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3. 本计算书涂改无效。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4. 未经编制单位书面批准，不得部分复制本计算书。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5. 本计算书仅对委托方提供的参数与工况负责，参数真实性由委托方负责。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6. 本计算书为结构验算文件，不替代专项施工方案；施工尚应符合现行规范与专项方案要求。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7. 本计算书解释权归编制单位所有。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目  录</w:t>
      </w:r>
    </w:p>
    <w:p/>
    <w:p>
      <w:r>
        <w:fldChar w:fldCharType="begin"/>
        <w:instrText xml:space="preserve">TOC \o "1-2" \h \z \u</w:instrText>
        <w:fldChar w:fldCharType="end"/>
      </w:r>
    </w:p>
    <w:p>
      <w:r>
        <w:br w:type="page"/>
      </w:r>
    </w:p>
    <w:p>
      <w:pPr>
        <w:sectPr>
          <w:pgSz w:w="12240" w:h="15840"/>
          <w:pgMar w:top="1247" w:right="1361" w:bottom="1247" w:left="1474" w:header="720" w:footer="720" w:gutter="0"/>
          <w:cols w:space="720"/>
          <w:docGrid w:linePitch="360"/>
        </w:sectPr>
      </w:pPr>
    </w:p>
    <w:p>
      <w:r>
        <w:rPr>
          <w:rFonts w:ascii="宋体" w:hAnsi="宋体" w:eastAsia="宋体"/>
          <w:b w:val="0"/>
          <w:sz w:val="18"/>
        </w:rPr>
        <w:t>编制说明：本计算书由自研计算内核生成（2026-10-27 19:57），部分系数仍待与品茗 oracle 复核（verified=false）。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4"/>
        </w:rPr>
        <w:t>计算依据</w:t>
      </w:r>
    </w:p>
    <w:p>
      <w:r>
        <w:rPr>
          <w:rFonts w:ascii="宋体" w:hAnsi="宋体" w:eastAsia="宋体"/>
          <w:b w:val="0"/>
          <w:sz w:val="19"/>
        </w:rPr>
        <w:t>1、《建筑施工扣件式钢管脚手架安全技术规范》JGJ 130-2011</w:t>
      </w:r>
    </w:p>
    <w:p>
      <w:r>
        <w:rPr>
          <w:rFonts w:ascii="宋体" w:hAnsi="宋体" w:eastAsia="宋体"/>
          <w:b w:val="0"/>
          <w:sz w:val="19"/>
        </w:rPr>
        <w:t>2、《建筑施工高处作业安全技术规范》JGJ 80-2016</w:t>
      </w:r>
    </w:p>
    <w:p>
      <w:r>
        <w:rPr>
          <w:rFonts w:ascii="宋体" w:hAnsi="宋体" w:eastAsia="宋体"/>
          <w:b w:val="0"/>
          <w:sz w:val="19"/>
        </w:rPr>
        <w:t>3、《施工脚手架通用规范》GB 55023-2022</w:t>
      </w:r>
    </w:p>
    <w:p>
      <w:r>
        <w:rPr>
          <w:rFonts w:ascii="宋体" w:hAnsi="宋体" w:eastAsia="宋体"/>
          <w:b w:val="0"/>
          <w:sz w:val="19"/>
        </w:rPr>
        <w:t>4、《建筑施工脚手架安全技术统一标准》GB 51210-2016</w:t>
      </w:r>
    </w:p>
    <w:p>
      <w:r>
        <w:rPr>
          <w:rFonts w:ascii="宋体" w:hAnsi="宋体" w:eastAsia="宋体"/>
          <w:b w:val="0"/>
          <w:sz w:val="19"/>
        </w:rPr>
        <w:t>5、《建筑施工扣件式钢管脚手架安全技术标准》CECS 699-2020</w:t>
      </w:r>
    </w:p>
    <w:p>
      <w:r>
        <w:rPr>
          <w:rFonts w:ascii="宋体" w:hAnsi="宋体" w:eastAsia="宋体"/>
          <w:b w:val="0"/>
          <w:sz w:val="19"/>
        </w:rPr>
        <w:t>6、《建筑结构荷载规范》GB 50009-2012</w:t>
      </w:r>
    </w:p>
    <w:p>
      <w:r>
        <w:rPr>
          <w:rFonts w:ascii="宋体" w:hAnsi="宋体" w:eastAsia="宋体"/>
          <w:b w:val="0"/>
          <w:sz w:val="18"/>
        </w:rPr>
        <w:t>适用边界说明：抗倾覆：GB 51210-2016 6.1.4-1 未将落地作业脚手架列入（仅支撑脚手架要求）；CECS 699-2020 5.1.1 为“必要时”；缆风绳：仅在采用缆风绳时计算（GB 51210-2016 6.1.4-1 第 5 款）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一、计算参数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9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步距 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立杆纵距 la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立杆横距 lb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搭设高度 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24.0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钢管类型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φ48×3.0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连墙件布置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两步三跨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单/双排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双排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脚手板类型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竹串片脚手板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脚手板自重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0.35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kN/m²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施工均布活荷载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kN/m²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基本风压 w0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kN/m²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风压计算高度 z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24.0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地面粗糙度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脚手架封闭状况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全封闭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背靠建筑物状况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敞开、框架和开洞墙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挡风系数 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地基类型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混凝土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地基承载力特征值 fg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kPa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垫板底面积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挡脚板高度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剪刀撑宽度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连墙件连接承载力 Nv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连墙件偏离主节点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首步设置连墙件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设置纵横向扫地杆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扫地杆距钢管底端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防护栏杆上杆高度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张挂密目式安全立网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连墙点以上悬臂高度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剪刀撑间距（H&lt;24m）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H≥24m 全立面连续剪刀撑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结构重要性系数 γ0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连墙件净截面面积 Ac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脚手板厚度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脚手板抗弯强度设计值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N/mm²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脚手板弹性模量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10000.0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N/mm²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二、计算简图</w:t>
      </w:r>
    </w:p>
    <w:p>
      <w:r>
        <w:drawing>
          <wp:inline xmlns:a="http://schemas.openxmlformats.org/drawingml/2006/main" xmlns:pic="http://schemas.openxmlformats.org/drawingml/2006/picture">
            <wp:extent cx="2938110" cy="70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8110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1  脚手架正立面计算简图</w:t>
      </w:r>
    </w:p>
    <w:p>
      <w:r>
        <w:drawing>
          <wp:inline xmlns:a="http://schemas.openxmlformats.org/drawingml/2006/main" xmlns:pic="http://schemas.openxmlformats.org/drawingml/2006/picture">
            <wp:extent cx="5256000" cy="2540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4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2  脚手架平面布置图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三、截面与主要计算量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425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截面面积 A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424.1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mm²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回转半径 i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15.95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mm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截面模量 W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4493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mm³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长细比 λ（验算，k=1）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169.3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长细比 λ（稳定，k=1.155）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195.6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稳定系数 φ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0.188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计算长度系数 μ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立杆自重 gk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0.1295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kN/m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风压高度系数 μz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1.294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体型系数 μs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1.040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风荷载标准值 wk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0.336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kN/m²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轴力设计值 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21.33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轴力标准值 Nk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15.99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风弯矩 Mw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176591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N·mm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四、内力与变形图</w:t>
      </w:r>
    </w:p>
    <w:p>
      <w:r>
        <w:drawing>
          <wp:inline xmlns:a="http://schemas.openxmlformats.org/drawingml/2006/main" xmlns:pic="http://schemas.openxmlformats.org/drawingml/2006/picture">
            <wp:extent cx="5472000" cy="4359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5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3  纵向水平杆（三跨连续梁）弯矩、剪力与挠度</w:t>
      </w:r>
    </w:p>
    <w:p>
      <w:r>
        <w:drawing>
          <wp:inline xmlns:a="http://schemas.openxmlformats.org/drawingml/2006/main" xmlns:pic="http://schemas.openxmlformats.org/drawingml/2006/picture">
            <wp:extent cx="5472000" cy="4309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4  横向水平杆（简支梁）弯矩、剪力与挠度</w:t>
      </w:r>
    </w:p>
    <w:p>
      <w:r>
        <w:drawing>
          <wp:inline xmlns:a="http://schemas.openxmlformats.org/drawingml/2006/main" xmlns:pic="http://schemas.openxmlformats.org/drawingml/2006/picture">
            <wp:extent cx="5472000" cy="36231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5  立杆轴力图与风弯矩图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五、计算过程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1. 立杆稳定性（组合风荷载）</w:t>
      </w:r>
      <w:r>
        <w:rPr>
          <w:rFonts w:ascii="宋体" w:hAnsi="宋体" w:eastAsia="宋体"/>
          <w:b w:val="0"/>
          <w:sz w:val="18"/>
        </w:rPr>
        <w:t>（CECS 699-2020 5.2.6）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公式：取 5.2.6-1 与 5.2.6-2 的不利值（含 γ0）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代入：N=21.33kN，φ=0.188，A=424.1mm²，Mw=176591.0N·mm，W=4493.0mm³</w:t>
      </w:r>
    </w:p>
    <w:p>
      <w:r>
        <w:rPr>
          <w:rFonts w:ascii="宋体" w:hAnsi="宋体" w:eastAsia="宋体"/>
          <w:b/>
          <w:sz w:val="19"/>
        </w:rPr>
        <w:t>结果：306.83 N/mm² &gt; 205.0 → 不满足要求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2. 立杆长细比 λ</w:t>
      </w:r>
      <w:r>
        <w:rPr>
          <w:rFonts w:ascii="宋体" w:hAnsi="宋体" w:eastAsia="宋体"/>
          <w:b w:val="0"/>
          <w:sz w:val="18"/>
        </w:rPr>
        <w:t>（JGJ 130-2011 5.1.9）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公式：λ = kμh / i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代入：μ=1.5，h=1.8m，i=15.95mm（验算取 k=1）</w:t>
      </w:r>
    </w:p>
    <w:p>
      <w:r>
        <w:rPr>
          <w:rFonts w:ascii="宋体" w:hAnsi="宋体" w:eastAsia="宋体"/>
          <w:b w:val="0"/>
          <w:sz w:val="19"/>
        </w:rPr>
        <w:t>结果：169.33 — ≤ 210.0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3. 连墙件强度</w:t>
      </w:r>
      <w:r>
        <w:rPr>
          <w:rFonts w:ascii="宋体" w:hAnsi="宋体" w:eastAsia="宋体"/>
          <w:b w:val="0"/>
          <w:sz w:val="18"/>
        </w:rPr>
        <w:t>（CECS 699-2020 5.2.12）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公式：σ = Nl / Ac ≤ 0.85f（Ac=424.1mm²，毛截面）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代入：Nl=11.18kN，Ac=A=424.1mm²，0.85f=174.25N/mm²</w:t>
      </w:r>
    </w:p>
    <w:p>
      <w:r>
        <w:rPr>
          <w:rFonts w:ascii="宋体" w:hAnsi="宋体" w:eastAsia="宋体"/>
          <w:b w:val="0"/>
          <w:sz w:val="19"/>
        </w:rPr>
        <w:t>结果：26.35 N/mm² ≤ 174.25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4. 连墙件稳定承载力</w:t>
      </w:r>
      <w:r>
        <w:rPr>
          <w:rFonts w:ascii="宋体" w:hAnsi="宋体" w:eastAsia="宋体"/>
          <w:b w:val="0"/>
          <w:sz w:val="18"/>
        </w:rPr>
        <w:t>（CECS 699-2020 5.2.12）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公式：Nl / (φA) ≤ 0.85f，φ 按连墙件长细比 λ=56.4 取 0.832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代入：Nl=11.18kN，φ=0.188，A=424.1mm²</w:t>
      </w:r>
    </w:p>
    <w:p>
      <w:r>
        <w:rPr>
          <w:rFonts w:ascii="宋体" w:hAnsi="宋体" w:eastAsia="宋体"/>
          <w:b w:val="0"/>
          <w:sz w:val="19"/>
        </w:rPr>
        <w:t>结果：31.67 N/mm² ≤ 174.25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5. 纵向水平杆抗弯</w:t>
      </w:r>
      <w:r>
        <w:rPr>
          <w:rFonts w:ascii="宋体" w:hAnsi="宋体" w:eastAsia="宋体"/>
          <w:b w:val="0"/>
          <w:sz w:val="18"/>
        </w:rPr>
        <w:t>（JGJ 130-2011 5.2.4）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公式：M = 0.1q·la²，σ = M/W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代入：q=1.555kN/m，la=1.5m，W=4493.0mm³</w:t>
      </w:r>
    </w:p>
    <w:p>
      <w:r>
        <w:rPr>
          <w:rFonts w:ascii="宋体" w:hAnsi="宋体" w:eastAsia="宋体"/>
          <w:b w:val="0"/>
          <w:sz w:val="19"/>
        </w:rPr>
        <w:t>结果：77.86 N/mm² ≤ 205.0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6. 横向水平杆抗弯</w:t>
      </w:r>
      <w:r>
        <w:rPr>
          <w:rFonts w:ascii="宋体" w:hAnsi="宋体" w:eastAsia="宋体"/>
          <w:b w:val="0"/>
          <w:sz w:val="18"/>
        </w:rPr>
        <w:t>（JGJ 130-2011 5.2.4）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公式：M = 0.1q·lb²，σ = M/W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代入：q=5.183kN/m，lb=0.9m，W=4493.0mm³</w:t>
      </w:r>
    </w:p>
    <w:p>
      <w:r>
        <w:rPr>
          <w:rFonts w:ascii="宋体" w:hAnsi="宋体" w:eastAsia="宋体"/>
          <w:b w:val="0"/>
          <w:sz w:val="19"/>
        </w:rPr>
        <w:t>结果：116.79 N/mm² ≤ 205.0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7. 扣件抗滑承载力</w:t>
      </w:r>
      <w:r>
        <w:rPr>
          <w:rFonts w:ascii="宋体" w:hAnsi="宋体" w:eastAsia="宋体"/>
          <w:b w:val="0"/>
          <w:sz w:val="18"/>
        </w:rPr>
        <w:t>（JGJ 130-2011 5.2.5）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公式：R = 1.2ΣNGk + 1.4ΣNQk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代入：R=2.57kN，Rc=8.00kN（表 5.1.7）</w:t>
      </w:r>
    </w:p>
    <w:p>
      <w:r>
        <w:rPr>
          <w:rFonts w:ascii="宋体" w:hAnsi="宋体" w:eastAsia="宋体"/>
          <w:b w:val="0"/>
          <w:sz w:val="19"/>
        </w:rPr>
        <w:t>结果：2.57 kN ≤ 8.0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8. 立杆地基承载力</w:t>
      </w:r>
      <w:r>
        <w:rPr>
          <w:rFonts w:ascii="宋体" w:hAnsi="宋体" w:eastAsia="宋体"/>
          <w:b w:val="0"/>
          <w:sz w:val="18"/>
        </w:rPr>
        <w:t>（JGJ 130-2011 5.5.1）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公式：pk = Nk / A ≤ fg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代入：Nk=15.99kN，A=0.25m²，fg=140.0kPa</w:t>
      </w:r>
    </w:p>
    <w:p>
      <w:r>
        <w:rPr>
          <w:rFonts w:ascii="宋体" w:hAnsi="宋体" w:eastAsia="宋体"/>
          <w:b w:val="0"/>
          <w:sz w:val="19"/>
        </w:rPr>
        <w:t>结果：63.97 kPa ≤ 140.0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9. 脚手架搭设高度</w:t>
      </w:r>
      <w:r>
        <w:rPr>
          <w:rFonts w:ascii="宋体" w:hAnsi="宋体" w:eastAsia="宋体"/>
          <w:b w:val="0"/>
          <w:sz w:val="18"/>
        </w:rPr>
        <w:t>（JGJ 130-2011 6.1.2）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公式：H ≤ [H]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代入：H=24.0m，限值 50m（双排）</w:t>
      </w:r>
    </w:p>
    <w:p>
      <w:r>
        <w:rPr>
          <w:rFonts w:ascii="宋体" w:hAnsi="宋体" w:eastAsia="宋体"/>
          <w:b w:val="0"/>
          <w:sz w:val="19"/>
        </w:rPr>
        <w:t>结果：24.0 m ≤ 50.0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10. 步距/纵距构造限值</w:t>
      </w:r>
      <w:r>
        <w:rPr>
          <w:rFonts w:ascii="宋体" w:hAnsi="宋体" w:eastAsia="宋体"/>
          <w:b w:val="0"/>
          <w:sz w:val="18"/>
        </w:rPr>
        <w:t>（JGJ 130-2011 表6.1.1）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公式：max(h/2.0, la/1.8) ≤ 1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代入：h=1.8m/2.0，la=1.5m/1.8</w:t>
      </w:r>
    </w:p>
    <w:p>
      <w:r>
        <w:rPr>
          <w:rFonts w:ascii="宋体" w:hAnsi="宋体" w:eastAsia="宋体"/>
          <w:b w:val="0"/>
          <w:sz w:val="19"/>
        </w:rPr>
        <w:t>结果：0.9 — ≤ 1.0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11. 纵向水平杆挠度</w:t>
      </w:r>
      <w:r>
        <w:rPr>
          <w:rFonts w:ascii="宋体" w:hAnsi="宋体" w:eastAsia="宋体"/>
          <w:b w:val="0"/>
          <w:sz w:val="18"/>
        </w:rPr>
        <w:t>（JGJ 130-2011 5.2.3）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公式：三跨连续梁 v=0.00677·q·la⁴/EI ≤ min(la/150,10)</w:t>
      </w:r>
    </w:p>
    <w:p>
      <w:r>
        <w:rPr>
          <w:rFonts w:ascii="宋体" w:hAnsi="宋体" w:eastAsia="宋体"/>
          <w:b w:val="0"/>
          <w:sz w:val="19"/>
        </w:rPr>
        <w:t>结果：1.63 mm ≤ 10.0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12. 横向水平杆挠度</w:t>
      </w:r>
      <w:r>
        <w:rPr>
          <w:rFonts w:ascii="宋体" w:hAnsi="宋体" w:eastAsia="宋体"/>
          <w:b w:val="0"/>
          <w:sz w:val="18"/>
        </w:rPr>
        <w:t>（JGJ 130-2011 5.2.3）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公式：简支梁 v=5q·lb⁴/(384EI) ≤ min(lb/150,10)</w:t>
      </w:r>
    </w:p>
    <w:p>
      <w:r>
        <w:rPr>
          <w:rFonts w:ascii="宋体" w:hAnsi="宋体" w:eastAsia="宋体"/>
          <w:b w:val="0"/>
          <w:sz w:val="19"/>
        </w:rPr>
        <w:t>结果：1.36 mm ≤ 6.0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13. 连墙件扣件抗滑</w:t>
      </w:r>
      <w:r>
        <w:rPr>
          <w:rFonts w:ascii="宋体" w:hAnsi="宋体" w:eastAsia="宋体"/>
          <w:b w:val="0"/>
          <w:sz w:val="18"/>
        </w:rPr>
        <w:t>（JGJ 130-2011 5.2.15）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公式：Nl ≤ Rc = 8.0kN</w:t>
      </w:r>
    </w:p>
    <w:p>
      <w:r>
        <w:rPr>
          <w:rFonts w:ascii="宋体" w:hAnsi="宋体" w:eastAsia="宋体"/>
          <w:b/>
          <w:sz w:val="19"/>
        </w:rPr>
        <w:t>结果：11.18 kN &gt; 8.0 → 不满足要求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14. 剪刀撑宽度构造</w:t>
      </w:r>
      <w:r>
        <w:rPr>
          <w:rFonts w:ascii="宋体" w:hAnsi="宋体" w:eastAsia="宋体"/>
          <w:b w:val="0"/>
          <w:sz w:val="18"/>
        </w:rPr>
        <w:t>（JGJ 130-2011 6.6.2）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公式：剪刀撑宽度 ≥ max(6m, 4跨)</w:t>
      </w:r>
    </w:p>
    <w:p>
      <w:r>
        <w:rPr>
          <w:rFonts w:ascii="宋体" w:hAnsi="宋体" w:eastAsia="宋体"/>
          <w:b w:val="0"/>
          <w:sz w:val="19"/>
        </w:rPr>
        <w:t>结果：6.0 m ≤ 6.0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15. 连墙件覆盖面积</w:t>
      </w:r>
      <w:r>
        <w:rPr>
          <w:rFonts w:ascii="宋体" w:hAnsi="宋体" w:eastAsia="宋体"/>
          <w:b w:val="0"/>
          <w:sz w:val="18"/>
        </w:rPr>
        <w:t>（JGJ 130-2011 表6.4.2）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公式：Aw = 2h × 3la ≤ 40m²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代入：Aw = 两步三跨 覆盖面积 = 16.2m²</w:t>
      </w:r>
    </w:p>
    <w:p>
      <w:r>
        <w:rPr>
          <w:rFonts w:ascii="宋体" w:hAnsi="宋体" w:eastAsia="宋体"/>
          <w:b w:val="0"/>
          <w:sz w:val="19"/>
        </w:rPr>
        <w:t>结果：16.2 m² ≤ 40.0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16. 连墙件连接强度</w:t>
      </w:r>
      <w:r>
        <w:rPr>
          <w:rFonts w:ascii="宋体" w:hAnsi="宋体" w:eastAsia="宋体"/>
          <w:b w:val="0"/>
          <w:sz w:val="18"/>
        </w:rPr>
        <w:t>（JGJ 130-2011 5.2.14）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公式：Nl ≤ Nv（Nv 按实际连接构造取值）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代入：Nl=11.18kN，Nv=12.0kN</w:t>
      </w:r>
    </w:p>
    <w:p>
      <w:r>
        <w:rPr>
          <w:rFonts w:ascii="宋体" w:hAnsi="宋体" w:eastAsia="宋体"/>
          <w:b w:val="0"/>
          <w:sz w:val="19"/>
        </w:rPr>
        <w:t>结果：11.18 kN ≤ 12.0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17. 连墙件偏离主节点</w:t>
      </w:r>
      <w:r>
        <w:rPr>
          <w:rFonts w:ascii="宋体" w:hAnsi="宋体" w:eastAsia="宋体"/>
          <w:b w:val="0"/>
          <w:sz w:val="18"/>
        </w:rPr>
        <w:t>（JGJ 130-2011 6.4.3）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公式：偏离主节点 ≤ 300mm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代入：偏移 200.0mm，限值 300mm</w:t>
      </w:r>
    </w:p>
    <w:p>
      <w:r>
        <w:rPr>
          <w:rFonts w:ascii="宋体" w:hAnsi="宋体" w:eastAsia="宋体"/>
          <w:b w:val="0"/>
          <w:sz w:val="19"/>
        </w:rPr>
        <w:t>结果：200.0 mm ≤ 300.0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18. 连墙件首步设置</w:t>
      </w:r>
      <w:r>
        <w:rPr>
          <w:rFonts w:ascii="宋体" w:hAnsi="宋体" w:eastAsia="宋体"/>
          <w:b w:val="0"/>
          <w:sz w:val="18"/>
        </w:rPr>
        <w:t>（JGJ 130-2011 6.4.3）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公式：应从底层第一步纵向水平杆处设置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代入：方案设置：是</w:t>
      </w:r>
    </w:p>
    <w:p>
      <w:r>
        <w:rPr>
          <w:rFonts w:ascii="宋体" w:hAnsi="宋体" w:eastAsia="宋体"/>
          <w:b w:val="0"/>
          <w:sz w:val="19"/>
        </w:rPr>
        <w:t>结果：是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19. 纵横向扫地杆</w:t>
      </w:r>
      <w:r>
        <w:rPr>
          <w:rFonts w:ascii="宋体" w:hAnsi="宋体" w:eastAsia="宋体"/>
          <w:b w:val="0"/>
          <w:sz w:val="18"/>
        </w:rPr>
        <w:t>（JGJ 130-2011 6.3.2）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公式：必须设置，距钢管底端 ≤200mm（当前 200.0mm）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代入：设置：是；距底端 200.0mm</w:t>
      </w:r>
    </w:p>
    <w:p>
      <w:r>
        <w:rPr>
          <w:rFonts w:ascii="宋体" w:hAnsi="宋体" w:eastAsia="宋体"/>
          <w:b w:val="0"/>
          <w:sz w:val="19"/>
        </w:rPr>
        <w:t>结果：是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20. 剪刀撑与地面倾角</w:t>
      </w:r>
      <w:r>
        <w:rPr>
          <w:rFonts w:ascii="宋体" w:hAnsi="宋体" w:eastAsia="宋体"/>
          <w:b w:val="0"/>
          <w:sz w:val="18"/>
        </w:rPr>
        <w:t>（JGJ 130-2011 6.6.2）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公式：45° ≤ α ≤ 60°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代入：tanα = h/la = 1.8/1.5</w:t>
      </w:r>
    </w:p>
    <w:p>
      <w:r>
        <w:rPr>
          <w:rFonts w:ascii="宋体" w:hAnsi="宋体" w:eastAsia="宋体"/>
          <w:b w:val="0"/>
          <w:sz w:val="19"/>
        </w:rPr>
        <w:t>结果：45° ≤ 50.19° ≤ 60°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21. 防护栏杆上杆高度</w:t>
      </w:r>
      <w:r>
        <w:rPr>
          <w:rFonts w:ascii="宋体" w:hAnsi="宋体" w:eastAsia="宋体"/>
          <w:b w:val="0"/>
          <w:sz w:val="18"/>
        </w:rPr>
        <w:t>（JGJ 80-2016 4.3.1）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公式：上杆距地面 ≥1.2m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代入：上杆高度 1.2m</w:t>
      </w:r>
    </w:p>
    <w:p>
      <w:r>
        <w:rPr>
          <w:rFonts w:ascii="宋体" w:hAnsi="宋体" w:eastAsia="宋体"/>
          <w:b w:val="0"/>
          <w:sz w:val="19"/>
        </w:rPr>
        <w:t>结果：1.2 m ≥ 1.2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22. 挡脚板高度</w:t>
      </w:r>
      <w:r>
        <w:rPr>
          <w:rFonts w:ascii="宋体" w:hAnsi="宋体" w:eastAsia="宋体"/>
          <w:b w:val="0"/>
          <w:sz w:val="18"/>
        </w:rPr>
        <w:t>（JGJ 80-2016 4.3.1）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公式：挡脚板高度 ≥180mm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代入：挡脚板高度 180.0mm</w:t>
      </w:r>
    </w:p>
    <w:p>
      <w:r>
        <w:rPr>
          <w:rFonts w:ascii="宋体" w:hAnsi="宋体" w:eastAsia="宋体"/>
          <w:b w:val="0"/>
          <w:sz w:val="19"/>
        </w:rPr>
        <w:t>结果：180.0 mm ≥ 180.0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23. 密目式安全立网</w:t>
      </w:r>
      <w:r>
        <w:rPr>
          <w:rFonts w:ascii="宋体" w:hAnsi="宋体" w:eastAsia="宋体"/>
          <w:b w:val="0"/>
          <w:sz w:val="18"/>
        </w:rPr>
        <w:t>（JGJ 80-2016 4.3.5）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公式：防护栏杆应张挂密目式安全立网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代入：方案设置：是</w:t>
      </w:r>
    </w:p>
    <w:p>
      <w:r>
        <w:rPr>
          <w:rFonts w:ascii="宋体" w:hAnsi="宋体" w:eastAsia="宋体"/>
          <w:b w:val="0"/>
          <w:sz w:val="19"/>
        </w:rPr>
        <w:t>结果：是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24. 剪刀撑宽度上限</w:t>
      </w:r>
      <w:r>
        <w:rPr>
          <w:rFonts w:ascii="宋体" w:hAnsi="宋体" w:eastAsia="宋体"/>
          <w:b w:val="0"/>
          <w:sz w:val="18"/>
        </w:rPr>
        <w:t>（GB 55023-2022 4.4.7）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公式：剪刀撑宽度不应大于 9m</w:t>
      </w:r>
    </w:p>
    <w:p>
      <w:r>
        <w:rPr>
          <w:rFonts w:ascii="宋体" w:hAnsi="宋体" w:eastAsia="宋体"/>
          <w:b w:val="0"/>
          <w:sz w:val="19"/>
        </w:rPr>
        <w:t>结果：6.0 m ≤ 9.0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25. 剪刀撑布置间距/连续性</w:t>
      </w:r>
      <w:r>
        <w:rPr>
          <w:rFonts w:ascii="宋体" w:hAnsi="宋体" w:eastAsia="宋体"/>
          <w:b w:val="0"/>
          <w:sz w:val="18"/>
        </w:rPr>
        <w:t>（GB 55023-2022 4.4.7）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公式：H&lt;24m：间距≤15m；H≥24m：全立面连续设置</w:t>
      </w:r>
    </w:p>
    <w:p>
      <w:r>
        <w:rPr>
          <w:rFonts w:ascii="宋体" w:hAnsi="宋体" w:eastAsia="宋体"/>
          <w:b w:val="0"/>
          <w:sz w:val="19"/>
        </w:rPr>
        <w:t>结果：1.0 — ≤ 1.0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26. 连墙点以上悬臂高度</w:t>
      </w:r>
      <w:r>
        <w:rPr>
          <w:rFonts w:ascii="宋体" w:hAnsi="宋体" w:eastAsia="宋体"/>
          <w:b w:val="0"/>
          <w:sz w:val="18"/>
        </w:rPr>
        <w:t>（GB 55023-2022 4.4.6）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公式：悬臂高度 ≤ min(2步, 4m)</w:t>
      </w:r>
    </w:p>
    <w:p>
      <w:r>
        <w:rPr>
          <w:rFonts w:ascii="宋体" w:hAnsi="宋体" w:eastAsia="宋体"/>
          <w:b w:val="0"/>
          <w:sz w:val="19"/>
        </w:rPr>
        <w:t>结果：3.6 m ≤ 3.6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27. 连墙件间距（步/跨）</w:t>
      </w:r>
      <w:r>
        <w:rPr>
          <w:rFonts w:ascii="宋体" w:hAnsi="宋体" w:eastAsia="宋体"/>
          <w:b w:val="0"/>
          <w:sz w:val="18"/>
        </w:rPr>
        <w:t>（GB 55023-2022 4.4.6）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公式：竖向 2 步 ≤3 步；水平 3 跨 ≤3 跨</w:t>
      </w:r>
    </w:p>
    <w:p>
      <w:r>
        <w:rPr>
          <w:rFonts w:ascii="宋体" w:hAnsi="宋体" w:eastAsia="宋体"/>
          <w:b w:val="0"/>
          <w:sz w:val="19"/>
        </w:rPr>
        <w:t>结果：2.0 步 ≤ 3.0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28. 脚手板抗弯</w:t>
      </w:r>
      <w:r>
        <w:rPr>
          <w:rFonts w:ascii="宋体" w:hAnsi="宋体" w:eastAsia="宋体"/>
          <w:b w:val="0"/>
          <w:sz w:val="18"/>
        </w:rPr>
        <w:t>（CECS 699-2020 5.1.10）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公式：取1m宽板，M=0.1q·la²，W=416667mm³</w:t>
      </w:r>
    </w:p>
    <w:p>
      <w:r>
        <w:rPr>
          <w:rFonts w:ascii="宋体" w:hAnsi="宋体" w:eastAsia="宋体"/>
          <w:b w:val="0"/>
          <w:sz w:val="19"/>
        </w:rPr>
        <w:t>结果：1.87 N/mm² ≤ 15.0 → 满足要求</w:t>
      </w:r>
    </w:p>
    <w:p>
      <w:pPr>
        <w:spacing w:before="160" w:after="40"/>
      </w:pPr>
      <w:r>
        <w:rPr>
          <w:rFonts w:ascii="宋体" w:hAnsi="宋体" w:eastAsia="宋体"/>
          <w:b/>
          <w:sz w:val="22"/>
        </w:rPr>
        <w:t>29. 脚手板挠度</w:t>
      </w:r>
      <w:r>
        <w:rPr>
          <w:rFonts w:ascii="宋体" w:hAnsi="宋体" w:eastAsia="宋体"/>
          <w:b w:val="0"/>
          <w:sz w:val="18"/>
        </w:rPr>
        <w:t>（JGJ 130-2011 表5.1.8）</w:t>
      </w:r>
    </w:p>
    <w:p>
      <w:pPr>
        <w:spacing w:after="20"/>
      </w:pPr>
      <w:r>
        <w:rPr>
          <w:rFonts w:ascii="宋体" w:hAnsi="宋体" w:eastAsia="宋体"/>
          <w:b w:val="0"/>
          <w:sz w:val="19"/>
        </w:rPr>
        <w:t>公式：三跨连续板 v=0.00677q·la⁴/EI ≤ min(la/150,10)</w:t>
      </w:r>
    </w:p>
    <w:p>
      <w:r>
        <w:rPr>
          <w:rFonts w:ascii="宋体" w:hAnsi="宋体" w:eastAsia="宋体"/>
          <w:b w:val="0"/>
          <w:sz w:val="19"/>
        </w:rPr>
        <w:t>结果：0.77 mm ≤ 10.0 → 满足要求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六、验算结果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项次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计算值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限值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利用率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判定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规范条文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立杆稳定性（组合风荷载）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306.83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不满足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CECS 699-2020 5.2.6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立杆长细比 λ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169.33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81%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5.1.9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连墙件强度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26.35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174.25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CECS 699-2020 5.2.12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连墙件稳定承载力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31.67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174.25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CECS 699-2020 5.2.12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纵向水平杆抗弯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77.86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38%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横向水平杆抗弯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116.79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57%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扣件抗滑承载力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2.57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32%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立杆地基承载力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63.97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46%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5.5.1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脚手架搭设高度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24.0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48%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6.1.2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步距/纵距构造限值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0.9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表6.1.1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纵向水平杆挠度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1.63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横向水平杆挠度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1.36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23%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连墙件扣件抗滑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11.18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不满足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剪刀撑宽度构造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6.6.2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连墙件覆盖面积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16.2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表6.4.2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连墙件连接强度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11.18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93%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5.2.14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连墙件偏离主节点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67%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6.4.3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连墙件首步设置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6.4.3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纵横向扫地杆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6.3.2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剪刀撑与地面倾角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50.19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84%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6.6.2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防护栏杆上杆高度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4.3.1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挡脚板高度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180.0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4.3.1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23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密目式安全立网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80-2016 4.3.5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剪刀撑宽度上限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67%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 55023-2022 4.4.7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剪刀撑布置间距/连续性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 55023-2022 4.4.7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26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连墙点以上悬臂高度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3.6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 55023-2022 4.4.6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27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连墙件间距（步/跨）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67%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GB 55023-2022 4.4.6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28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脚手板抗弯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1.87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CECS 699-2020 5.1.10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29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脚手板挠度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0.77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8%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表5.1.8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七、结论</w:t>
      </w:r>
    </w:p>
    <w:p>
      <w:r>
        <w:rPr>
          <w:rFonts w:ascii="宋体" w:hAnsi="宋体" w:eastAsia="宋体"/>
          <w:b w:val="0"/>
          <w:sz w:val="21"/>
        </w:rPr>
        <w:t>本次验算共 29 项，其中 2 项不满足：立杆稳定性（组合风荷载）、连墙件扣件抗滑。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八、计算说明与待核对项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f=205 N/mm²、Rc=8.00 kN 取自 JGJ 130-2011 表 5.1.6 / 表 5.1.7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φ 取自附录 A 表 A.0.6（已落盘为 251 点查表，按 λ 四舍五入取值）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μ 按表 5.2.8 按横距线性插值（双排/单排、二步/三步三跨）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敞开式挡风系数 φ 按 JGJ 130 附录 A 表 A.0.5 双线性插值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λ 分两个：验算取 k=1，稳定性取 k=1.155（5.2.8）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立杆自重按附录 A 表 A.0.1 双排架双向线性插值（表值而非近似值）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荷载分项系数按 CECS 699-2020 表4.3.3：γG=1.3，γQ=1.5（JGJ 130 的 1.2/1.4 已被替代）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Mw 按 CECS 699-2020 式5.2.9：Mw=0.9×0.05×ξ×wk×la×Hc²，ξ=0.6（二步）/0.4（三步）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立杆稳定按 CECS 5.2.6 计入结构重要性系数 γ0（默认 1.0）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μz 按 GB 50009-2012 表 8.2.1 插值；μs 按 JGJ 130-2011 表 4.2.6（敞开式暂用 1.2φ 近似）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本结果为计算骨架，尚未与品茗计算书 oracle 对齐（verified=false）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5.2.14 连接承载力 Nv 由用户按实际连接构造（双扣件/预埋件等）输入，默认 12.0kN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6.4.3 首步设置与偏离主节点、6.3.2 扫地杆为构造项，按用户输入判定，需现场核对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6"/>
      </w:rPr>
      <w:t xml:space="preserve"> 页 共 </w:t>
    </w:r>
    <w: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b w:val="0"/>
        <w:sz w:val="16"/>
      </w:rPr>
      <w:t>扣件式脚手架计算书</w:t>
    </w:r>
    <w:r>
      <w:tab/>
      <w:tab/>
    </w:r>
    <w:r>
      <w:rPr>
        <w:rFonts w:ascii="宋体" w:hAnsi="宋体" w:eastAsia="宋体"/>
        <w:b w:val="0"/>
        <w:sz w:val="16"/>
      </w:rPr>
      <w:t>报告编号：PM-REG-20261027-001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