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报告编号：PM-REG-20261027-006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高处作业吊篮计算书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高处作业吊篮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1、《高处作业吊篮》GB/T 19155-2017</w:t>
      </w:r>
    </w:p>
    <w:p>
      <w:r>
        <w:rPr>
          <w:rFonts w:ascii="宋体" w:hAnsi="宋体" w:eastAsia="宋体"/>
          <w:b w:val="0"/>
          <w:sz w:val="19"/>
        </w:rPr>
        <w:t>2、《建筑施工工具式脚手架安全技术规范》JGJ 202-2010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ratedLoad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630.0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platformWeight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450.0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platformSpan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beamCount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beamW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90000.0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12000000.0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206000.0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steelYield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235.0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steelUltimate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375.0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hoistLimitLoad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630.0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outerLength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innerLength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frameWeight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350.0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frameCgDistance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counterWeight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stabilityFactor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wireBreakForce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wireRopeCount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wireSelfWeight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wireMinSafety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jgjDeadLoad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4.61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jgjConstructionLoad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6.18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jgjWindLoad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supportPointDesignReaction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supportPointMinCapacity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backupDeviceInstalled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backupDeviceMechanicalAutomatic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backupDeviceTestableReset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backupDeviceCalibrationValid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吊篮平台主梁抗弯</w:t>
      </w:r>
      <w:r>
        <w:rPr>
          <w:rFonts w:ascii="宋体" w:hAnsi="宋体" w:eastAsia="宋体"/>
          <w:b w:val="0"/>
          <w:sz w:val="18"/>
        </w:rPr>
        <w:t>（GB/T 19155-2017 6.2.1、6.4；JGJ 202-2010 4.3.1-1）</w:t>
      </w:r>
    </w:p>
    <w:p>
      <w:r>
        <w:rPr>
          <w:rFonts w:ascii="宋体" w:hAnsi="宋体" w:eastAsia="宋体"/>
          <w:b w:val="0"/>
          <w:sz w:val="19"/>
        </w:rPr>
        <w:t>公式：荷载工况2：1.5R1+Swp；M=qL²/8，σ=ΣM/Wn≤[σ]</w:t>
      </w:r>
    </w:p>
    <w:p>
      <w:r>
        <w:rPr>
          <w:rFonts w:ascii="宋体" w:hAnsi="宋体" w:eastAsia="宋体"/>
          <w:b w:val="0"/>
          <w:sz w:val="19"/>
        </w:rPr>
        <w:t>结果：57.02 N/mm² ≤ 176.69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吊篮平台主梁挠度</w:t>
      </w:r>
      <w:r>
        <w:rPr>
          <w:rFonts w:ascii="宋体" w:hAnsi="宋体" w:eastAsia="宋体"/>
          <w:b w:val="0"/>
          <w:sz w:val="18"/>
        </w:rPr>
        <w:t>（GB/T 19155-2017 7.9.1 式(17)；JGJ 202-2010 4.3.1-3）</w:t>
      </w:r>
    </w:p>
    <w:p>
      <w:r>
        <w:rPr>
          <w:rFonts w:ascii="宋体" w:hAnsi="宋体" w:eastAsia="宋体"/>
          <w:b w:val="0"/>
          <w:sz w:val="19"/>
        </w:rPr>
        <w:t>公式：v=5qkL⁴/(384EIx)，按R1+Swp标准值计算；与试验变形限值a≤L/200比较</w:t>
      </w:r>
    </w:p>
    <w:p>
      <w:r>
        <w:rPr>
          <w:rFonts w:ascii="宋体" w:hAnsi="宋体" w:eastAsia="宋体"/>
          <w:b w:val="0"/>
          <w:sz w:val="19"/>
        </w:rPr>
        <w:t>结果：6.03 mm ≤ 30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悬挂机构抗倾覆稳定系数</w:t>
      </w:r>
      <w:r>
        <w:rPr>
          <w:rFonts w:ascii="宋体" w:hAnsi="宋体" w:eastAsia="宋体"/>
          <w:b w:val="0"/>
          <w:sz w:val="18"/>
        </w:rPr>
        <w:t>（GB/T 19155-2017 6.5.5.3 式(13)；JGJ 202-2010 表8.2.2）</w:t>
      </w:r>
    </w:p>
    <w:p>
      <w:r>
        <w:rPr>
          <w:rFonts w:ascii="宋体" w:hAnsi="宋体" w:eastAsia="宋体"/>
          <w:b w:val="0"/>
          <w:sz w:val="19"/>
        </w:rPr>
        <w:t>公式：Cwr=(MwLi+SwrLb)/(WllLo)≥3；JGJ 202验收下限2，本模块执行更严的GB限值3</w:t>
      </w:r>
    </w:p>
    <w:p>
      <w:r>
        <w:rPr>
          <w:rFonts w:ascii="宋体" w:hAnsi="宋体" w:eastAsia="宋体"/>
          <w:b w:val="0"/>
          <w:sz w:val="19"/>
        </w:rPr>
        <w:t>结果：3.52 — ≥ 3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配重质量需求</w:t>
      </w:r>
      <w:r>
        <w:rPr>
          <w:rFonts w:ascii="宋体" w:hAnsi="宋体" w:eastAsia="宋体"/>
          <w:b w:val="0"/>
          <w:sz w:val="18"/>
        </w:rPr>
        <w:t>（GB/T 19155-2017 6.5.5.3 式(13)）</w:t>
      </w:r>
    </w:p>
    <w:p>
      <w:r>
        <w:rPr>
          <w:rFonts w:ascii="宋体" w:hAnsi="宋体" w:eastAsia="宋体"/>
          <w:b w:val="0"/>
          <w:sz w:val="19"/>
        </w:rPr>
        <w:t>公式：Mw≥(3WllLo-SwrLb)/Li；value为实际配重，limit为要求配重</w:t>
      </w:r>
    </w:p>
    <w:p>
      <w:r>
        <w:rPr>
          <w:rFonts w:ascii="宋体" w:hAnsi="宋体" w:eastAsia="宋体"/>
          <w:b w:val="0"/>
          <w:sz w:val="19"/>
        </w:rPr>
        <w:t>结果：600 kg ≥ 490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工作钢丝绳安全系数</w:t>
      </w:r>
      <w:r>
        <w:rPr>
          <w:rFonts w:ascii="宋体" w:hAnsi="宋体" w:eastAsia="宋体"/>
          <w:b w:val="0"/>
          <w:sz w:val="18"/>
        </w:rPr>
        <w:t>（GB/T 19155-2017 6.6.1.3、6.6.2.1；JGJ 202-2010 5.2.1、5.2.3）</w:t>
      </w:r>
    </w:p>
    <w:p>
      <w:r>
        <w:rPr>
          <w:rFonts w:ascii="宋体" w:hAnsi="宋体" w:eastAsia="宋体"/>
          <w:b w:val="0"/>
          <w:sz w:val="19"/>
        </w:rPr>
        <w:t>公式：Zp=F0/S≥12；S=(R1+Swp+钢丝绳自重)g/(1000Nr)</w:t>
      </w:r>
    </w:p>
    <w:p>
      <w:r>
        <w:rPr>
          <w:rFonts w:ascii="宋体" w:hAnsi="宋体" w:eastAsia="宋体"/>
          <w:b w:val="0"/>
          <w:sz w:val="19"/>
        </w:rPr>
        <w:t>结果：14.83 — ≥ 12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JGJ动力钢丝绳风载组合</w:t>
      </w:r>
      <w:r>
        <w:rPr>
          <w:rFonts w:ascii="宋体" w:hAnsi="宋体" w:eastAsia="宋体"/>
          <w:b w:val="0"/>
          <w:sz w:val="18"/>
        </w:rPr>
        <w:t>（JGJ 202-2010 5.2.1～5.2.4）</w:t>
      </w:r>
    </w:p>
    <w:p>
      <w:r>
        <w:rPr>
          <w:rFonts w:ascii="宋体" w:hAnsi="宋体" w:eastAsia="宋体"/>
          <w:b w:val="0"/>
          <w:sz w:val="19"/>
        </w:rPr>
        <w:t>公式：Q1=(Gk+Qk)/2，Q2=Qwk/2，QD=9√(Q1²+Q2²)≤F0；与GB/T Zp≥12并列，不互相替代</w:t>
      </w:r>
    </w:p>
    <w:p>
      <w:r>
        <w:rPr>
          <w:rFonts w:ascii="宋体" w:hAnsi="宋体" w:eastAsia="宋体"/>
          <w:b w:val="0"/>
          <w:sz w:val="19"/>
        </w:rPr>
        <w:t>结果：49.38 kN ≤ 80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7. 建筑结构支承点承载力</w:t>
      </w:r>
      <w:r>
        <w:rPr>
          <w:rFonts w:ascii="宋体" w:hAnsi="宋体" w:eastAsia="宋体"/>
          <w:b w:val="0"/>
          <w:sz w:val="18"/>
        </w:rPr>
        <w:t>（JGJ 202-2010 5.2.5、5.2.11；GB/T 19155-2017 6.5.1.4、6.5.3.1、6.5.5.1）</w:t>
      </w:r>
    </w:p>
    <w:p>
      <w:r>
        <w:rPr>
          <w:rFonts w:ascii="宋体" w:hAnsi="宋体" w:eastAsia="宋体"/>
          <w:b w:val="0"/>
          <w:sz w:val="19"/>
        </w:rPr>
        <w:t>公式：最不利支承点设计反力≤各支承点最小设计承载力；规范未给由吊篮总荷载直接展开支承反力的通用公式</w:t>
      </w:r>
    </w:p>
    <w:p>
      <w:r>
        <w:rPr>
          <w:rFonts w:ascii="宋体" w:hAnsi="宋体" w:eastAsia="宋体"/>
          <w:b w:val="0"/>
          <w:sz w:val="19"/>
        </w:rPr>
        <w:t>结果：20 kN ≤ 30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8. 防坠安全装置配置</w:t>
      </w:r>
      <w:r>
        <w:rPr>
          <w:rFonts w:ascii="宋体" w:hAnsi="宋体" w:eastAsia="宋体"/>
          <w:b w:val="0"/>
          <w:sz w:val="18"/>
        </w:rPr>
        <w:t>（GB/T 19155-2017 8.8.1、8.8.2.1、8.8.2.7、8.8.2.8、15.2.7）</w:t>
      </w:r>
    </w:p>
    <w:p>
      <w:r>
        <w:rPr>
          <w:rFonts w:ascii="宋体" w:hAnsi="宋体" w:eastAsia="宋体"/>
          <w:b w:val="0"/>
          <w:sz w:val="19"/>
        </w:rPr>
        <w:t>公式：核对后备装置、防坠落装置机械自动动作、可测试复位和标定有效期；结果为通过项数/检查项数；全部符合</w:t>
      </w:r>
    </w:p>
    <w:p>
      <w:r>
        <w:rPr>
          <w:rFonts w:ascii="宋体" w:hAnsi="宋体" w:eastAsia="宋体"/>
          <w:b w:val="0"/>
          <w:sz w:val="19"/>
        </w:rPr>
        <w:t>结果：通过 4/4 项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442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2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高处作业吊篮简化计算模型：平台梁（简支梁）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吊篮平台主梁抗弯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57.02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176.69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GB/T 19155-2017 6.2.1、6.4；JGJ 202-2010 4.3.1-1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吊篮平台主梁挠度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GB/T 19155-2017 7.9.1 式(17)；JGJ 202-2010 4.3.1-3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悬挂机构抗倾覆稳定系数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3.52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85%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GB/T 19155-2017 6.5.5.3 式(13)；JGJ 202-2010 表8.2.2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配重质量需求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600.0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490.0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GB/T 19155-2017 6.5.5.3 式(13)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工作钢丝绳安全系数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14.83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81%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GB/T 19155-2017 6.6.1.3、6.6.2.1；JGJ 202-2010 5.2.1、5.2.3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JGJ动力钢丝绳风载组合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49.38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5.2.1～5.2.4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建筑结构支承点承载力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67%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202-2010 5.2.5、5.2.11；GB/T 19155-2017 6.5.1.4、6.5.3.1、6.5.5.1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防坠安全装置配置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GB/T 19155-2017 8.8.1、8.8.2.1、8.8.2.7、8.8.2.8、15.2.7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本次验算全部项满足规范要求。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平台按两根（可输入）纵向主梁平均承担均布荷载，主梁支承在两端吊点，按简支梁计算；未计入偏载、局部底板和护栏作用。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抗弯采用GB/T 19155-2017 6.4载荷工况2（1.5R1+Swp），质量按g=9.81m/s²换算为力。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许用应力按GB/T 19155-2017 6.2.1表3的载荷工况2a/2b安全系数1.33计算，并区分σs/σb&lt;0.7与≥0.7两式。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挠度按额定载重量与平台自重标准值计算，并用GB/T 19155-2017 7.9.1的L/200加载试验变形值作为比较限值；该值不是规范直接给出的长期使用挠度限值。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悬挂机构稳定性按GB/T 19155-2017 6.5.5.3配重悬挂支架刚体平衡模型计算，忽略水平风载、锚固变形和支架弹性变形。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配重需求按Cwr=3反算，实际配重不小于反算值且须按JGJ 202-2010表8.2.2验收；现场不得以未固定或破损配重替代。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工作钢丝绳按GB/T 19155-2017 6.6.1和6.6.2.1计算单根最大工作静拉力；JGJ 202-2010的K=9施工核算仅作为并列下限记录。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JGJ 202-2010风载组合中的Gk、Qk、Qwk直接取输入标准值；默认值仅由本模块现有平台自重、钢丝绳自重和额定载重量换算，正式工程应按专项方案及当地风荷载资料取用。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支承点设计反力及设计承载力应由实际悬挂机构传力、结构分析、锚固构造和相关结构设计规范确定；本模块不把总吊篮荷载均分作为通用支承反力公式。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防坠安全装置配置按GB/T 19155-2017 8.8及15.2.7核对；本模块不采用附着式升降脚手架的钢吊杆条款。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高处作业吊篮计算书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