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报告编号：PM-REG-20261027-002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扣件式脚手架（品茗双立杆）计算书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扣件式脚手架（品茗双立杆）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1、《建筑施工扣件式钢管脚手架安全技术规范》JGJ 130-2011</w:t>
      </w:r>
    </w:p>
    <w:p>
      <w:r>
        <w:rPr>
          <w:rFonts w:ascii="宋体" w:hAnsi="宋体" w:eastAsia="宋体"/>
          <w:b w:val="0"/>
          <w:sz w:val="19"/>
        </w:rPr>
        <w:t>2、《建筑结构荷载规范》GB 50009-2012</w:t>
      </w:r>
    </w:p>
    <w:p>
      <w:r>
        <w:rPr>
          <w:rFonts w:ascii="宋体" w:hAnsi="宋体" w:eastAsia="宋体"/>
          <w:b w:val="0"/>
          <w:sz w:val="19"/>
        </w:rPr>
        <w:t>3、《钢结构设计标准》GB 50017-2017</w:t>
      </w:r>
    </w:p>
    <w:p>
      <w:r>
        <w:rPr>
          <w:rFonts w:ascii="宋体" w:hAnsi="宋体" w:eastAsia="宋体"/>
          <w:b w:val="0"/>
          <w:sz w:val="19"/>
        </w:rPr>
        <w:t>4、《建筑地基基础设计规范》GB 50007-2011</w:t>
      </w:r>
    </w:p>
    <w:p>
      <w:r>
        <w:rPr>
          <w:rFonts w:ascii="宋体" w:hAnsi="宋体" w:eastAsia="宋体"/>
          <w:b w:val="0"/>
          <w:sz w:val="19"/>
        </w:rPr>
        <w:t>5、《悬挑式脚手架安全技术标准》DG/TJ08-2002-2020</w:t>
      </w:r>
    </w:p>
    <w:p>
      <w:r>
        <w:rPr>
          <w:rFonts w:ascii="宋体" w:hAnsi="宋体" w:eastAsia="宋体"/>
          <w:b w:val="0"/>
          <w:sz w:val="19"/>
        </w:rPr>
        <w:t>6、《施工脚手架通用规范》GB 55023-2022</w:t>
      </w:r>
    </w:p>
    <w:p>
      <w:r>
        <w:rPr>
          <w:rFonts w:ascii="宋体" w:hAnsi="宋体" w:eastAsia="宋体"/>
          <w:b w:val="0"/>
          <w:sz w:val="19"/>
        </w:rPr>
        <w:t>7、《建筑与市政地基基础通用规范》GB 55003-2021</w:t>
      </w:r>
    </w:p>
    <w:p>
      <w:r>
        <w:rPr>
          <w:rFonts w:ascii="宋体" w:hAnsi="宋体" w:eastAsia="宋体"/>
          <w:b w:val="0"/>
          <w:sz w:val="19"/>
        </w:rPr>
        <w:t>8、《混凝土结构设计标准（2024年版引用）》GB 50010-2010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搭设高度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groundClearance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步距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立杆纵距 la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立杆横距 lb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innerClearance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doublePoleHeight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boardDead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boardLayoutStep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netDead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railDead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railLayoutStep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gk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0.129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liveLayers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施工均布活荷载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muZTie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muZSingle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muZDouble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0.65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tieStepsVertical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tieStepsHorizontal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tieN0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tieLengthMm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tieArea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424.0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tieRadius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tieF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tieCouplerCapacity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couplerReduction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weldFt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weldTubeDiameter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48.0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weldTubeThickness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anchorPlateThickness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anchorBarDiameter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anchorCount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anchorFy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270.0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fak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foundationFactor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垫板底面积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bearingIncrease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1.254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steelDiameter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48.3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steelThickness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sectionArea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sectionInertia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127100.0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sectionRadius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sectionModulus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5260.0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steelF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crossBarSelfWeight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pinmingTransverseDeflectionFactor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1.9729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二、计算过程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1. 纵向水平杆抗弯</w:t>
      </w:r>
      <w:r>
        <w:rPr>
          <w:rFonts w:ascii="宋体" w:hAnsi="宋体" w:eastAsia="宋体"/>
          <w:b w:val="0"/>
          <w:sz w:val="18"/>
        </w:rPr>
        <w:t>（JGJ 130-2011 5.2.1、5.2.2）</w:t>
      </w:r>
    </w:p>
    <w:p>
      <w:r>
        <w:rPr>
          <w:rFonts w:ascii="宋体" w:hAnsi="宋体" w:eastAsia="宋体"/>
          <w:b w:val="0"/>
          <w:sz w:val="19"/>
        </w:rPr>
        <w:t>公式：Mmax=0.1qla²，σ=Mmax/W</w:t>
      </w:r>
    </w:p>
    <w:p>
      <w:r>
        <w:rPr>
          <w:rFonts w:ascii="宋体" w:hAnsi="宋体" w:eastAsia="宋体"/>
          <w:b w:val="0"/>
          <w:sz w:val="19"/>
        </w:rPr>
        <w:t>结果：39.525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2. 纵向水平杆挠度</w:t>
      </w:r>
      <w:r>
        <w:rPr>
          <w:rFonts w:ascii="宋体" w:hAnsi="宋体" w:eastAsia="宋体"/>
          <w:b w:val="0"/>
          <w:sz w:val="18"/>
        </w:rPr>
        <w:t>（JGJ 130-2011 5.2.3、5.2.4）</w:t>
      </w:r>
    </w:p>
    <w:p>
      <w:r>
        <w:rPr>
          <w:rFonts w:ascii="宋体" w:hAnsi="宋体" w:eastAsia="宋体"/>
          <w:b w:val="0"/>
          <w:sz w:val="19"/>
        </w:rPr>
        <w:t>公式：νmax=0.677q'la⁴/(100EI)≤min(la/150,10)</w:t>
      </w:r>
    </w:p>
    <w:p>
      <w:r>
        <w:rPr>
          <w:rFonts w:ascii="宋体" w:hAnsi="宋体" w:eastAsia="宋体"/>
          <w:b w:val="0"/>
          <w:sz w:val="19"/>
        </w:rPr>
        <w:t>结果：0.877 mm ≤ 10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3. 横向水平杆抗弯</w:t>
      </w:r>
      <w:r>
        <w:rPr>
          <w:rFonts w:ascii="宋体" w:hAnsi="宋体" w:eastAsia="宋体"/>
          <w:b w:val="0"/>
          <w:sz w:val="18"/>
        </w:rPr>
        <w:t>（JGJ 130-2011 5.2.1、5.2.4）</w:t>
      </w:r>
    </w:p>
    <w:p>
      <w:r>
        <w:rPr>
          <w:rFonts w:ascii="宋体" w:hAnsi="宋体" w:eastAsia="宋体"/>
          <w:b w:val="0"/>
          <w:sz w:val="19"/>
        </w:rPr>
        <w:t>公式：按F1=Rmax、三等分集中力及自重计算弯矩</w:t>
      </w:r>
    </w:p>
    <w:p>
      <w:r>
        <w:rPr>
          <w:rFonts w:ascii="宋体" w:hAnsi="宋体" w:eastAsia="宋体"/>
          <w:b w:val="0"/>
          <w:sz w:val="19"/>
        </w:rPr>
        <w:t>结果：87.776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4. 横向水平杆挠度</w:t>
      </w:r>
      <w:r>
        <w:rPr>
          <w:rFonts w:ascii="宋体" w:hAnsi="宋体" w:eastAsia="宋体"/>
          <w:b w:val="0"/>
          <w:sz w:val="18"/>
        </w:rPr>
        <w:t>（JGJ 130-2011 5.2.3、5.2.4）</w:t>
      </w:r>
    </w:p>
    <w:p>
      <w:r>
        <w:rPr>
          <w:rFonts w:ascii="宋体" w:hAnsi="宋体" w:eastAsia="宋体"/>
          <w:b w:val="0"/>
          <w:sz w:val="19"/>
        </w:rPr>
        <w:t>公式：品茗内部梁模型；1.9729 为单样本反算系数，非规范值</w:t>
      </w:r>
    </w:p>
    <w:p>
      <w:r>
        <w:rPr>
          <w:rFonts w:ascii="宋体" w:hAnsi="宋体" w:eastAsia="宋体"/>
          <w:b w:val="0"/>
          <w:sz w:val="19"/>
        </w:rPr>
        <w:t>结果：1.103 mm ≤ 6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5. 纵向水平杆与立杆扣件抗滑</w:t>
      </w:r>
      <w:r>
        <w:rPr>
          <w:rFonts w:ascii="宋体" w:hAnsi="宋体" w:eastAsia="宋体"/>
          <w:b w:val="0"/>
          <w:sz w:val="18"/>
        </w:rPr>
        <w:t>（JGJ 130-2011 5.2.5、5.1.7）</w:t>
      </w:r>
    </w:p>
    <w:p>
      <w:r>
        <w:rPr>
          <w:rFonts w:ascii="宋体" w:hAnsi="宋体" w:eastAsia="宋体"/>
          <w:b w:val="0"/>
          <w:sz w:val="19"/>
        </w:rPr>
        <w:t>公式：Rmax/2≤0.85×8kN</w:t>
      </w:r>
    </w:p>
    <w:p>
      <w:r>
        <w:rPr>
          <w:rFonts w:ascii="宋体" w:hAnsi="宋体" w:eastAsia="宋体"/>
          <w:b w:val="0"/>
          <w:sz w:val="19"/>
        </w:rPr>
        <w:t>结果：0.762 kN ≤ 6.8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6. 横向水平杆与立杆扣件抗滑</w:t>
      </w:r>
      <w:r>
        <w:rPr>
          <w:rFonts w:ascii="宋体" w:hAnsi="宋体" w:eastAsia="宋体"/>
          <w:b w:val="0"/>
          <w:sz w:val="18"/>
        </w:rPr>
        <w:t>（JGJ 130-2011 5.2.5、5.1.7）</w:t>
      </w:r>
    </w:p>
    <w:p>
      <w:r>
        <w:rPr>
          <w:rFonts w:ascii="宋体" w:hAnsi="宋体" w:eastAsia="宋体"/>
          <w:b w:val="0"/>
          <w:sz w:val="19"/>
        </w:rPr>
        <w:t>公式：Rmax≤0.85×8kN</w:t>
      </w:r>
    </w:p>
    <w:p>
      <w:r>
        <w:rPr>
          <w:rFonts w:ascii="宋体" w:hAnsi="宋体" w:eastAsia="宋体"/>
          <w:b w:val="0"/>
          <w:sz w:val="19"/>
        </w:rPr>
        <w:t>结果：1.546 kN ≤ 6.8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7. 立杆长细比</w:t>
      </w:r>
      <w:r>
        <w:rPr>
          <w:rFonts w:ascii="宋体" w:hAnsi="宋体" w:eastAsia="宋体"/>
          <w:b w:val="0"/>
          <w:sz w:val="18"/>
        </w:rPr>
        <w:t>（JGJ 130-2011 5.1.9、5.2.8）</w:t>
      </w:r>
    </w:p>
    <w:p>
      <w:r>
        <w:rPr>
          <w:rFonts w:ascii="宋体" w:hAnsi="宋体" w:eastAsia="宋体"/>
          <w:b w:val="0"/>
          <w:sz w:val="19"/>
        </w:rPr>
        <w:t>公式：λ=Kμh/i，K=1</w:t>
      </w:r>
    </w:p>
    <w:p>
      <w:r>
        <w:rPr>
          <w:rFonts w:ascii="宋体" w:hAnsi="宋体" w:eastAsia="宋体"/>
          <w:b w:val="0"/>
          <w:sz w:val="19"/>
        </w:rPr>
        <w:t>结果：169.811 — ≤ 210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8. 单立杆稳定（不组合风）</w:t>
      </w:r>
      <w:r>
        <w:rPr>
          <w:rFonts w:ascii="宋体" w:hAnsi="宋体" w:eastAsia="宋体"/>
          <w:b w:val="0"/>
          <w:sz w:val="18"/>
        </w:rPr>
        <w:t>（JGJ 130-2011 5.2.6-1）</w:t>
      </w:r>
    </w:p>
    <w:p>
      <w:r>
        <w:rPr>
          <w:rFonts w:ascii="宋体" w:hAnsi="宋体" w:eastAsia="宋体"/>
          <w:b w:val="0"/>
          <w:sz w:val="19"/>
        </w:rPr>
        <w:t>公式：σ=N/(φA)</w:t>
      </w:r>
    </w:p>
    <w:p>
      <w:r>
        <w:rPr>
          <w:rFonts w:ascii="宋体" w:hAnsi="宋体" w:eastAsia="宋体"/>
          <w:b w:val="0"/>
          <w:sz w:val="19"/>
        </w:rPr>
        <w:t>结果：37.137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9. 双立杆稳定（不组合风）</w:t>
      </w:r>
      <w:r>
        <w:rPr>
          <w:rFonts w:ascii="宋体" w:hAnsi="宋体" w:eastAsia="宋体"/>
          <w:b w:val="0"/>
          <w:sz w:val="18"/>
        </w:rPr>
        <w:t>（JGJ 130-2011 5.2.6-1、双立杆）</w:t>
      </w:r>
    </w:p>
    <w:p>
      <w:r>
        <w:rPr>
          <w:rFonts w:ascii="宋体" w:hAnsi="宋体" w:eastAsia="宋体"/>
          <w:b w:val="0"/>
          <w:sz w:val="19"/>
        </w:rPr>
        <w:t>公式：σ=KS·Ns/(φA)</w:t>
      </w:r>
    </w:p>
    <w:p>
      <w:r>
        <w:rPr>
          <w:rFonts w:ascii="宋体" w:hAnsi="宋体" w:eastAsia="宋体"/>
          <w:b w:val="0"/>
          <w:sz w:val="19"/>
        </w:rPr>
        <w:t>结果：79.268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10. 单立杆稳定（组合风）</w:t>
      </w:r>
      <w:r>
        <w:rPr>
          <w:rFonts w:ascii="宋体" w:hAnsi="宋体" w:eastAsia="宋体"/>
          <w:b w:val="0"/>
          <w:sz w:val="18"/>
        </w:rPr>
        <w:t>（JGJ 130-2011 5.2.6-2、5.2.9）</w:t>
      </w:r>
    </w:p>
    <w:p>
      <w:r>
        <w:rPr>
          <w:rFonts w:ascii="宋体" w:hAnsi="宋体" w:eastAsia="宋体"/>
          <w:b w:val="0"/>
          <w:sz w:val="19"/>
        </w:rPr>
        <w:t>公式：σ=N/(φA)+Mw/W</w:t>
      </w:r>
    </w:p>
    <w:p>
      <w:r>
        <w:rPr>
          <w:rFonts w:ascii="宋体" w:hAnsi="宋体" w:eastAsia="宋体"/>
          <w:b w:val="0"/>
          <w:sz w:val="19"/>
        </w:rPr>
        <w:t>结果：72.87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11. 双立杆稳定（组合风）</w:t>
      </w:r>
      <w:r>
        <w:rPr>
          <w:rFonts w:ascii="宋体" w:hAnsi="宋体" w:eastAsia="宋体"/>
          <w:b w:val="0"/>
          <w:sz w:val="18"/>
        </w:rPr>
        <w:t>（JGJ 130-2011 5.2.6-2、双立杆）</w:t>
      </w:r>
    </w:p>
    <w:p>
      <w:r>
        <w:rPr>
          <w:rFonts w:ascii="宋体" w:hAnsi="宋体" w:eastAsia="宋体"/>
          <w:b w:val="0"/>
          <w:sz w:val="19"/>
        </w:rPr>
        <w:t>公式：σ=KS(Ns/(φA)+Mw/W)</w:t>
      </w:r>
    </w:p>
    <w:p>
      <w:r>
        <w:rPr>
          <w:rFonts w:ascii="宋体" w:hAnsi="宋体" w:eastAsia="宋体"/>
          <w:b w:val="0"/>
          <w:sz w:val="19"/>
        </w:rPr>
        <w:t>结果：96.237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12. 连墙件强度与稳定</w:t>
      </w:r>
      <w:r>
        <w:rPr>
          <w:rFonts w:ascii="宋体" w:hAnsi="宋体" w:eastAsia="宋体"/>
          <w:b w:val="0"/>
          <w:sz w:val="18"/>
        </w:rPr>
        <w:t>（JGJ 130-2011 5.2.14）</w:t>
      </w:r>
    </w:p>
    <w:p>
      <w:r>
        <w:rPr>
          <w:rFonts w:ascii="宋体" w:hAnsi="宋体" w:eastAsia="宋体"/>
          <w:b w:val="0"/>
          <w:sz w:val="19"/>
        </w:rPr>
        <w:t>公式：(Nlw+N0)/(φAc)≤0.85f</w:t>
      </w:r>
    </w:p>
    <w:p>
      <w:r>
        <w:rPr>
          <w:rFonts w:ascii="宋体" w:hAnsi="宋体" w:eastAsia="宋体"/>
          <w:b w:val="0"/>
          <w:sz w:val="19"/>
        </w:rPr>
        <w:t>结果：21.906 N/mm² ≤ 174.25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13. 连墙件对接焊缝</w:t>
      </w:r>
      <w:r>
        <w:rPr>
          <w:rFonts w:ascii="宋体" w:hAnsi="宋体" w:eastAsia="宋体"/>
          <w:b w:val="0"/>
          <w:sz w:val="18"/>
        </w:rPr>
        <w:t>（JGJ 130-2011 5.2.14；GB 50017-2017）</w:t>
      </w:r>
    </w:p>
    <w:p>
      <w:r>
        <w:rPr>
          <w:rFonts w:ascii="宋体" w:hAnsi="宋体" w:eastAsia="宋体"/>
          <w:b w:val="0"/>
          <w:sz w:val="19"/>
        </w:rPr>
        <w:t>公式：σ=(Nlw+N0)/(πd·t)≤ft</w:t>
      </w:r>
    </w:p>
    <w:p>
      <w:r>
        <w:rPr>
          <w:rFonts w:ascii="宋体" w:hAnsi="宋体" w:eastAsia="宋体"/>
          <w:b w:val="0"/>
          <w:sz w:val="19"/>
        </w:rPr>
        <w:t>结果：18.396 N/mm² ≤ 185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14. 连墙件预埋件锚筋</w:t>
      </w:r>
      <w:r>
        <w:rPr>
          <w:rFonts w:ascii="宋体" w:hAnsi="宋体" w:eastAsia="宋体"/>
          <w:b w:val="0"/>
          <w:sz w:val="18"/>
        </w:rPr>
        <w:t>（GB 50010-2010 9.7.2）</w:t>
      </w:r>
    </w:p>
    <w:p>
      <w:r>
        <w:rPr>
          <w:rFonts w:ascii="宋体" w:hAnsi="宋体" w:eastAsia="宋体"/>
          <w:b w:val="0"/>
          <w:sz w:val="19"/>
        </w:rPr>
        <w:t>公式：As,req=(Nlw+N0)/(0.8αb·fy)≤nπd1²/4</w:t>
      </w:r>
    </w:p>
    <w:p>
      <w:r>
        <w:rPr>
          <w:rFonts w:ascii="宋体" w:hAnsi="宋体" w:eastAsia="宋体"/>
          <w:b w:val="0"/>
          <w:sz w:val="19"/>
        </w:rPr>
        <w:t>结果：53.143 mm² ≤ 1256.637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15. 连墙件与脚手架连接抗滑</w:t>
      </w:r>
      <w:r>
        <w:rPr>
          <w:rFonts w:ascii="宋体" w:hAnsi="宋体" w:eastAsia="宋体"/>
          <w:b w:val="0"/>
          <w:sz w:val="18"/>
        </w:rPr>
        <w:t>（JGJ 130-2011 5.2.5）</w:t>
      </w:r>
    </w:p>
    <w:p>
      <w:r>
        <w:rPr>
          <w:rFonts w:ascii="宋体" w:hAnsi="宋体" w:eastAsia="宋体"/>
          <w:b w:val="0"/>
          <w:sz w:val="19"/>
        </w:rPr>
        <w:t>公式：Nlw+N0≤0.85×12kN</w:t>
      </w:r>
    </w:p>
    <w:p>
      <w:r>
        <w:rPr>
          <w:rFonts w:ascii="宋体" w:hAnsi="宋体" w:eastAsia="宋体"/>
          <w:b w:val="0"/>
          <w:sz w:val="19"/>
        </w:rPr>
        <w:t>结果：8.322 kN ≤ 10.2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16. 立杆地基承载力</w:t>
      </w:r>
      <w:r>
        <w:rPr>
          <w:rFonts w:ascii="宋体" w:hAnsi="宋体" w:eastAsia="宋体"/>
          <w:b w:val="0"/>
          <w:sz w:val="18"/>
        </w:rPr>
        <w:t>（JGJ 130-2011 5.5.1、GB 50007-2011）</w:t>
      </w:r>
    </w:p>
    <w:p>
      <w:r>
        <w:rPr>
          <w:rFonts w:ascii="宋体" w:hAnsi="宋体" w:eastAsia="宋体"/>
          <w:b w:val="0"/>
          <w:sz w:val="19"/>
        </w:rPr>
        <w:t>公式：p=N/(mf·A)≤γu·fg</w:t>
      </w:r>
    </w:p>
    <w:p>
      <w:r>
        <w:rPr>
          <w:rFonts w:ascii="宋体" w:hAnsi="宋体" w:eastAsia="宋体"/>
          <w:b w:val="0"/>
          <w:sz w:val="19"/>
        </w:rPr>
        <w:t>结果：50.27 kPa ≤ 175.56 → 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三、内力与变形图</w:t>
      </w:r>
    </w:p>
    <w:p>
      <w:r>
        <w:drawing>
          <wp:inline xmlns:a="http://schemas.openxmlformats.org/drawingml/2006/main" xmlns:pic="http://schemas.openxmlformats.org/drawingml/2006/picture">
            <wp:extent cx="5472000" cy="4314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1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扣件式脚手架（品茗双立杆）简化计算模型：纵向水平杆（三跨连续梁）</w:t>
      </w:r>
    </w:p>
    <w:p>
      <w:r>
        <w:drawing>
          <wp:inline xmlns:a="http://schemas.openxmlformats.org/drawingml/2006/main" xmlns:pic="http://schemas.openxmlformats.org/drawingml/2006/picture">
            <wp:extent cx="5472000" cy="4272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7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2  扣件式脚手架（品茗双立杆）简化计算模型：横向水平杆（简支梁，P@L/3 + 自重；v 含单样本系数）</w:t>
      </w:r>
    </w:p>
    <w:p>
      <w:r>
        <w:drawing>
          <wp:inline xmlns:a="http://schemas.openxmlformats.org/drawingml/2006/main" xmlns:pic="http://schemas.openxmlformats.org/drawingml/2006/picture">
            <wp:extent cx="5472000" cy="38120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1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3  扣件式脚手架（品茗双立杆）简化计算模型：单立杆轴力与风弯矩</w:t>
      </w:r>
    </w:p>
    <w:p>
      <w:r>
        <w:drawing>
          <wp:inline xmlns:a="http://schemas.openxmlformats.org/drawingml/2006/main" xmlns:pic="http://schemas.openxmlformats.org/drawingml/2006/picture">
            <wp:extent cx="5472000" cy="38240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24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4  扣件式脚手架（品茗双立杆）简化计算模型：双立杆轴力与风弯矩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纵向水平杆抗弯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39.525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19%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5.2.1、5.2.2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纵向水平杆挠度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0.877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5.2.3、5.2.4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横向水平杆抗弯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87.776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43%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5.2.1、5.2.4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横向水平杆挠度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1.103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5.2.3、5.2.4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纵向水平杆与立杆扣件抗滑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0.762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6.8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5.2.5、5.1.7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横向水平杆与立杆扣件抗滑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1.546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6.8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23%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5.2.5、5.1.7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立杆长细比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169.811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81%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5.1.9、5.2.8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单立杆稳定（不组合风）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37.137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5.2.6-1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双立杆稳定（不组合风）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79.268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39%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5.2.6-1、双立杆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单立杆稳定（组合风）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72.87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36%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5.2.6-2、5.2.9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双立杆稳定（组合风）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96.237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47%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5.2.6-2、双立杆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连墙件强度与稳定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21.906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174.25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连墙件对接焊缝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18.396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5.2.14；GB 50017-2017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连墙件预埋件锚筋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53.143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1256.637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 50010-2010 9.7.2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连墙件与脚手架连接抗滑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8.322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10.2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82%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立杆地基承载力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50.27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175.56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29%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5.5.1、GB 50007-2011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五、结论</w:t>
      </w:r>
    </w:p>
    <w:p>
      <w:r>
        <w:rPr>
          <w:rFonts w:ascii="宋体" w:hAnsi="宋体" w:eastAsia="宋体"/>
          <w:b w:val="0"/>
          <w:sz w:val="21"/>
        </w:rPr>
        <w:t>本次验算全部项满足规范要求。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六、计算说明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默认参数和内嵌中间量严格按用户提供的品茗 2027版（V6.0）计算书设置。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纵向水平杆按三跨连续梁，系数0.1/0.677；横向水平杆按F1=Rmax、两根纵向杆三等分及自重模型。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双立杆按H-H1单立杆段和H1双立杆段分段计算，KS=0.6。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横向水平杆挠度含一个由本样本反算的品茗内部梁模型系数1.9729；该系数是单样本经验值，不是规范值，不得外推到其他跨度或荷载工况。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本模块保持verified=false；oracle.verified=true只表示这一份导出计算书逐项一致。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扣件式脚手架（品茗双立杆）计算书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